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0533" w14:textId="6DB52C1F" w:rsidR="00A66A85" w:rsidRDefault="001E6EF8">
      <w:r>
        <w:rPr>
          <w:lang w:val="en-CA"/>
        </w:rPr>
        <w:t>Auto-qPCR is a python-</w:t>
      </w:r>
      <w:r>
        <w:rPr>
          <w:lang w:val="en-CA"/>
        </w:rPr>
        <w:t>based web app designed to process raw data files from thermal cycler machines.</w:t>
      </w:r>
    </w:p>
    <w:p w14:paraId="15936E8A" w14:textId="44DC5223" w:rsidR="00A66A85" w:rsidRDefault="00A66A85">
      <w:pPr>
        <w:rPr>
          <w:lang w:val="en-CA"/>
        </w:rPr>
      </w:pPr>
    </w:p>
    <w:p w14:paraId="2BFEFBD1" w14:textId="77777777" w:rsidR="001E6EF8" w:rsidRDefault="001E6EF8" w:rsidP="001E6EF8">
      <w:pPr>
        <w:rPr>
          <w:rFonts w:ascii="Segoe UI" w:eastAsia="Times New Roman" w:hAnsi="Segoe UI" w:cs="Segoe UI"/>
          <w:color w:val="24292F"/>
          <w:kern w:val="0"/>
          <w:shd w:val="clear" w:color="auto" w:fill="FFFFFF"/>
          <w:lang w:val="en-CA" w:eastAsia="en-US" w:bidi="ar-SA"/>
        </w:rPr>
      </w:pPr>
      <w:r>
        <w:rPr>
          <w:lang w:val="en-CA"/>
        </w:rPr>
        <w:t>The application is presented in:</w:t>
      </w:r>
      <w:r>
        <w:rPr>
          <w:rFonts w:ascii="Segoe UI" w:eastAsia="Times New Roman" w:hAnsi="Segoe UI" w:cs="Segoe UI"/>
          <w:color w:val="24292F"/>
          <w:kern w:val="0"/>
          <w:shd w:val="clear" w:color="auto" w:fill="FFFFFF"/>
          <w:lang w:val="en-CA" w:eastAsia="en-US" w:bidi="ar-SA"/>
        </w:rPr>
        <w:t xml:space="preserve"> </w:t>
      </w:r>
    </w:p>
    <w:p w14:paraId="422C45D1" w14:textId="407A398F" w:rsidR="001E6EF8" w:rsidRPr="001E6EF8" w:rsidRDefault="001E6EF8" w:rsidP="001E6EF8">
      <w:pPr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1E6EF8">
        <w:rPr>
          <w:rFonts w:ascii="Segoe UI" w:eastAsia="Times New Roman" w:hAnsi="Segoe UI" w:cs="Segoe UI"/>
          <w:color w:val="24292F"/>
          <w:kern w:val="0"/>
          <w:shd w:val="clear" w:color="auto" w:fill="FFFFFF"/>
          <w:lang w:val="en-CA" w:eastAsia="en-US" w:bidi="ar-SA"/>
        </w:rPr>
        <w:t xml:space="preserve">Auto-qPCR in our research </w:t>
      </w:r>
      <w:proofErr w:type="spellStart"/>
      <w:r w:rsidRPr="001E6EF8">
        <w:rPr>
          <w:rFonts w:ascii="Segoe UI" w:eastAsia="Times New Roman" w:hAnsi="Segoe UI" w:cs="Segoe UI"/>
          <w:color w:val="24292F"/>
          <w:kern w:val="0"/>
          <w:shd w:val="clear" w:color="auto" w:fill="FFFFFF"/>
          <w:lang w:val="en-CA" w:eastAsia="en-US" w:bidi="ar-SA"/>
        </w:rPr>
        <w:t>Maussion</w:t>
      </w:r>
      <w:proofErr w:type="spellEnd"/>
      <w:r w:rsidRPr="001E6EF8">
        <w:rPr>
          <w:rFonts w:ascii="Segoe UI" w:eastAsia="Times New Roman" w:hAnsi="Segoe UI" w:cs="Segoe UI"/>
          <w:color w:val="24292F"/>
          <w:kern w:val="0"/>
          <w:shd w:val="clear" w:color="auto" w:fill="FFFFFF"/>
          <w:lang w:val="en-CA" w:eastAsia="en-US" w:bidi="ar-SA"/>
        </w:rPr>
        <w:t xml:space="preserve">, G., Thomas, R.A., </w:t>
      </w:r>
      <w:proofErr w:type="spellStart"/>
      <w:r w:rsidRPr="001E6EF8">
        <w:rPr>
          <w:rFonts w:ascii="Segoe UI" w:eastAsia="Times New Roman" w:hAnsi="Segoe UI" w:cs="Segoe UI"/>
          <w:color w:val="24292F"/>
          <w:kern w:val="0"/>
          <w:shd w:val="clear" w:color="auto" w:fill="FFFFFF"/>
          <w:lang w:val="en-CA" w:eastAsia="en-US" w:bidi="ar-SA"/>
        </w:rPr>
        <w:t>Demirova</w:t>
      </w:r>
      <w:proofErr w:type="spellEnd"/>
      <w:r w:rsidRPr="001E6EF8">
        <w:rPr>
          <w:rFonts w:ascii="Segoe UI" w:eastAsia="Times New Roman" w:hAnsi="Segoe UI" w:cs="Segoe UI"/>
          <w:color w:val="24292F"/>
          <w:kern w:val="0"/>
          <w:shd w:val="clear" w:color="auto" w:fill="FFFFFF"/>
          <w:lang w:val="en-CA" w:eastAsia="en-US" w:bidi="ar-SA"/>
        </w:rPr>
        <w:t>, I. et al. Auto-qPCR; a python-based web app for automated and reproducible analysis of qPCR data. Sci Rep 11, 21293 (2021). </w:t>
      </w:r>
      <w:hyperlink r:id="rId4" w:history="1">
        <w:r w:rsidRPr="001E6EF8">
          <w:rPr>
            <w:rFonts w:ascii="Segoe UI" w:eastAsia="Times New Roman" w:hAnsi="Segoe UI" w:cs="Segoe UI"/>
            <w:color w:val="0000FF"/>
            <w:kern w:val="0"/>
            <w:u w:val="single"/>
            <w:shd w:val="clear" w:color="auto" w:fill="FFFFFF"/>
            <w:lang w:val="en-CA" w:eastAsia="en-US" w:bidi="ar-SA"/>
          </w:rPr>
          <w:t>https://doi.org/10.1038/s41598-021-99727-6</w:t>
        </w:r>
      </w:hyperlink>
    </w:p>
    <w:p w14:paraId="01AEAAC0" w14:textId="77777777" w:rsidR="001E6EF8" w:rsidRDefault="001E6EF8">
      <w:pPr>
        <w:rPr>
          <w:lang w:val="en-CA"/>
        </w:rPr>
      </w:pPr>
    </w:p>
    <w:p w14:paraId="54046505" w14:textId="77777777" w:rsidR="00A66A85" w:rsidRDefault="001E6EF8">
      <w:r>
        <w:rPr>
          <w:lang w:val="en-CA"/>
        </w:rPr>
        <w:t xml:space="preserve">The </w:t>
      </w:r>
      <w:proofErr w:type="spellStart"/>
      <w:r>
        <w:rPr>
          <w:lang w:val="en-CA"/>
        </w:rPr>
        <w:t>souce</w:t>
      </w:r>
      <w:proofErr w:type="spellEnd"/>
      <w:r>
        <w:rPr>
          <w:lang w:val="en-CA"/>
        </w:rPr>
        <w:t xml:space="preserve"> code for the program can be found at:</w:t>
      </w:r>
    </w:p>
    <w:p w14:paraId="47A45632" w14:textId="77777777" w:rsidR="00A66A85" w:rsidRDefault="001E6EF8">
      <w:hyperlink r:id="rId5">
        <w:r>
          <w:rPr>
            <w:rStyle w:val="InternetLink"/>
            <w:lang w:val="en-CA"/>
          </w:rPr>
          <w:t>https://github.com/neuroeddu/Auto-qPCR</w:t>
        </w:r>
      </w:hyperlink>
    </w:p>
    <w:p w14:paraId="7B16301B" w14:textId="77777777" w:rsidR="00A66A85" w:rsidRDefault="00A66A85">
      <w:pPr>
        <w:rPr>
          <w:lang w:val="en-CA"/>
        </w:rPr>
      </w:pPr>
    </w:p>
    <w:p w14:paraId="1D4068AF" w14:textId="320215F7" w:rsidR="00A66A85" w:rsidRDefault="001E6EF8">
      <w:r>
        <w:rPr>
          <w:lang w:val="en-CA"/>
        </w:rPr>
        <w:t xml:space="preserve">Quantifying changes at the DNA and RNA levels are essential components of any molecular biology toolkit. As a result, analyses of DNA or RNA from cells using </w:t>
      </w:r>
      <w:r>
        <w:rPr>
          <w:lang w:val="en-CA"/>
        </w:rPr>
        <w:t>quantitative real time PCR techniques. However, the analysis of qPCR data includes many steps that are time consuming and cumbersome and can lead to mistakes. We developed Auto-qPCR to address this bottleneck: an open-</w:t>
      </w:r>
      <w:r>
        <w:rPr>
          <w:lang w:val="en-CA"/>
        </w:rPr>
        <w:t>source software, written in Python, to</w:t>
      </w:r>
      <w:r>
        <w:rPr>
          <w:lang w:val="en-CA"/>
        </w:rPr>
        <w:t xml:space="preserve"> automate the processing of raw output files from any qPCR machine using standard calculations that are usually performed manually. Auto-qPCR saves time and helps standardize analysis of qPCR experiments. </w:t>
      </w:r>
      <w:proofErr w:type="gramStart"/>
      <w:r>
        <w:rPr>
          <w:lang w:val="en-CA"/>
        </w:rPr>
        <w:t>Auto</w:t>
      </w:r>
      <w:proofErr w:type="gramEnd"/>
      <w:r>
        <w:rPr>
          <w:lang w:val="en-CA"/>
        </w:rPr>
        <w:t>-qPCR is easy to use and does not require progra</w:t>
      </w:r>
      <w:r>
        <w:rPr>
          <w:lang w:val="en-CA"/>
        </w:rPr>
        <w:t>mming knowledge or software installation. We provide examples data for four different modes of data processing available</w:t>
      </w:r>
      <w:r>
        <w:rPr>
          <w:lang w:val="en-CA"/>
        </w:rPr>
        <w:t xml:space="preserve"> in the program. </w:t>
      </w:r>
    </w:p>
    <w:p w14:paraId="4AFCB234" w14:textId="77777777" w:rsidR="00A66A85" w:rsidRDefault="00A66A85">
      <w:pPr>
        <w:rPr>
          <w:lang w:val="en-CA"/>
        </w:rPr>
      </w:pPr>
    </w:p>
    <w:p w14:paraId="5B4D4A4F" w14:textId="77777777" w:rsidR="00A66A85" w:rsidRDefault="001E6EF8">
      <w:r>
        <w:rPr>
          <w:lang w:val="en-CA"/>
        </w:rPr>
        <w:t>1) Absolute model of RNA quantification using a calibration curve</w:t>
      </w:r>
    </w:p>
    <w:p w14:paraId="3F28953C" w14:textId="4924B00C" w:rsidR="00A66A85" w:rsidRDefault="001E6EF8">
      <w:r>
        <w:rPr>
          <w:lang w:val="en-CA"/>
        </w:rPr>
        <w:t>2) Relative quantification</w:t>
      </w:r>
      <w:r>
        <w:rPr>
          <w:lang w:val="en-CA"/>
        </w:rPr>
        <w:t xml:space="preserve"> model</w:t>
      </w:r>
    </w:p>
    <w:p w14:paraId="12F20527" w14:textId="77777777" w:rsidR="00A66A85" w:rsidRDefault="001E6EF8">
      <w:r>
        <w:rPr>
          <w:lang w:val="en-CA"/>
        </w:rPr>
        <w:tab/>
        <w:t>2) relative to end</w:t>
      </w:r>
      <w:r>
        <w:rPr>
          <w:lang w:val="en-CA"/>
        </w:rPr>
        <w:t>ogenous control(s) (</w:t>
      </w:r>
      <w:bookmarkStart w:id="0" w:name="__DdeLink__196_1425697230"/>
      <w:r>
        <w:rPr>
          <w:lang w:val="en-CA"/>
        </w:rPr>
        <w:t>Δ</w:t>
      </w:r>
      <w:bookmarkEnd w:id="0"/>
      <w:r>
        <w:rPr>
          <w:lang w:val="en-CA"/>
        </w:rPr>
        <w:t>-CT)</w:t>
      </w:r>
    </w:p>
    <w:p w14:paraId="69BC6149" w14:textId="77777777" w:rsidR="00A66A85" w:rsidRDefault="001E6EF8">
      <w:r>
        <w:rPr>
          <w:lang w:val="en-CA"/>
        </w:rPr>
        <w:tab/>
        <w:t>3) relative to endogenous control(s) and a reference sample</w:t>
      </w:r>
    </w:p>
    <w:p w14:paraId="7AED2F97" w14:textId="7281329B" w:rsidR="00A66A85" w:rsidRDefault="001E6EF8">
      <w:r>
        <w:rPr>
          <w:lang w:val="en-CA"/>
        </w:rPr>
        <w:t>4</w:t>
      </w:r>
      <w:r>
        <w:rPr>
          <w:lang w:val="en-CA"/>
        </w:rPr>
        <w:t>) cDNA quantification to identify deletion or duplication events within the genome using a target reference and a reference sample (</w:t>
      </w:r>
      <w:r>
        <w:rPr>
          <w:lang w:val="en-CA"/>
        </w:rPr>
        <w:t xml:space="preserve">ΔΔ </w:t>
      </w:r>
      <w:r>
        <w:rPr>
          <w:lang w:val="en-CA"/>
        </w:rPr>
        <w:t>-CT)</w:t>
      </w:r>
    </w:p>
    <w:p w14:paraId="7847C0A5" w14:textId="77777777" w:rsidR="00A66A85" w:rsidRDefault="00A66A85">
      <w:pPr>
        <w:rPr>
          <w:lang w:val="en-CA"/>
        </w:rPr>
      </w:pPr>
    </w:p>
    <w:p w14:paraId="73B65F77" w14:textId="77777777" w:rsidR="00A66A85" w:rsidRDefault="00A66A85"/>
    <w:sectPr w:rsidR="00A66A8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default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A85"/>
    <w:rsid w:val="001E6EF8"/>
    <w:rsid w:val="00A6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63CB"/>
  <w15:docId w15:val="{77A7A728-8A35-4C49-B7B5-7ABCBE0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lang w:val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1E6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euroeddu/Auto-qPCR" TargetMode="External"/><Relationship Id="rId4" Type="http://schemas.openxmlformats.org/officeDocument/2006/relationships/hyperlink" Target="https://doi.org/10.1038/s41598-021-99727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263</Words>
  <Characters>1468</Characters>
  <Application>Microsoft Office Word</Application>
  <DocSecurity>0</DocSecurity>
  <Lines>45</Lines>
  <Paragraphs>26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Rhalena Thomas</dc:creator>
  <dc:description/>
  <cp:lastModifiedBy>Rhalena Amber Thomas, Dr</cp:lastModifiedBy>
  <cp:revision>3</cp:revision>
  <dcterms:created xsi:type="dcterms:W3CDTF">2020-10-15T12:14:00Z</dcterms:created>
  <dcterms:modified xsi:type="dcterms:W3CDTF">2021-11-12T22:16:00Z</dcterms:modified>
  <dc:language>en-US</dc:language>
</cp:coreProperties>
</file>