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C12B"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Business Data Analyzer</w:t>
      </w:r>
    </w:p>
    <w:p w14:paraId="058658F4" w14:textId="77777777" w:rsidR="003F29E6" w:rsidRPr="003F29E6" w:rsidRDefault="003F29E6" w:rsidP="003F29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29E6">
        <w:rPr>
          <w:rFonts w:ascii="Times New Roman" w:eastAsia="Times New Roman" w:hAnsi="Times New Roman" w:cs="Times New Roman"/>
          <w:b/>
          <w:bCs/>
          <w:kern w:val="0"/>
          <w:sz w:val="27"/>
          <w:szCs w:val="27"/>
          <w14:ligatures w14:val="none"/>
        </w:rPr>
        <w:t>Executive Overview</w:t>
      </w:r>
    </w:p>
    <w:p w14:paraId="0E0F4350"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6FCB8717">
          <v:rect id="_x0000_i1025" style="width:0;height:1.5pt" o:hralign="center" o:hrstd="t" o:hr="t" fillcolor="#a0a0a0" stroked="f"/>
        </w:pict>
      </w:r>
    </w:p>
    <w:p w14:paraId="7A961027"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Overview</w:t>
      </w:r>
    </w:p>
    <w:p w14:paraId="69F69BEE"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Business Data Analyzer is a desktop analytics application designed to help small and medium businesses quickly analyze operational data without requiring a full BI platform or complex setup.</w:t>
      </w:r>
    </w:p>
    <w:p w14:paraId="34C8EBBA"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The application enables users to upload common business exports such as sales, inventory, customer, and product data, then automatically cleans, validates, maps, and analyzes the information to produce actionable insights and exportable reports.</w:t>
      </w:r>
    </w:p>
    <w:p w14:paraId="1B08187D"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The current release focuses on stability, usability, and practical operational analysis for business review and decision support.</w:t>
      </w:r>
    </w:p>
    <w:p w14:paraId="20A025B0"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6E0A8187">
          <v:rect id="_x0000_i1026" style="width:0;height:1.5pt" o:hralign="center" o:hrstd="t" o:hr="t" fillcolor="#a0a0a0" stroked="f"/>
        </w:pict>
      </w:r>
    </w:p>
    <w:p w14:paraId="3AD2A635"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Core Capabilities</w:t>
      </w:r>
    </w:p>
    <w:p w14:paraId="3E3F0DDB"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Sales Analysis</w:t>
      </w:r>
    </w:p>
    <w:p w14:paraId="140352CB" w14:textId="77777777" w:rsidR="003F29E6" w:rsidRPr="003F29E6" w:rsidRDefault="003F29E6" w:rsidP="003F29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Revenue and sales trend analysis </w:t>
      </w:r>
    </w:p>
    <w:p w14:paraId="5E8BED1E" w14:textId="77777777" w:rsidR="003F29E6" w:rsidRPr="003F29E6" w:rsidRDefault="003F29E6" w:rsidP="003F29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Product performance reporting </w:t>
      </w:r>
    </w:p>
    <w:p w14:paraId="39147AA8" w14:textId="77777777" w:rsidR="003F29E6" w:rsidRPr="003F29E6" w:rsidRDefault="003F29E6" w:rsidP="003F29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Customer performance insights </w:t>
      </w:r>
    </w:p>
    <w:p w14:paraId="61B241F1" w14:textId="77777777" w:rsidR="003F29E6" w:rsidRPr="003F29E6" w:rsidRDefault="003F29E6" w:rsidP="003F29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Regional/category analysis </w:t>
      </w:r>
    </w:p>
    <w:p w14:paraId="0E989C43" w14:textId="77777777" w:rsidR="003F29E6" w:rsidRPr="003F29E6" w:rsidRDefault="003F29E6" w:rsidP="003F29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Profitability and gross margin analysis </w:t>
      </w:r>
    </w:p>
    <w:p w14:paraId="0FAF646D"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241801C5">
          <v:rect id="_x0000_i1027" style="width:0;height:1.5pt" o:hralign="center" o:hrstd="t" o:hr="t" fillcolor="#a0a0a0" stroked="f"/>
        </w:pict>
      </w:r>
    </w:p>
    <w:p w14:paraId="56AC51E8"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Inventory Analysis</w:t>
      </w:r>
    </w:p>
    <w:p w14:paraId="2BCF26D8" w14:textId="77777777" w:rsidR="003F29E6" w:rsidRPr="003F29E6" w:rsidRDefault="003F29E6" w:rsidP="003F29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Current stock visibility </w:t>
      </w:r>
    </w:p>
    <w:p w14:paraId="45120615" w14:textId="77777777" w:rsidR="003F29E6" w:rsidRPr="003F29E6" w:rsidRDefault="003F29E6" w:rsidP="003F29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Low-stock and reorder monitoring </w:t>
      </w:r>
    </w:p>
    <w:p w14:paraId="5F8036C2" w14:textId="77777777" w:rsidR="003F29E6" w:rsidRPr="003F29E6" w:rsidRDefault="003F29E6" w:rsidP="003F29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Overstock identification </w:t>
      </w:r>
    </w:p>
    <w:p w14:paraId="54C1963A" w14:textId="77777777" w:rsidR="003F29E6" w:rsidRPr="003F29E6" w:rsidRDefault="003F29E6" w:rsidP="003F29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Supplier-based inventory analysis </w:t>
      </w:r>
    </w:p>
    <w:p w14:paraId="21AD2289"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4808A16E">
          <v:rect id="_x0000_i1028" style="width:0;height:1.5pt" o:hralign="center" o:hrstd="t" o:hr="t" fillcolor="#a0a0a0" stroked="f"/>
        </w:pict>
      </w:r>
    </w:p>
    <w:p w14:paraId="0A12B817"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Data Quality &amp; Validation</w:t>
      </w:r>
    </w:p>
    <w:p w14:paraId="0B2D076D"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Smart column auto-mapping </w:t>
      </w:r>
    </w:p>
    <w:p w14:paraId="5982957F"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Alias-aware field recognition </w:t>
      </w:r>
    </w:p>
    <w:p w14:paraId="01AE0C1F"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Manual override mapping controls </w:t>
      </w:r>
    </w:p>
    <w:p w14:paraId="0D13B2B8"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Validation diagnostics </w:t>
      </w:r>
    </w:p>
    <w:p w14:paraId="47BBEBD3"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lastRenderedPageBreak/>
        <w:t xml:space="preserve">Join diagnostics </w:t>
      </w:r>
    </w:p>
    <w:p w14:paraId="0F52EA38" w14:textId="77777777" w:rsidR="003F29E6" w:rsidRPr="003F29E6" w:rsidRDefault="003F29E6" w:rsidP="003F29E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Preflight risk scoring (GREEN / AMBER / RED) </w:t>
      </w:r>
    </w:p>
    <w:p w14:paraId="7AF01219"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0E25E204">
          <v:rect id="_x0000_i1029" style="width:0;height:1.5pt" o:hralign="center" o:hrstd="t" o:hr="t" fillcolor="#a0a0a0" stroked="f"/>
        </w:pict>
      </w:r>
    </w:p>
    <w:p w14:paraId="66F34C48"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Reporting</w:t>
      </w:r>
    </w:p>
    <w:p w14:paraId="1EC24218" w14:textId="77777777" w:rsidR="003F29E6" w:rsidRPr="003F29E6" w:rsidRDefault="003F29E6" w:rsidP="003F29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Excel export reports </w:t>
      </w:r>
    </w:p>
    <w:p w14:paraId="1D6E67B1" w14:textId="77777777" w:rsidR="003F29E6" w:rsidRPr="003F29E6" w:rsidRDefault="003F29E6" w:rsidP="003F29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Validation summaries </w:t>
      </w:r>
    </w:p>
    <w:p w14:paraId="2F8CA407" w14:textId="77777777" w:rsidR="003F29E6" w:rsidRPr="003F29E6" w:rsidRDefault="003F29E6" w:rsidP="003F29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Cleaned datasets </w:t>
      </w:r>
    </w:p>
    <w:p w14:paraId="417D7942" w14:textId="77777777" w:rsidR="003F29E6" w:rsidRPr="003F29E6" w:rsidRDefault="003F29E6" w:rsidP="003F29E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Diagnostic outputs for review and auditing </w:t>
      </w:r>
    </w:p>
    <w:p w14:paraId="05A1B538"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5E5C59E4">
          <v:rect id="_x0000_i1030" style="width:0;height:1.5pt" o:hralign="center" o:hrstd="t" o:hr="t" fillcolor="#a0a0a0" stroked="f"/>
        </w:pict>
      </w:r>
    </w:p>
    <w:p w14:paraId="27B1C976"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Key Benefits</w:t>
      </w:r>
    </w:p>
    <w:p w14:paraId="6A8A7C78"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Rapid Time-to-Insight</w:t>
      </w:r>
    </w:p>
    <w:p w14:paraId="5DD6082B"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Business users can upload exported files and begin analysis within minutes.</w:t>
      </w:r>
    </w:p>
    <w:p w14:paraId="77044E22"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17F160A3">
          <v:rect id="_x0000_i1031" style="width:0;height:1.5pt" o:hralign="center" o:hrstd="t" o:hr="t" fillcolor="#a0a0a0" stroked="f"/>
        </w:pict>
      </w:r>
    </w:p>
    <w:p w14:paraId="7B36597F"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Flexible Data Intake</w:t>
      </w:r>
    </w:p>
    <w:p w14:paraId="6F1453BF"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The system supports varying column names and file structures using intelligent mapping and validation logic.</w:t>
      </w:r>
    </w:p>
    <w:p w14:paraId="79DDB4E7"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22151AC5">
          <v:rect id="_x0000_i1032" style="width:0;height:1.5pt" o:hralign="center" o:hrstd="t" o:hr="t" fillcolor="#a0a0a0" stroked="f"/>
        </w:pict>
      </w:r>
    </w:p>
    <w:p w14:paraId="4971FF1F"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Reduced Spreadsheet Dependency</w:t>
      </w:r>
    </w:p>
    <w:p w14:paraId="3555362F"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Consolidates repetitive spreadsheet analysis workflows into a guided analytical process.</w:t>
      </w:r>
    </w:p>
    <w:p w14:paraId="210C6E76"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1EB0AAF8">
          <v:rect id="_x0000_i1033" style="width:0;height:1.5pt" o:hralign="center" o:hrstd="t" o:hr="t" fillcolor="#a0a0a0" stroked="f"/>
        </w:pict>
      </w:r>
    </w:p>
    <w:p w14:paraId="74F65FFC" w14:textId="77777777" w:rsidR="003F29E6" w:rsidRPr="003F29E6" w:rsidRDefault="003F29E6" w:rsidP="003F29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29E6">
        <w:rPr>
          <w:rFonts w:ascii="Times New Roman" w:eastAsia="Times New Roman" w:hAnsi="Times New Roman" w:cs="Times New Roman"/>
          <w:b/>
          <w:bCs/>
          <w:kern w:val="0"/>
          <w:sz w:val="36"/>
          <w:szCs w:val="36"/>
          <w14:ligatures w14:val="none"/>
        </w:rPr>
        <w:t>Reviewer-Friendly</w:t>
      </w:r>
    </w:p>
    <w:p w14:paraId="2ACD2C73"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Includes demo datasets, guided onboarding, diagnostics, and exportable outputs for easy evaluation.</w:t>
      </w:r>
    </w:p>
    <w:p w14:paraId="1C2F12D1"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7A9BB6CB">
          <v:rect id="_x0000_i1034" style="width:0;height:1.5pt" o:hralign="center" o:hrstd="t" o:hr="t" fillcolor="#a0a0a0" stroked="f"/>
        </w:pict>
      </w:r>
    </w:p>
    <w:p w14:paraId="54F1AA00"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515"/>
      </w:tblGrid>
      <w:tr w:rsidR="003F29E6" w:rsidRPr="003F29E6" w14:paraId="4FA5B898" w14:textId="77777777">
        <w:trPr>
          <w:tblHeader/>
          <w:tblCellSpacing w:w="15" w:type="dxa"/>
        </w:trPr>
        <w:tc>
          <w:tcPr>
            <w:tcW w:w="0" w:type="auto"/>
            <w:vAlign w:val="center"/>
            <w:hideMark/>
          </w:tcPr>
          <w:p w14:paraId="5613A62E" w14:textId="77777777" w:rsidR="003F29E6" w:rsidRPr="003F29E6" w:rsidRDefault="003F29E6" w:rsidP="003F29E6">
            <w:pPr>
              <w:spacing w:line="240" w:lineRule="auto"/>
              <w:jc w:val="center"/>
              <w:rPr>
                <w:rFonts w:ascii="Times New Roman" w:eastAsia="Times New Roman" w:hAnsi="Times New Roman" w:cs="Times New Roman"/>
                <w:b/>
                <w:bCs/>
                <w:kern w:val="0"/>
                <w:sz w:val="24"/>
                <w:szCs w:val="24"/>
                <w14:ligatures w14:val="none"/>
              </w:rPr>
            </w:pPr>
            <w:r w:rsidRPr="003F29E6">
              <w:rPr>
                <w:rFonts w:ascii="Times New Roman" w:eastAsia="Times New Roman" w:hAnsi="Times New Roman" w:cs="Times New Roman"/>
                <w:b/>
                <w:bCs/>
                <w:kern w:val="0"/>
                <w:sz w:val="24"/>
                <w:szCs w:val="24"/>
                <w14:ligatures w14:val="none"/>
              </w:rPr>
              <w:t>Area</w:t>
            </w:r>
          </w:p>
        </w:tc>
        <w:tc>
          <w:tcPr>
            <w:tcW w:w="0" w:type="auto"/>
            <w:vAlign w:val="center"/>
            <w:hideMark/>
          </w:tcPr>
          <w:p w14:paraId="4ADB06EE" w14:textId="77777777" w:rsidR="003F29E6" w:rsidRPr="003F29E6" w:rsidRDefault="003F29E6" w:rsidP="003F29E6">
            <w:pPr>
              <w:spacing w:line="240" w:lineRule="auto"/>
              <w:jc w:val="center"/>
              <w:rPr>
                <w:rFonts w:ascii="Times New Roman" w:eastAsia="Times New Roman" w:hAnsi="Times New Roman" w:cs="Times New Roman"/>
                <w:b/>
                <w:bCs/>
                <w:kern w:val="0"/>
                <w:sz w:val="24"/>
                <w:szCs w:val="24"/>
                <w14:ligatures w14:val="none"/>
              </w:rPr>
            </w:pPr>
            <w:r w:rsidRPr="003F29E6">
              <w:rPr>
                <w:rFonts w:ascii="Times New Roman" w:eastAsia="Times New Roman" w:hAnsi="Times New Roman" w:cs="Times New Roman"/>
                <w:b/>
                <w:bCs/>
                <w:kern w:val="0"/>
                <w:sz w:val="24"/>
                <w:szCs w:val="24"/>
                <w14:ligatures w14:val="none"/>
              </w:rPr>
              <w:t>Technology</w:t>
            </w:r>
          </w:p>
        </w:tc>
      </w:tr>
      <w:tr w:rsidR="003F29E6" w:rsidRPr="003F29E6" w14:paraId="7E373022" w14:textId="77777777">
        <w:trPr>
          <w:tblCellSpacing w:w="15" w:type="dxa"/>
        </w:trPr>
        <w:tc>
          <w:tcPr>
            <w:tcW w:w="0" w:type="auto"/>
            <w:vAlign w:val="center"/>
            <w:hideMark/>
          </w:tcPr>
          <w:p w14:paraId="23A77AC8"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Frontend</w:t>
            </w:r>
          </w:p>
        </w:tc>
        <w:tc>
          <w:tcPr>
            <w:tcW w:w="0" w:type="auto"/>
            <w:vAlign w:val="center"/>
            <w:hideMark/>
          </w:tcPr>
          <w:p w14:paraId="6B1E2325"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Streamlit</w:t>
            </w:r>
          </w:p>
        </w:tc>
      </w:tr>
      <w:tr w:rsidR="003F29E6" w:rsidRPr="003F29E6" w14:paraId="74B2EE9B" w14:textId="77777777">
        <w:trPr>
          <w:tblCellSpacing w:w="15" w:type="dxa"/>
        </w:trPr>
        <w:tc>
          <w:tcPr>
            <w:tcW w:w="0" w:type="auto"/>
            <w:vAlign w:val="center"/>
            <w:hideMark/>
          </w:tcPr>
          <w:p w14:paraId="263E858F"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Backend</w:t>
            </w:r>
          </w:p>
        </w:tc>
        <w:tc>
          <w:tcPr>
            <w:tcW w:w="0" w:type="auto"/>
            <w:vAlign w:val="center"/>
            <w:hideMark/>
          </w:tcPr>
          <w:p w14:paraId="47968681"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Python</w:t>
            </w:r>
          </w:p>
        </w:tc>
      </w:tr>
      <w:tr w:rsidR="003F29E6" w:rsidRPr="003F29E6" w14:paraId="46B5EB73" w14:textId="77777777">
        <w:trPr>
          <w:tblCellSpacing w:w="15" w:type="dxa"/>
        </w:trPr>
        <w:tc>
          <w:tcPr>
            <w:tcW w:w="0" w:type="auto"/>
            <w:vAlign w:val="center"/>
            <w:hideMark/>
          </w:tcPr>
          <w:p w14:paraId="0F78B828"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Data Processing</w:t>
            </w:r>
          </w:p>
        </w:tc>
        <w:tc>
          <w:tcPr>
            <w:tcW w:w="0" w:type="auto"/>
            <w:vAlign w:val="center"/>
            <w:hideMark/>
          </w:tcPr>
          <w:p w14:paraId="253D9626"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Pandas</w:t>
            </w:r>
          </w:p>
        </w:tc>
      </w:tr>
      <w:tr w:rsidR="003F29E6" w:rsidRPr="003F29E6" w14:paraId="6D21121B" w14:textId="77777777">
        <w:trPr>
          <w:tblCellSpacing w:w="15" w:type="dxa"/>
        </w:trPr>
        <w:tc>
          <w:tcPr>
            <w:tcW w:w="0" w:type="auto"/>
            <w:vAlign w:val="center"/>
            <w:hideMark/>
          </w:tcPr>
          <w:p w14:paraId="4C1664BB"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lastRenderedPageBreak/>
              <w:t>Reporting</w:t>
            </w:r>
          </w:p>
        </w:tc>
        <w:tc>
          <w:tcPr>
            <w:tcW w:w="0" w:type="auto"/>
            <w:vAlign w:val="center"/>
            <w:hideMark/>
          </w:tcPr>
          <w:p w14:paraId="12233E7E"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Excel/XLSX Export</w:t>
            </w:r>
          </w:p>
        </w:tc>
      </w:tr>
      <w:tr w:rsidR="003F29E6" w:rsidRPr="003F29E6" w14:paraId="387E8B1D" w14:textId="77777777">
        <w:trPr>
          <w:tblCellSpacing w:w="15" w:type="dxa"/>
        </w:trPr>
        <w:tc>
          <w:tcPr>
            <w:tcW w:w="0" w:type="auto"/>
            <w:vAlign w:val="center"/>
            <w:hideMark/>
          </w:tcPr>
          <w:p w14:paraId="28C087B4"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Deployment Model</w:t>
            </w:r>
          </w:p>
        </w:tc>
        <w:tc>
          <w:tcPr>
            <w:tcW w:w="0" w:type="auto"/>
            <w:vAlign w:val="center"/>
            <w:hideMark/>
          </w:tcPr>
          <w:p w14:paraId="7D22BB76"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Local Desktop Execution</w:t>
            </w:r>
          </w:p>
        </w:tc>
      </w:tr>
    </w:tbl>
    <w:p w14:paraId="69ABAB14"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42C08D9F">
          <v:rect id="_x0000_i1035" style="width:0;height:1.5pt" o:hralign="center" o:hrstd="t" o:hr="t" fillcolor="#a0a0a0" stroked="f"/>
        </w:pict>
      </w:r>
    </w:p>
    <w:p w14:paraId="79CF0C68"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Current Version Scope (v1)</w:t>
      </w:r>
    </w:p>
    <w:p w14:paraId="171BF270"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CSV/XLSX upload support </w:t>
      </w:r>
    </w:p>
    <w:p w14:paraId="26306185"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Sales analysis </w:t>
      </w:r>
    </w:p>
    <w:p w14:paraId="2919F2F3"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Inventory analysis </w:t>
      </w:r>
    </w:p>
    <w:p w14:paraId="638A20A1"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Profitability analysis </w:t>
      </w:r>
    </w:p>
    <w:p w14:paraId="45129DD9"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Customer/product joins </w:t>
      </w:r>
    </w:p>
    <w:p w14:paraId="763E741B"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Validation reporting </w:t>
      </w:r>
    </w:p>
    <w:p w14:paraId="54F92DB0"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Auto-mapping with manual override </w:t>
      </w:r>
    </w:p>
    <w:p w14:paraId="765A98C5"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Demo/sample datasets </w:t>
      </w:r>
    </w:p>
    <w:p w14:paraId="0CA3A39F" w14:textId="77777777" w:rsidR="003F29E6" w:rsidRPr="003F29E6" w:rsidRDefault="003F29E6" w:rsidP="003F29E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Excel export functionality </w:t>
      </w:r>
    </w:p>
    <w:p w14:paraId="7CC8CD85"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7005DA9C">
          <v:rect id="_x0000_i1036" style="width:0;height:1.5pt" o:hralign="center" o:hrstd="t" o:hr="t" fillcolor="#a0a0a0" stroked="f"/>
        </w:pict>
      </w:r>
    </w:p>
    <w:p w14:paraId="3E816173"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Planned Roadmap (v2+)</w:t>
      </w:r>
    </w:p>
    <w:p w14:paraId="0484559E"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Saved mapping profiles </w:t>
      </w:r>
    </w:p>
    <w:p w14:paraId="63D543E5"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Forecasting </w:t>
      </w:r>
    </w:p>
    <w:p w14:paraId="079A9C8F"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Customer segmentation </w:t>
      </w:r>
    </w:p>
    <w:p w14:paraId="5174D0CC"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Product segmentation </w:t>
      </w:r>
    </w:p>
    <w:p w14:paraId="097AFA74"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Local run history </w:t>
      </w:r>
    </w:p>
    <w:p w14:paraId="4DE6ED89" w14:textId="77777777" w:rsidR="003F29E6" w:rsidRPr="003F29E6" w:rsidRDefault="003F29E6" w:rsidP="003F29E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Expanded automated test coverage </w:t>
      </w:r>
    </w:p>
    <w:p w14:paraId="2F337FDB"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2BA08850">
          <v:rect id="_x0000_i1037" style="width:0;height:1.5pt" o:hralign="center" o:hrstd="t" o:hr="t" fillcolor="#a0a0a0" stroked="f"/>
        </w:pict>
      </w:r>
    </w:p>
    <w:p w14:paraId="65BCBB4A"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Distribution Model</w:t>
      </w:r>
    </w:p>
    <w:p w14:paraId="1469F1B5"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The application is currently distributed as a lightweight local desktop package for evaluation and review purposes.</w:t>
      </w:r>
    </w:p>
    <w:p w14:paraId="3F6A6ED7"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Users launch the application locally via a guided setup process using Python and Streamlit.</w:t>
      </w:r>
    </w:p>
    <w:p w14:paraId="712B0FE2"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pict w14:anchorId="489A1F6E">
          <v:rect id="_x0000_i1038" style="width:0;height:1.5pt" o:hralign="center" o:hrstd="t" o:hr="t" fillcolor="#a0a0a0" stroked="f"/>
        </w:pict>
      </w:r>
    </w:p>
    <w:p w14:paraId="1C0D52E1"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Intended Use Cases</w:t>
      </w:r>
    </w:p>
    <w:p w14:paraId="46314C4B"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Business operational reviews </w:t>
      </w:r>
    </w:p>
    <w:p w14:paraId="6C48A8D1"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Sales performance analysis </w:t>
      </w:r>
    </w:p>
    <w:p w14:paraId="3A815662"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Inventory monitoring </w:t>
      </w:r>
    </w:p>
    <w:p w14:paraId="0EDBBC34"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Data quality validation </w:t>
      </w:r>
    </w:p>
    <w:p w14:paraId="1ECFDF20"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Internal reporting support </w:t>
      </w:r>
    </w:p>
    <w:p w14:paraId="27AF8600" w14:textId="77777777" w:rsidR="003F29E6" w:rsidRPr="003F29E6" w:rsidRDefault="003F29E6" w:rsidP="003F29E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 xml:space="preserve">SME analytics enablement </w:t>
      </w:r>
    </w:p>
    <w:p w14:paraId="13B46A65" w14:textId="77777777" w:rsidR="003F29E6" w:rsidRPr="003F29E6" w:rsidRDefault="003F29E6" w:rsidP="003F29E6">
      <w:pPr>
        <w:spacing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lastRenderedPageBreak/>
        <w:pict w14:anchorId="5BB4ABE8">
          <v:rect id="_x0000_i1039" style="width:0;height:1.5pt" o:hralign="center" o:hrstd="t" o:hr="t" fillcolor="#a0a0a0" stroked="f"/>
        </w:pict>
      </w:r>
    </w:p>
    <w:p w14:paraId="0B62679B" w14:textId="77777777" w:rsidR="003F29E6" w:rsidRPr="003F29E6" w:rsidRDefault="003F29E6" w:rsidP="003F29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29E6">
        <w:rPr>
          <w:rFonts w:ascii="Times New Roman" w:eastAsia="Times New Roman" w:hAnsi="Times New Roman" w:cs="Times New Roman"/>
          <w:b/>
          <w:bCs/>
          <w:kern w:val="36"/>
          <w:sz w:val="48"/>
          <w:szCs w:val="48"/>
          <w14:ligatures w14:val="none"/>
        </w:rPr>
        <w:t>Review Notes</w:t>
      </w:r>
    </w:p>
    <w:p w14:paraId="592D60A7" w14:textId="77777777" w:rsidR="003F29E6" w:rsidRPr="003F29E6" w:rsidRDefault="003F29E6" w:rsidP="003F29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29E6">
        <w:rPr>
          <w:rFonts w:ascii="Times New Roman" w:eastAsia="Times New Roman" w:hAnsi="Times New Roman" w:cs="Times New Roman"/>
          <w:kern w:val="0"/>
          <w:sz w:val="24"/>
          <w:szCs w:val="24"/>
          <w14:ligatures w14:val="none"/>
        </w:rPr>
        <w:t>This version is an actively evolving review build focused on validating workflow usability, analytical capabilities, and data processing stability prior to broader deployment considerations.</w:t>
      </w:r>
    </w:p>
    <w:p w14:paraId="2818523E" w14:textId="77777777" w:rsidR="004C3CF3" w:rsidRDefault="004C3CF3"/>
    <w:sectPr w:rsidR="004C3CF3" w:rsidSect="004C3CF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000B"/>
    <w:multiLevelType w:val="multilevel"/>
    <w:tmpl w:val="BAC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87447"/>
    <w:multiLevelType w:val="multilevel"/>
    <w:tmpl w:val="534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F3FD7"/>
    <w:multiLevelType w:val="multilevel"/>
    <w:tmpl w:val="B05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84E2B"/>
    <w:multiLevelType w:val="multilevel"/>
    <w:tmpl w:val="3A80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41155"/>
    <w:multiLevelType w:val="multilevel"/>
    <w:tmpl w:val="5CF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D613C"/>
    <w:multiLevelType w:val="multilevel"/>
    <w:tmpl w:val="299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03D79"/>
    <w:multiLevelType w:val="multilevel"/>
    <w:tmpl w:val="F66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79698">
    <w:abstractNumId w:val="6"/>
  </w:num>
  <w:num w:numId="2" w16cid:durableId="1632662810">
    <w:abstractNumId w:val="5"/>
  </w:num>
  <w:num w:numId="3" w16cid:durableId="597711464">
    <w:abstractNumId w:val="3"/>
  </w:num>
  <w:num w:numId="4" w16cid:durableId="208881142">
    <w:abstractNumId w:val="0"/>
  </w:num>
  <w:num w:numId="5" w16cid:durableId="1431969484">
    <w:abstractNumId w:val="2"/>
  </w:num>
  <w:num w:numId="6" w16cid:durableId="1473057859">
    <w:abstractNumId w:val="4"/>
  </w:num>
  <w:num w:numId="7" w16cid:durableId="83380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E6"/>
    <w:rsid w:val="003F29E6"/>
    <w:rsid w:val="004C3CF3"/>
    <w:rsid w:val="00884C28"/>
    <w:rsid w:val="00C00C45"/>
    <w:rsid w:val="00EA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185C"/>
  <w15:chartTrackingRefBased/>
  <w15:docId w15:val="{0FA338D5-D72C-4E42-B3B0-4F45A314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9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9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29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29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29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29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29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9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9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29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29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29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29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29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9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9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29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29E6"/>
    <w:rPr>
      <w:i/>
      <w:iCs/>
      <w:color w:val="404040" w:themeColor="text1" w:themeTint="BF"/>
    </w:rPr>
  </w:style>
  <w:style w:type="paragraph" w:styleId="ListParagraph">
    <w:name w:val="List Paragraph"/>
    <w:basedOn w:val="Normal"/>
    <w:uiPriority w:val="34"/>
    <w:qFormat/>
    <w:rsid w:val="003F29E6"/>
    <w:pPr>
      <w:ind w:left="720"/>
      <w:contextualSpacing/>
    </w:pPr>
  </w:style>
  <w:style w:type="character" w:styleId="IntenseEmphasis">
    <w:name w:val="Intense Emphasis"/>
    <w:basedOn w:val="DefaultParagraphFont"/>
    <w:uiPriority w:val="21"/>
    <w:qFormat/>
    <w:rsid w:val="003F29E6"/>
    <w:rPr>
      <w:i/>
      <w:iCs/>
      <w:color w:val="0F4761" w:themeColor="accent1" w:themeShade="BF"/>
    </w:rPr>
  </w:style>
  <w:style w:type="paragraph" w:styleId="IntenseQuote">
    <w:name w:val="Intense Quote"/>
    <w:basedOn w:val="Normal"/>
    <w:next w:val="Normal"/>
    <w:link w:val="IntenseQuoteChar"/>
    <w:uiPriority w:val="30"/>
    <w:qFormat/>
    <w:rsid w:val="003F2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9E6"/>
    <w:rPr>
      <w:i/>
      <w:iCs/>
      <w:color w:val="0F4761" w:themeColor="accent1" w:themeShade="BF"/>
    </w:rPr>
  </w:style>
  <w:style w:type="character" w:styleId="IntenseReference">
    <w:name w:val="Intense Reference"/>
    <w:basedOn w:val="DefaultParagraphFont"/>
    <w:uiPriority w:val="32"/>
    <w:qFormat/>
    <w:rsid w:val="003F2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Kerrigan Dawson</dc:creator>
  <cp:keywords/>
  <dc:description/>
  <cp:lastModifiedBy>Kerrigan Dawson</cp:lastModifiedBy>
  <cp:revision>1</cp:revision>
  <dcterms:created xsi:type="dcterms:W3CDTF">2026-05-07T12:50:00Z</dcterms:created>
  <dcterms:modified xsi:type="dcterms:W3CDTF">2026-05-07T12:51:00Z</dcterms:modified>
</cp:coreProperties>
</file>