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FB2A7" w14:textId="77777777" w:rsidR="00294BF1" w:rsidRPr="00294BF1" w:rsidRDefault="00294BF1" w:rsidP="00294BF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Final Recommendations</w:t>
      </w:r>
    </w:p>
    <w:p w14:paraId="302571EF" w14:textId="77777777" w:rsidR="00294BF1" w:rsidRPr="00294BF1" w:rsidRDefault="00294BF1" w:rsidP="00294BF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  <w:t>Please feel free to edit this after reading the previous two docs (to add more details or fix any errors) - this is ChatGPT output.</w:t>
      </w:r>
    </w:p>
    <w:p w14:paraId="27909952" w14:textId="77777777" w:rsidR="00294BF1" w:rsidRPr="00294BF1" w:rsidRDefault="00294BF1" w:rsidP="00294B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 Launch a Targeted Marketing Campaign for Underrepresented High-Income Segments</w:t>
      </w:r>
    </w:p>
    <w:p w14:paraId="71569ACE" w14:textId="77777777" w:rsidR="00294BF1" w:rsidRPr="00294BF1" w:rsidRDefault="00294BF1" w:rsidP="00294BF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Insight Utilisation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27DBDA2" w14:textId="77777777" w:rsidR="00294BF1" w:rsidRPr="00294BF1" w:rsidRDefault="00294BF1" w:rsidP="00294B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K-Prototypes Clustering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identified that NEOS Life has lower representation among younger, high-income individuals.</w:t>
      </w:r>
    </w:p>
    <w:p w14:paraId="4CE0BFCD" w14:textId="77777777" w:rsidR="00294BF1" w:rsidRPr="00294BF1" w:rsidRDefault="00294BF1" w:rsidP="00294B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Random Forest Models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indicated that age and income are significant predictors for purchasing life insurance products.</w:t>
      </w:r>
    </w:p>
    <w:p w14:paraId="652AEE0B" w14:textId="77777777" w:rsidR="00294BF1" w:rsidRPr="00294BF1" w:rsidRDefault="00294BF1" w:rsidP="00294B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Associate Rules Analysis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revealed strong associations between high-value products like TPD and Life insurance in high-income segments.</w:t>
      </w:r>
    </w:p>
    <w:p w14:paraId="3AFAFC48" w14:textId="77777777" w:rsidR="00294BF1" w:rsidRPr="00294BF1" w:rsidRDefault="00294BF1" w:rsidP="00294BF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Strategy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9AD194B" w14:textId="77777777" w:rsidR="00294BF1" w:rsidRPr="00294BF1" w:rsidRDefault="00294BF1" w:rsidP="00294BF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 High-Value Product Bundles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Create premium insurance packages combining Life, TPD, and Trauma coverages specifically designed for high-income individuals.</w:t>
      </w:r>
    </w:p>
    <w:p w14:paraId="10B0227F" w14:textId="77777777" w:rsidR="00294BF1" w:rsidRPr="00294BF1" w:rsidRDefault="00294BF1" w:rsidP="00294BF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Personalised Digital Campaigns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 targeted ads on platforms frequented by younger, high-income professionals (e.g., LinkedIn, premium news sites). Highlight the benefits and unique features of the high-value bundles.</w:t>
      </w:r>
    </w:p>
    <w:p w14:paraId="50282A38" w14:textId="77777777" w:rsidR="00294BF1" w:rsidRPr="00294BF1" w:rsidRDefault="00294BF1" w:rsidP="00294BF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Exclusive Offers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Introduce time-limited discounts or benefits (e.g., free health check-ups, premium customer service) for high-income segments to incentivise early adoption.</w:t>
      </w:r>
    </w:p>
    <w:p w14:paraId="2FE87625" w14:textId="77777777" w:rsidR="00294BF1" w:rsidRPr="00294BF1" w:rsidRDefault="00294BF1" w:rsidP="00294B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 Enhance Product Penetration in Clusters with Low Coverage</w:t>
      </w:r>
    </w:p>
    <w:p w14:paraId="04092E14" w14:textId="77777777" w:rsidR="00294BF1" w:rsidRPr="00294BF1" w:rsidRDefault="00294BF1" w:rsidP="00294BF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Insight Utilisation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F39776D" w14:textId="77777777" w:rsidR="00294BF1" w:rsidRPr="00294BF1" w:rsidRDefault="00294BF1" w:rsidP="00294BF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K-Prototypes Clustering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identified clusters with lower insurance penetration, such as Cluster 3 (males from VIC with less comprehensive coverage).</w:t>
      </w:r>
    </w:p>
    <w:p w14:paraId="0AA7795A" w14:textId="77777777" w:rsidR="00294BF1" w:rsidRPr="00294BF1" w:rsidRDefault="00294BF1" w:rsidP="00294BF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Random Forest Models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showed key predictors like age, income, and existing coverage types affecting the likelihood of purchasing additional insurance products.</w:t>
      </w:r>
    </w:p>
    <w:p w14:paraId="55E7229F" w14:textId="77777777" w:rsidR="00294BF1" w:rsidRPr="00294BF1" w:rsidRDefault="00294BF1" w:rsidP="00294BF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Associate Rules Analysis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indicated that customers with one type of insurance are more likely to purchase additional types.</w:t>
      </w:r>
    </w:p>
    <w:p w14:paraId="1F281F0E" w14:textId="77777777" w:rsidR="00294BF1" w:rsidRPr="00294BF1" w:rsidRDefault="00294BF1" w:rsidP="00294BF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Strategy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13C2823" w14:textId="77777777" w:rsidR="00294BF1" w:rsidRPr="00294BF1" w:rsidRDefault="00294BF1" w:rsidP="00294BF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Cross-Sell Campaigns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Implement targeted cross-sell campaigns for Cluster 3 customers who already have IP insurance but lack other coverages like Life or TPD. Use personalised email marketing and in-app notifications to promote these additional coverages.</w:t>
      </w:r>
    </w:p>
    <w:p w14:paraId="5BDCAE90" w14:textId="77777777" w:rsidR="00294BF1" w:rsidRPr="00294BF1" w:rsidRDefault="00294BF1" w:rsidP="00294BF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Educational Webinars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Host online webinars or live Q&amp;A sessions about the importance and benefits of comprehensive coverage, specifically targeting Cluster 3. Provide exclusive sign-up offers for attendees.</w:t>
      </w:r>
    </w:p>
    <w:p w14:paraId="3C21C113" w14:textId="77777777" w:rsidR="00294BF1" w:rsidRPr="00294BF1" w:rsidRDefault="00294BF1" w:rsidP="00294BF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Customer Testimonials and Case Studies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 real-life testimonials and case studies in marketing materials to demonstrate the value of having comprehensive coverage, particularly highlighting customers from VIC who have benefited from multiple insurance products.</w:t>
      </w:r>
    </w:p>
    <w:p w14:paraId="75F8CBEB" w14:textId="77777777" w:rsidR="00294BF1" w:rsidRPr="00294BF1" w:rsidRDefault="00294BF1" w:rsidP="00294B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3. Optimise Pricing and Incentives for High-Risk but Underserved Segments</w:t>
      </w:r>
    </w:p>
    <w:p w14:paraId="64B3E44A" w14:textId="77777777" w:rsidR="00294BF1" w:rsidRPr="00294BF1" w:rsidRDefault="00294BF1" w:rsidP="00294BF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Insight Utilisation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449D6B4" w14:textId="77777777" w:rsidR="00294BF1" w:rsidRPr="00294BF1" w:rsidRDefault="00294BF1" w:rsidP="00294BF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Random Forest Models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indicated high-risk factors (e.g., smoker status, certain occupations) that significantly affect insurance purchase decisions.</w:t>
      </w:r>
    </w:p>
    <w:p w14:paraId="7FBE9FD6" w14:textId="77777777" w:rsidR="00294BF1" w:rsidRPr="00294BF1" w:rsidRDefault="00294BF1" w:rsidP="00294BF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K-Prototypes Clustering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identified segments with lower income but potential interest in specific products.</w:t>
      </w:r>
    </w:p>
    <w:p w14:paraId="4F06DCE3" w14:textId="77777777" w:rsidR="00294BF1" w:rsidRPr="00294BF1" w:rsidRDefault="00294BF1" w:rsidP="00294BF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Associate Rules Analysis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showed bundling preferences and how pricing adjustments can influence purchasing decisions.</w:t>
      </w:r>
    </w:p>
    <w:p w14:paraId="5554CBF4" w14:textId="77777777" w:rsidR="00294BF1" w:rsidRPr="00294BF1" w:rsidRDefault="00294BF1" w:rsidP="00294BF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Strategy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121212A" w14:textId="77777777" w:rsidR="00294BF1" w:rsidRPr="00294BF1" w:rsidRDefault="00294BF1" w:rsidP="00294BF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Risk-Adjusted Pricing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Introduce tiered pricing strategies that reflect the risk profiles identified by Random Forest models. Offer competitive rates for high-risk customers to increase market share while managing risk.</w:t>
      </w:r>
    </w:p>
    <w:p w14:paraId="5F0213B6" w14:textId="77777777" w:rsidR="00294BF1" w:rsidRPr="00294BF1" w:rsidRDefault="00294BF1" w:rsidP="00294BF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Incentive Programs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Develop incentive programs such as cash back offers or premium discounts for maintaining a healthy lifestyle (e.g., smoking cessation programs) targeted at high-risk segments.</w:t>
      </w:r>
    </w:p>
    <w:p w14:paraId="6DBB0395" w14:textId="77777777" w:rsidR="00294BF1" w:rsidRPr="00294BF1" w:rsidRDefault="00294BF1" w:rsidP="00294BF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Flexible Payment Options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Offer flexible premium payment options (e.g., monthly, quarterly) and lower initial premiums for low-income segments to make insurance more accessible. Highlight these options in targeted marketing efforts.</w:t>
      </w:r>
    </w:p>
    <w:p w14:paraId="3A855C7F" w14:textId="77777777" w:rsidR="00294BF1" w:rsidRPr="00294BF1" w:rsidRDefault="00294BF1" w:rsidP="00294B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Implementation Timeline and Metrics</w:t>
      </w:r>
    </w:p>
    <w:p w14:paraId="293A473C" w14:textId="77777777" w:rsidR="00294BF1" w:rsidRPr="00294BF1" w:rsidRDefault="00294BF1" w:rsidP="00294BF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Immediate Actions (0-3 Months)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BCB8D22" w14:textId="77777777" w:rsidR="00294BF1" w:rsidRPr="00294BF1" w:rsidRDefault="00294BF1" w:rsidP="00294BF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Launch digital marketing campaigns targeting high-income segments.</w:t>
      </w:r>
    </w:p>
    <w:p w14:paraId="0AF21E02" w14:textId="77777777" w:rsidR="00294BF1" w:rsidRPr="00294BF1" w:rsidRDefault="00294BF1" w:rsidP="00294BF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Develop and roll out high-value product bundles.</w:t>
      </w:r>
    </w:p>
    <w:p w14:paraId="0575DF3D" w14:textId="77777777" w:rsidR="00294BF1" w:rsidRPr="00294BF1" w:rsidRDefault="00294BF1" w:rsidP="00294BF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Host educational webinars and create testimonial-based content.</w:t>
      </w:r>
    </w:p>
    <w:p w14:paraId="1601D698" w14:textId="77777777" w:rsidR="00294BF1" w:rsidRPr="00294BF1" w:rsidRDefault="00294BF1" w:rsidP="00294BF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Short-Term Actions (3-6 Months)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F9237DE" w14:textId="77777777" w:rsidR="00294BF1" w:rsidRPr="00294BF1" w:rsidRDefault="00294BF1" w:rsidP="00294BF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cross-sell campaigns for underrepresented clusters.</w:t>
      </w:r>
    </w:p>
    <w:p w14:paraId="077637C3" w14:textId="77777777" w:rsidR="00294BF1" w:rsidRPr="00294BF1" w:rsidRDefault="00294BF1" w:rsidP="00294BF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Introduce risk-adjusted pricing and flexible payment options.</w:t>
      </w:r>
    </w:p>
    <w:p w14:paraId="5D45EDD5" w14:textId="77777777" w:rsidR="00294BF1" w:rsidRPr="00294BF1" w:rsidRDefault="00294BF1" w:rsidP="00294BF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Monitor campaign performance and adjust strategies based on real-time feedback.</w:t>
      </w:r>
    </w:p>
    <w:p w14:paraId="5EC1F4D8" w14:textId="77777777" w:rsidR="00294BF1" w:rsidRPr="00294BF1" w:rsidRDefault="00294BF1" w:rsidP="00294BF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Long-Term Actions (6-12 Months)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1DAF4F5" w14:textId="77777777" w:rsidR="00294BF1" w:rsidRPr="00294BF1" w:rsidRDefault="00294BF1" w:rsidP="00294BF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Continuously refine predictive models and segmentation strategies.</w:t>
      </w:r>
    </w:p>
    <w:p w14:paraId="57F449D2" w14:textId="77777777" w:rsidR="00294BF1" w:rsidRPr="00294BF1" w:rsidRDefault="00294BF1" w:rsidP="00294BF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Expand successful campaigns and incentive programs to other clusters.</w:t>
      </w:r>
    </w:p>
    <w:p w14:paraId="51C0EFEE" w14:textId="77777777" w:rsidR="00294BF1" w:rsidRPr="00294BF1" w:rsidRDefault="00294BF1" w:rsidP="00294BF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Measure success through increased market share, customer acquisition rates, and improved penetration in targeted segments.</w:t>
      </w:r>
    </w:p>
    <w:p w14:paraId="71C153DA" w14:textId="77777777" w:rsidR="00294BF1" w:rsidRPr="00294BF1" w:rsidRDefault="00294BF1" w:rsidP="00294BF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By following these specific strategies, NEOS Life can effectively utilise the insights from the Random Forest models, K-Prototypes Clustering, and Associate Rules Analysis to increase market share, improve customer satisfaction, and enhance overall competitiveness in the insurance market.</w:t>
      </w:r>
    </w:p>
    <w:p w14:paraId="0082C764" w14:textId="77777777" w:rsidR="00B66756" w:rsidRDefault="00B66756"/>
    <w:sectPr w:rsidR="00B66756" w:rsidSect="00C003DD">
      <w:type w:val="continuous"/>
      <w:pgSz w:w="11900" w:h="16840"/>
      <w:pgMar w:top="1440" w:right="1077" w:bottom="1440" w:left="1077" w:header="0" w:footer="67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A5667"/>
    <w:multiLevelType w:val="multilevel"/>
    <w:tmpl w:val="06EE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E5FBE"/>
    <w:multiLevelType w:val="multilevel"/>
    <w:tmpl w:val="9C98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F3B21"/>
    <w:multiLevelType w:val="multilevel"/>
    <w:tmpl w:val="6274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84A5C"/>
    <w:multiLevelType w:val="multilevel"/>
    <w:tmpl w:val="C314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3231BD"/>
    <w:multiLevelType w:val="multilevel"/>
    <w:tmpl w:val="990C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13227"/>
    <w:multiLevelType w:val="multilevel"/>
    <w:tmpl w:val="7CB0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D36FB0"/>
    <w:multiLevelType w:val="multilevel"/>
    <w:tmpl w:val="F2D6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DA7F4D"/>
    <w:multiLevelType w:val="multilevel"/>
    <w:tmpl w:val="F3E2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D86579"/>
    <w:multiLevelType w:val="multilevel"/>
    <w:tmpl w:val="3F70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5555735">
    <w:abstractNumId w:val="2"/>
  </w:num>
  <w:num w:numId="2" w16cid:durableId="1158570256">
    <w:abstractNumId w:val="4"/>
  </w:num>
  <w:num w:numId="3" w16cid:durableId="1744793854">
    <w:abstractNumId w:val="8"/>
  </w:num>
  <w:num w:numId="4" w16cid:durableId="552228948">
    <w:abstractNumId w:val="0"/>
  </w:num>
  <w:num w:numId="5" w16cid:durableId="366226615">
    <w:abstractNumId w:val="3"/>
  </w:num>
  <w:num w:numId="6" w16cid:durableId="2047488241">
    <w:abstractNumId w:val="1"/>
  </w:num>
  <w:num w:numId="7" w16cid:durableId="1524634530">
    <w:abstractNumId w:val="6"/>
  </w:num>
  <w:num w:numId="8" w16cid:durableId="1915116031">
    <w:abstractNumId w:val="7"/>
  </w:num>
  <w:num w:numId="9" w16cid:durableId="9270799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F1"/>
    <w:rsid w:val="00294BF1"/>
    <w:rsid w:val="003A2316"/>
    <w:rsid w:val="00842D7D"/>
    <w:rsid w:val="009867E9"/>
    <w:rsid w:val="00B66756"/>
    <w:rsid w:val="00C003DD"/>
    <w:rsid w:val="00FF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4BD06"/>
  <w15:chartTrackingRefBased/>
  <w15:docId w15:val="{27BEA12D-B4AA-C344-81A7-84BBD4C8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B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B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B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B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4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B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B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B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B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B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BF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4B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94B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8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Deshwal</dc:creator>
  <cp:keywords/>
  <dc:description/>
  <cp:lastModifiedBy>Karan Deshwal</cp:lastModifiedBy>
  <cp:revision>1</cp:revision>
  <dcterms:created xsi:type="dcterms:W3CDTF">2024-07-17T13:18:00Z</dcterms:created>
  <dcterms:modified xsi:type="dcterms:W3CDTF">2024-07-17T13:19:00Z</dcterms:modified>
</cp:coreProperties>
</file>