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40" w:lineRule="auto"/>
        <w:rPr>
          <w:sz w:val="2"/>
          <w:szCs w:val="2"/>
        </w:rPr>
      </w:pPr>
    </w:p>
    <w:tbl>
      <w:tblPr>
        <w:tblStyle w:val="a5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124"/>
        <w:gridCol w:w="851"/>
        <w:gridCol w:w="2591"/>
        <w:gridCol w:w="1350"/>
        <w:gridCol w:w="1350"/>
        <w:gridCol w:w="1350"/>
        <w:gridCol w:w="1349"/>
        <w:gridCol w:w="1349"/>
      </w:tblGrid>
      <w:tr>
        <w:trPr>
          <w:jc w:val="center"/>
          <w:trHeight w:val="140" w:hRule="atLeast"/>
        </w:trPr>
        <w:tc>
          <w:tcPr>
            <w:tcW w:w="11314" w:type="dxa"/>
            <w:gridSpan w:val="8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일정표</w:t>
            </w:r>
          </w:p>
        </w:tc>
      </w:tr>
      <w:tr>
        <w:trPr>
          <w:jc w:val="center"/>
          <w:trHeight w:val="230" w:hRule="atLeast"/>
        </w:trPr>
        <w:tc>
          <w:tcPr>
            <w:tcW w:w="112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유형</w:t>
            </w:r>
          </w:p>
        </w:tc>
        <w:tc>
          <w:tcPr>
            <w:tcW w:w="344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요구분석 내용</w:t>
            </w:r>
          </w:p>
        </w:tc>
        <w:tc>
          <w:tcPr>
            <w:tcW w:w="6748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2월</w:t>
            </w:r>
          </w:p>
        </w:tc>
      </w:tr>
      <w:tr>
        <w:trPr>
          <w:jc w:val="center"/>
          <w:trHeight w:val="79" w:hRule="atLeast"/>
        </w:trPr>
        <w:tc>
          <w:tcPr>
            <w:tcW w:w="1124" w:type="dxa"/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분류</w:t>
            </w:r>
          </w:p>
        </w:tc>
        <w:tc>
          <w:tcPr>
            <w:tcW w:w="259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세부내용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17</w:t>
            </w:r>
          </w:p>
        </w:tc>
        <w:tc>
          <w:tcPr>
            <w:tcW w:w="135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18</w:t>
            </w:r>
          </w:p>
        </w:tc>
        <w:tc>
          <w:tcPr>
            <w:tcW w:w="135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19</w:t>
            </w:r>
          </w:p>
        </w:tc>
        <w:tc>
          <w:tcPr>
            <w:tcW w:w="1349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20</w:t>
            </w:r>
          </w:p>
        </w:tc>
        <w:tc>
          <w:tcPr>
            <w:tcW w:w="1349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21</w:t>
            </w: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데이터 수집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기능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클라이언트에서 컴퓨터 자원 수집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서버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 w:cs="Arial Unicode MS"/>
                <w:sz w:val="20"/>
                <w:szCs w:val="20"/>
                <w:rtl w:val="off"/>
              </w:rPr>
              <w:t>수집한 자원 서버에 전송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UI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화면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서버는 수집한 자원을 GUI에서 시각화해서 그래프로 보여줌</w:t>
            </w:r>
          </w:p>
        </w:tc>
        <w:tc>
          <w:tcPr>
            <w:tcW w:w="13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기능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 w:cs="Arial Unicode MS"/>
                <w:sz w:val="20"/>
                <w:szCs w:val="20"/>
                <w:rtl w:val="off"/>
              </w:rPr>
              <w:t>데이터 값에 따른 그래프 양식 구현</w:t>
            </w: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DB</w:t>
            </w:r>
          </w:p>
        </w:tc>
        <w:tc>
          <w:tcPr>
            <w:tcW w:w="85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기능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서버는 수집한 자원을 DB에 일정 주기로 저장</w:t>
            </w:r>
          </w:p>
        </w:tc>
        <w:tc>
          <w:tcPr>
            <w:tcW w:w="13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DB는 클라이언트가 원할 때 날짜별 데이터 서버에 업로드</w:t>
            </w:r>
          </w:p>
        </w:tc>
        <w:tc>
          <w:tcPr>
            <w:tcW w:w="13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/>
    <w:sectPr>
      <w:pgSz w:w="11909" w:h="16834" w:code="9"/>
      <w:pgMar w:top="454" w:right="284" w:bottom="454" w:left="284" w:header="454" w:footer="170" w:gutter="0"/>
      <w:cols w:space="720"/>
      <w:docGrid w:linePitch="299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Times New Roman">
    <w:panose1 w:val="02020603050405020304"/>
    <w:family w:val="Times New Roman"/>
    <w:charset w:val="00"/>
    <w:notTrueType w:val="false"/>
    <w:sig w:usb0="7FFFFFFF" w:usb1="7FFFFFFF" w:usb2="00000009" w:usb3="00000001" w:csb0="400001FF" w:csb1="7FFFFFFF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  <w:r>
      <w:rPr>
        <w:noProof/>
      </w:rPr>
      <mc:AlternateContent>
        <mc:Choice Requires="wps">
          <w:drawing>
            <wp:anchor distT="0" distB="0" distL="114300" distR="114300" behindDoc="0" locked="0" layoutInCell="0" simplePos="0" relativeHeight="251659264" allowOverlap="1" hidden="0">
              <wp:simplePos x="0" y="0"/>
              <wp:positionH relativeFrom="leftMargin">
                <wp:posOffset>-198120</wp:posOffset>
              </wp:positionH>
              <wp:positionV relativeFrom="margin">
                <wp:posOffset>6678930</wp:posOffset>
              </wp:positionV>
              <wp:extent cx="548640" cy="2918460"/>
              <wp:effectExtent l="0" t="0" r="0" b="0"/>
              <wp:wrapNone/>
              <wp:docPr id="2049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 noTextEdit="1"/>
                    </wps:cNvSpPr>
                    <wps:spPr>
                      <a:xfrm>
                        <a:off x="-198120" y="6967220"/>
                        <a:ext cx="548640" cy="2918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a7"/>
                            <w:rPr>
                              <w:rFonts w:asciiTheme="majorHAnsi" w:eastAsiaTheme="majorHAnsi" w:hAnsiTheme="majorHAnsi" w:cstheme="majorEastAsia"/>
                              <w:sz w:val="44"/>
                              <w:szCs w:val="44"/>
                            </w:rPr>
                          </w:pPr>
                          <w:r>
                            <w:rPr>
                              <w:lang w:val="ko-KR"/>
                              <w:rFonts w:asciiTheme="majorHAnsi" w:eastAsiaTheme="majorHAnsi" w:hAnsiTheme="majorHAnsi" w:cstheme="majorEastAsia"/>
                            </w:rPr>
                            <w:t>페이지</w:t>
                          </w:r>
                          <w:r>
                            <w:rPr>
                              <w:rFonts w:asciiTheme="minorHAnsi" w:hAnsiTheme="minorHAnsi" w:cs="Times New Roman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hAnsiTheme="minorHAnsi" w:cs="Times New Roman"/>
                            </w:rPr>
                            <w:fldChar w:fldCharType="separate"/>
                          </w:r>
                          <w:r>
                            <w:rPr>
                              <w:lang w:val="ko-KR"/>
                              <w:rFonts w:asciiTheme="majorHAnsi" w:eastAsiaTheme="majorHAnsi" w:hAnsiTheme="majorHAnsi" w:cstheme="majorEastAsia"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HAnsi" w:hAnsiTheme="majorHAnsi" w:cstheme="majorEastAsia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-15.6pt;margin-top:525.9pt;width:43.2pt;height:229.8pt;mso-position-horizontal-relative:left-margin-area;mso-position-vertical-relative:margin;v-text-anchor:middle;mso-wrap-style:square;z-index:1895824383" o:allowincell="f" stroked="f">
              <v:textbox style="layout-flow:vertical;mso-layout-flow-alt:bottom-to-top" inset="2.5mm,1.3mm,2.5mm,1.3mm">
                <w:txbxContent>
                  <w:p>
                    <w:pPr>
                      <w:pStyle w:val="a7"/>
                      <w:rPr>
                        <w:rFonts w:asciiTheme="majorHAnsi" w:eastAsiaTheme="majorHAnsi" w:hAnsiTheme="majorHAnsi" w:cstheme="majorEastAsia"/>
                        <w:sz w:val="44"/>
                        <w:szCs w:val="44"/>
                      </w:rPr>
                    </w:pPr>
                    <w:r>
                      <w:rPr>
                        <w:lang w:val="ko-KR"/>
                        <w:rFonts w:asciiTheme="majorHAnsi" w:eastAsiaTheme="majorHAnsi" w:hAnsiTheme="majorHAnsi" w:cstheme="majorEastAsia"/>
                      </w:rPr>
                      <w:t>페이지</w:t>
                    </w:r>
                    <w:r>
                      <w:rPr>
                        <w:rFonts w:asciiTheme="minorHAnsi" w:hAnsiTheme="minorHAnsi" w:cs="Times New Roman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hAnsiTheme="minorHAnsi" w:cs="Times New Roman"/>
                      </w:rPr>
                      <w:fldChar w:fldCharType="separate"/>
                    </w:r>
                    <w:r>
                      <w:rPr>
                        <w:lang w:val="ko-KR"/>
                        <w:rFonts w:asciiTheme="majorHAnsi" w:eastAsiaTheme="majorHAnsi" w:hAnsiTheme="majorHAnsi" w:cstheme="majorEastAsia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HAnsi" w:hAnsiTheme="majorHAnsi" w:cstheme="majorEastAsia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HAnsi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6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6"/>
  </w:style>
  <w:style w:type="paragraph" w:styleId="a7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lms</cp:lastModifiedBy>
  <cp:revision>1</cp:revision>
  <dcterms:created xsi:type="dcterms:W3CDTF">2025-02-06T07:23:00Z</dcterms:created>
  <dcterms:modified xsi:type="dcterms:W3CDTF">2025-02-22T03:52:08Z</dcterms:modified>
  <cp:lastPrinted>2025-02-06T10:18:00Z</cp:lastPrinted>
  <cp:version>1300.0100.01</cp:version>
</cp:coreProperties>
</file>