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mbria" w:cs="Cambria" w:eastAsia="Cambria" w:hAnsi="Cambria"/>
          <w:b/>
          <w:bCs/>
          <w:color w:val="B5543A"/>
          <w:sz w:val="24"/>
          <w:szCs w:val="24"/>
        </w:rPr>
        <w:t xml:space="preserve">The Seven Churches of Revelation: Digging Deeper</w:t>
      </w:r>
    </w:p>
    <w:p>
      <w:pPr>
        <w:spacing w:after="60"/>
      </w:pPr>
      <w:r>
        <w:rPr>
          <w:rFonts w:ascii="Cambria" w:cs="Cambria" w:eastAsia="Cambria" w:hAnsi="Cambria"/>
          <w:b/>
          <w:bCs/>
          <w:color w:val="23395B"/>
          <w:sz w:val="40"/>
          <w:szCs w:val="40"/>
        </w:rPr>
        <w:t xml:space="preserve">Content Integration Specification</w:t>
      </w:r>
    </w:p>
    <w:p>
      <w:pPr>
        <w:spacing w:after="100"/>
      </w:pPr>
      <w:r>
        <w:rPr>
          <w:rFonts w:ascii="Calibri" w:cs="Calibri" w:eastAsia="Calibri" w:hAnsi="Calibri"/>
          <w:i/>
          <w:iCs/>
          <w:color w:val="6B7A8F"/>
          <w:sz w:val="21"/>
          <w:szCs w:val="21"/>
        </w:rPr>
        <w:t xml:space="preserve">Deliverable 6: for the application developer (ChatGPT)</w:t>
      </w:r>
    </w:p>
    <w:p>
      <w:pPr>
        <w:pStyle w:val="Heading1"/>
      </w:pPr>
      <w:r>
        <w:t xml:space="preserve">1. Purpose</w:t>
      </w:r>
    </w:p>
    <w:p>
      <w:pPr>
        <w:spacing w:after="100"/>
      </w:pPr>
      <w:r>
        <w:rPr>
          <w:rFonts w:ascii="Calibri" w:cs="Calibri" w:eastAsia="Calibri" w:hAnsi="Calibri"/>
          <w:sz w:val="21"/>
          <w:szCs w:val="21"/>
        </w:rPr>
        <w:t xml:space="preserve">This specification tells the application developer exactly where the research lives and how to display it without rewriting it. The research files are locked content (see the content lock instructions).</w:t>
      </w:r>
    </w:p>
    <w:p>
      <w:pPr>
        <w:pStyle w:val="Heading1"/>
      </w:pPr>
      <w:r>
        <w:t xml:space="preserve">2. Files to add to the repository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Path</w:t>
            </w:r>
          </w:p>
        </w:tc>
        <w:tc>
          <w:tcPr>
            <w:tcW w:type="dxa" w:w="56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Contents</w:t>
            </w:r>
          </w:p>
        </w:tc>
      </w:tr>
      <w:t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src/content/church.schema.json</w:t>
            </w:r>
          </w:p>
        </w:tc>
        <w:tc>
          <w:tcPr>
            <w:tcW w:type="dxa" w:w="5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JSON Schema every church file must satisfy</w:t>
            </w:r>
          </w:p>
        </w:tc>
      </w:tr>
      <w:t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src/content/ephesus.json</w:t>
            </w:r>
          </w:p>
        </w:tc>
        <w:tc>
          <w:tcPr>
            <w:tcW w:type="dxa" w:w="5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Complete Ephesus module (locked research content)</w:t>
            </w:r>
          </w:p>
        </w:tc>
      </w:tr>
      <w:t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src/content/index.js</w:t>
            </w:r>
          </w:p>
        </w:tc>
        <w:tc>
          <w:tcPr>
            <w:tcW w:type="dxa" w:w="5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Imports each church file and exports them in order</w:t>
            </w:r>
          </w:p>
        </w:tc>
      </w:tr>
      <w:t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public/videos/</w:t>
            </w:r>
          </w:p>
        </w:tc>
        <w:tc>
          <w:tcPr>
            <w:tcW w:type="dxa" w:w="5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HeyGen MP4 files, named exactly as listed in section 7</w:t>
            </w:r>
          </w:p>
        </w:tc>
      </w:tr>
      <w:t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public/images/</w:t>
            </w:r>
          </w:p>
        </w:tc>
        <w:tc>
          <w:tcPr>
            <w:tcW w:type="dxa" w:w="5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Approved character and scene images, named by image ID</w:t>
            </w:r>
          </w:p>
        </w:tc>
      </w:tr>
    </w:tbl>
    <w:p>
      <w:pPr>
        <w:pStyle w:val="Heading1"/>
      </w:pPr>
      <w:r>
        <w:t xml:space="preserve">3. Required code changes</w:t>
      </w:r>
    </w:p>
    <w:p>
      <w:pPr>
        <w:pStyle w:val="ListParagraph"/>
        <w:numPr>
          <w:ilvl w:val="0"/>
          <w:numId w:val="2"/>
        </w:numPr>
        <w:spacing w:after="50"/>
      </w:pPr>
      <w:r>
        <w:rPr>
          <w:rFonts w:ascii="Calibri" w:cs="Calibri" w:eastAsia="Calibri" w:hAnsi="Calibri"/>
          <w:b/>
          <w:bCs/>
          <w:sz w:val="21"/>
          <w:szCs w:val="21"/>
        </w:rPr>
        <w:t xml:space="preserve">Move content out of main.jsx. </w:t>
      </w:r>
      <w:r>
        <w:rPr>
          <w:rFonts w:ascii="Calibri" w:cs="Calibri" w:eastAsia="Calibri" w:hAnsi="Calibri"/>
          <w:sz w:val="21"/>
          <w:szCs w:val="21"/>
        </w:rPr>
        <w:t xml:space="preserve">Delete the hard-coded lessons object; read from src/content/index.js instead. The app must never edit these files.</w:t>
      </w:r>
    </w:p>
    <w:p>
      <w:pPr>
        <w:pStyle w:val="ListParagraph"/>
        <w:numPr>
          <w:ilvl w:val="0"/>
          <w:numId w:val="2"/>
        </w:numPr>
        <w:spacing w:after="50"/>
      </w:pPr>
      <w:r>
        <w:rPr>
          <w:rFonts w:ascii="Calibri" w:cs="Calibri" w:eastAsia="Calibri" w:hAnsi="Calibri"/>
          <w:b/>
          <w:bCs/>
          <w:sz w:val="21"/>
          <w:szCs w:val="21"/>
        </w:rPr>
        <w:t xml:space="preserve">Add a fourth lens. </w:t>
      </w:r>
      <w:r>
        <w:rPr>
          <w:rFonts w:ascii="Calibri" w:cs="Calibri" w:eastAsia="Calibri" w:hAnsi="Calibri"/>
          <w:sz w:val="21"/>
          <w:szCs w:val="21"/>
        </w:rPr>
        <w:t xml:space="preserve">Tabs become Past, Present, Prophecy, Today. "Today" shows the tie-together text, the today question, and the three application levels.</w:t>
      </w:r>
    </w:p>
    <w:p>
      <w:pPr>
        <w:pStyle w:val="ListParagraph"/>
        <w:numPr>
          <w:ilvl w:val="0"/>
          <w:numId w:val="2"/>
        </w:numPr>
        <w:spacing w:after="50"/>
      </w:pPr>
      <w:r>
        <w:rPr>
          <w:rFonts w:ascii="Calibri" w:cs="Calibri" w:eastAsia="Calibri" w:hAnsi="Calibri"/>
          <w:b/>
          <w:bCs/>
          <w:sz w:val="21"/>
          <w:szCs w:val="21"/>
        </w:rPr>
        <w:t xml:space="preserve">Support multiple scenes per lens. </w:t>
      </w:r>
      <w:r>
        <w:rPr>
          <w:rFonts w:ascii="Calibri" w:cs="Calibri" w:eastAsia="Calibri" w:hAnsi="Calibri"/>
          <w:sz w:val="21"/>
          <w:szCs w:val="21"/>
        </w:rPr>
        <w:t xml:space="preserve">Each lens is an array of scenes. Show scene navigation inside a lens (for Ephesus: 4 Past, 4 Present, 3 Prophecy, 1 Today).</w:t>
      </w:r>
    </w:p>
    <w:p>
      <w:pPr>
        <w:pStyle w:val="ListParagraph"/>
        <w:numPr>
          <w:ilvl w:val="0"/>
          <w:numId w:val="2"/>
        </w:numPr>
        <w:spacing w:after="50"/>
      </w:pPr>
      <w:r>
        <w:rPr>
          <w:rFonts w:ascii="Calibri" w:cs="Calibri" w:eastAsia="Calibri" w:hAnsi="Calibri"/>
          <w:b/>
          <w:bCs/>
          <w:sz w:val="21"/>
          <w:szCs w:val="21"/>
        </w:rPr>
        <w:t xml:space="preserve">Render labels on every teaching point. </w:t>
      </w:r>
      <w:r>
        <w:rPr>
          <w:rFonts w:ascii="Calibri" w:cs="Calibri" w:eastAsia="Calibri" w:hAnsi="Calibri"/>
          <w:sz w:val="21"/>
          <w:szCs w:val="21"/>
        </w:rPr>
        <w:t xml:space="preserve">Show the label text from the "labels" map as a colored tag. Never hide or restyle a label so it reads as Scripture.</w:t>
      </w:r>
    </w:p>
    <w:p>
      <w:pPr>
        <w:pStyle w:val="ListParagraph"/>
        <w:numPr>
          <w:ilvl w:val="0"/>
          <w:numId w:val="2"/>
        </w:numPr>
        <w:spacing w:after="50"/>
      </w:pPr>
      <w:r>
        <w:rPr>
          <w:rFonts w:ascii="Calibri" w:cs="Calibri" w:eastAsia="Calibri" w:hAnsi="Calibri"/>
          <w:b/>
          <w:bCs/>
          <w:sz w:val="21"/>
          <w:szCs w:val="21"/>
        </w:rPr>
        <w:t xml:space="preserve">Add a Class Path toggle. </w:t>
      </w:r>
      <w:r>
        <w:rPr>
          <w:rFonts w:ascii="Calibri" w:cs="Calibri" w:eastAsia="Calibri" w:hAnsi="Calibri"/>
          <w:sz w:val="21"/>
          <w:szCs w:val="21"/>
        </w:rPr>
        <w:t xml:space="preserve">When on, show only the scene IDs in class_path.scene_ids, in that order.</w:t>
      </w:r>
    </w:p>
    <w:p>
      <w:pPr>
        <w:pStyle w:val="ListParagraph"/>
        <w:numPr>
          <w:ilvl w:val="0"/>
          <w:numId w:val="2"/>
        </w:numPr>
        <w:spacing w:after="50"/>
      </w:pPr>
      <w:r>
        <w:rPr>
          <w:rFonts w:ascii="Calibri" w:cs="Calibri" w:eastAsia="Calibri" w:hAnsi="Calibri"/>
          <w:b/>
          <w:bCs/>
          <w:sz w:val="21"/>
          <w:szCs w:val="21"/>
        </w:rPr>
        <w:t xml:space="preserve">Add reference panels. </w:t>
      </w:r>
      <w:r>
        <w:rPr>
          <w:rFonts w:ascii="Calibri" w:cs="Calibri" w:eastAsia="Calibri" w:hAnsi="Calibri"/>
          <w:sz w:val="21"/>
          <w:szCs w:val="21"/>
        </w:rPr>
        <w:t xml:space="preserve">Verse by verse, Discussion, Exercises, Difficult Questions, Assessment, and Sources. Claim IDs on teaching points open the matching register entry and its sources.</w:t>
      </w:r>
    </w:p>
    <w:p>
      <w:pPr>
        <w:pStyle w:val="ListParagraph"/>
        <w:numPr>
          <w:ilvl w:val="0"/>
          <w:numId w:val="2"/>
        </w:numPr>
        <w:spacing w:after="50"/>
      </w:pPr>
      <w:r>
        <w:rPr>
          <w:rFonts w:ascii="Calibri" w:cs="Calibri" w:eastAsia="Calibri" w:hAnsi="Calibri"/>
          <w:b/>
          <w:bCs/>
          <w:sz w:val="21"/>
          <w:szCs w:val="21"/>
        </w:rPr>
        <w:t xml:space="preserve">Fix the empty stylesheet. </w:t>
      </w:r>
      <w:r>
        <w:rPr>
          <w:rFonts w:ascii="Calibri" w:cs="Calibri" w:eastAsia="Calibri" w:hAnsi="Calibri"/>
          <w:sz w:val="21"/>
          <w:szCs w:val="21"/>
        </w:rPr>
        <w:t xml:space="preserve">src/style.css has zero lines in the repository.</w:t>
      </w:r>
    </w:p>
    <w:p>
      <w:pPr>
        <w:pStyle w:val="ListParagraph"/>
        <w:numPr>
          <w:ilvl w:val="0"/>
          <w:numId w:val="2"/>
        </w:numPr>
        <w:spacing w:after="50"/>
      </w:pPr>
      <w:r>
        <w:rPr>
          <w:rFonts w:ascii="Calibri" w:cs="Calibri" w:eastAsia="Calibri" w:hAnsi="Calibri"/>
          <w:b/>
          <w:bCs/>
          <w:sz w:val="21"/>
          <w:szCs w:val="21"/>
        </w:rPr>
        <w:t xml:space="preserve">Make it run offline. </w:t>
      </w:r>
      <w:r>
        <w:rPr>
          <w:rFonts w:ascii="Calibri" w:cs="Calibri" w:eastAsia="Calibri" w:hAnsi="Calibri"/>
          <w:sz w:val="21"/>
          <w:szCs w:val="21"/>
        </w:rPr>
        <w:t xml:space="preserve">Set base: "./" in vite.config.js so the built dist folder works from a laptop with no internet, or produce a single-file build (for example with vite-plugin-singlefile). Videos and images must be local files, not streamed. Test by opening the build with Wi-Fi off.</w:t>
      </w:r>
    </w:p>
    <w:p>
      <w:pPr>
        <w:pStyle w:val="Heading1"/>
      </w:pPr>
      <w:r>
        <w:t xml:space="preserve">4. Data model</w:t>
      </w:r>
    </w:p>
    <w:p>
      <w:pPr>
        <w:spacing w:after="100"/>
      </w:pPr>
      <w:r>
        <w:rPr>
          <w:rFonts w:ascii="Calibri" w:cs="Calibri" w:eastAsia="Calibri" w:hAnsi="Calibri"/>
          <w:sz w:val="21"/>
          <w:szCs w:val="21"/>
        </w:rPr>
        <w:t xml:space="preserve">Top-level fields: schema_version, id, order, name, reference, theme, then_now, framework_note, labels, lenses (past, present, prophecy, today), tie_together, application, verse_by_verse, discussion_questions, discovery_exercises, difficult_questions, assessment, characters, claims, sources, class_path.</w:t>
      </w:r>
    </w:p>
    <w:p>
      <w:pPr>
        <w:pStyle w:val="Heading2"/>
      </w:pPr>
      <w:r>
        <w:t xml:space="preserve">Scene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Field</w:t>
            </w:r>
          </w:p>
        </w:tc>
        <w:tc>
          <w:tcPr>
            <w:tcW w:type="dxa" w:w="68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Use in the app</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id</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Stable identifier (e.g., EPH-P1). Use for routing and deep links.</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title</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Scene heading</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character_ids</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Characters shown; resolve against "characters"</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setting</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Alt text and image direction</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image_id</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File name stem in public/images/</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video</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Optional {file,label}; play public/videos/{file}</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Reference chips. Do not insert Bible text.</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narration</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Narration text, shown and/or spoken</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teaching_points</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Array of {text,label,claim_ids}; show each with its label tag</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investigate</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prompt for the audience; show before evidence</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evidence_reveal</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Revealed on tap, one item at a time</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checkpoint</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"Before you continue" box</w:t>
            </w:r>
          </w:p>
        </w:tc>
      </w:tr>
      <w:t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transition</w:t>
            </w:r>
          </w:p>
        </w:tc>
        <w:tc>
          <w:tcPr>
            <w:tcW w:type="dxa" w:w="6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Shown with the Next button</w:t>
            </w:r>
          </w:p>
        </w:tc>
      </w:tr>
    </w:tbl>
    <w:p>
      <w:pPr>
        <w:pStyle w:val="Heading1"/>
      </w:pPr>
      <w:r>
        <w:t xml:space="preserve">5. Scene list for Ephesus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000"/>
        <w:gridCol w:w="1500"/>
        <w:gridCol w:w="2200"/>
      </w:tblGrid>
      <w:tr>
        <w:trPr>
          <w:tblHeader/>
        </w:trPr>
        <w:tc>
          <w:tcPr>
            <w:tcW w:type="dxa" w:w="11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ID</w:t>
            </w:r>
          </w:p>
        </w:tc>
        <w:tc>
          <w:tcPr>
            <w:tcW w:type="dxa" w:w="26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Title</w:t>
            </w:r>
          </w:p>
        </w:tc>
        <w:tc>
          <w:tcPr>
            <w:tcW w:type="dxa" w:w="20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Characters</w:t>
            </w:r>
          </w:p>
        </w:tc>
        <w:tc>
          <w:tcPr>
            <w:tcW w:type="dxa" w:w="15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Image</w:t>
            </w:r>
          </w:p>
        </w:tc>
        <w:tc>
          <w:tcPr>
            <w:tcW w:type="dxa" w:w="22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Video</w:t>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EPH-P1</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Tree of Life</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adam</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EPH-IMG-P1</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C01_Ephesus_Past.mp4</w:t>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EPH-P2</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Lampstand</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aaron</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EPH-IMG-P2</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EPH-P3</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 and the Ephesian Church</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 ephesian_elders, priscilla_aquila</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EPH-IMG-P3</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EPH-P4</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Paul's Letter: Love</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EPH-IMG-P4</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EPH-N1</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Letter to Ephesus</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john</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C-01</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C01_Ephesus_Letter.mp4</w:t>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EPH-N2</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City of Ephesus</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john</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EPH-IMG-N2</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EPH-N3</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You Have Left Your First Love</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john</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EPH-IMG-N3</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EPH-N4</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Nicolaitans and the Promise</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john</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EPH-IMG-N4</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EPH-R1</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Ephesus and the Apostolic Church</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daniel_elder</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EPH-IMG-R1</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EPH-R2</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Daniel 9 and the Apostolic Church</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daniel_elder</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EPH-IMG-R2</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EPH-R3</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Other Ways Christians Read the Letters</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EPH-IMG-R3</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EPH-T1</w:t>
            </w:r>
          </w:p>
        </w:tc>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Tie It Together</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john</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EPH-IMG-T1</w:t>
            </w:r>
          </w:p>
        </w:tc>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bl>
    <w:p>
      <w:pPr>
        <w:pStyle w:val="Heading1"/>
      </w:pPr>
      <w:r>
        <w:t xml:space="preserve">6. Characters</w:t>
      </w:r>
    </w:p>
    <w:p>
      <w:pPr>
        <w:spacing w:after="100"/>
      </w:pPr>
      <w:r>
        <w:rPr>
          <w:rFonts w:ascii="Calibri" w:cs="Calibri" w:eastAsia="Calibri" w:hAnsi="Calibri"/>
          <w:sz w:val="21"/>
          <w:szCs w:val="21"/>
        </w:rPr>
        <w:t xml:space="preserve">Characters marked "new" are not yet in the Character Guide. Proposed descriptions follow; they must be approved before image generation.</w:t>
      </w:r>
    </w:p>
    <w:p>
      <w:pPr>
        <w:spacing w:after="100"/>
      </w:pPr>
      <w:r>
        <w:rPr>
          <w:rFonts w:ascii="Calibri" w:cs="Calibri" w:eastAsia="Calibri" w:hAnsi="Calibri"/>
          <w:b/>
          <w:bCs/>
          <w:color w:val="23395B"/>
          <w:sz w:val="21"/>
          <w:szCs w:val="21"/>
        </w:rPr>
        <w:t xml:space="preserve">Adam</w:t>
      </w:r>
      <w:r>
        <w:rPr>
          <w:rFonts w:ascii="Calibri" w:cs="Calibri" w:eastAsia="Calibri" w:hAnsi="Calibri"/>
          <w:color w:val="6B7A8F"/>
          <w:sz w:val="21"/>
          <w:szCs w:val="21"/>
        </w:rPr>
        <w:t xml:space="preserve">  (in Character Guide)</w:t>
      </w:r>
    </w:p>
    <w:p>
      <w:pPr>
        <w:spacing w:after="100"/>
      </w:pPr>
      <w:r>
        <w:rPr>
          <w:rFonts w:ascii="Calibri" w:cs="Calibri" w:eastAsia="Calibri" w:hAnsi="Calibri"/>
          <w:b/>
          <w:bCs/>
          <w:color w:val="23395B"/>
          <w:sz w:val="21"/>
          <w:szCs w:val="21"/>
        </w:rPr>
        <w:t xml:space="preserve">Aaron</w:t>
      </w:r>
      <w:r>
        <w:rPr>
          <w:rFonts w:ascii="Calibri" w:cs="Calibri" w:eastAsia="Calibri" w:hAnsi="Calibri"/>
          <w:color w:val="6B7A8F"/>
          <w:sz w:val="21"/>
          <w:szCs w:val="21"/>
        </w:rPr>
        <w:t xml:space="preserve">  (in Character Guide)</w:t>
      </w:r>
    </w:p>
    <w:p>
      <w:pPr>
        <w:spacing w:after="100"/>
      </w:pPr>
      <w:r>
        <w:rPr>
          <w:rFonts w:ascii="Calibri" w:cs="Calibri" w:eastAsia="Calibri" w:hAnsi="Calibri"/>
          <w:b/>
          <w:bCs/>
          <w:color w:val="23395B"/>
          <w:sz w:val="21"/>
          <w:szCs w:val="21"/>
        </w:rPr>
        <w:t xml:space="preserve">John, the apostle</w:t>
      </w:r>
      <w:r>
        <w:rPr>
          <w:rFonts w:ascii="Calibri" w:cs="Calibri" w:eastAsia="Calibri" w:hAnsi="Calibri"/>
          <w:color w:val="6B7A8F"/>
          <w:sz w:val="21"/>
          <w:szCs w:val="21"/>
        </w:rPr>
        <w:t xml:space="preserve">  (in Character Guide)</w:t>
      </w:r>
    </w:p>
    <w:p>
      <w:pPr>
        <w:spacing w:after="100"/>
      </w:pPr>
      <w:r>
        <w:rPr>
          <w:rFonts w:ascii="Calibri" w:cs="Calibri" w:eastAsia="Calibri" w:hAnsi="Calibri"/>
          <w:b/>
          <w:bCs/>
          <w:color w:val="23395B"/>
          <w:sz w:val="21"/>
          <w:szCs w:val="21"/>
        </w:rPr>
        <w:t xml:space="preserve">Daniel (elder)</w:t>
      </w:r>
      <w:r>
        <w:rPr>
          <w:rFonts w:ascii="Calibri" w:cs="Calibri" w:eastAsia="Calibri" w:hAnsi="Calibri"/>
          <w:color w:val="6B7A8F"/>
          <w:sz w:val="21"/>
          <w:szCs w:val="21"/>
        </w:rPr>
        <w:t xml:space="preserve">  (in Character Guide)</w:t>
      </w:r>
    </w:p>
    <w:p>
      <w:pPr>
        <w:spacing w:after="100"/>
      </w:pPr>
      <w:r>
        <w:rPr>
          <w:rFonts w:ascii="Calibri" w:cs="Calibri" w:eastAsia="Calibri" w:hAnsi="Calibri"/>
          <w:b/>
          <w:bCs/>
          <w:color w:val="23395B"/>
          <w:sz w:val="21"/>
          <w:szCs w:val="21"/>
        </w:rPr>
        <w:t xml:space="preserve">Paul</w:t>
      </w:r>
      <w:r>
        <w:rPr>
          <w:rFonts w:ascii="Calibri" w:cs="Calibri" w:eastAsia="Calibri" w:hAnsi="Calibri"/>
          <w:color w:val="B5543A"/>
          <w:sz w:val="21"/>
          <w:szCs w:val="21"/>
        </w:rPr>
        <w:t xml:space="preserve">  (new)</w:t>
      </w:r>
    </w:p>
    <w:p>
      <w:pPr>
        <w:spacing w:after="100"/>
      </w:pPr>
      <w:r>
        <w:rPr>
          <w:rFonts w:ascii="Calibri" w:cs="Calibri" w:eastAsia="Calibri" w:hAnsi="Calibri"/>
          <w:i/>
          <w:iCs/>
          <w:sz w:val="21"/>
          <w:szCs w:val="21"/>
        </w:rPr>
        <w:t xml:space="preserve">African-American man in his fifties, compact and weathered from travel, short graying beard, receding close-cut hair, intense eyes. Plain wool tunic and traveling cloak; in Ephesians scenes, wrist chains (Eph 6:20). Scripture says little of his appearance; 2 Corinthians 10:10 reports critics calling his presence weak.</w:t>
      </w:r>
    </w:p>
    <w:p>
      <w:pPr>
        <w:spacing w:after="100"/>
      </w:pPr>
      <w:r>
        <w:rPr>
          <w:rFonts w:ascii="Calibri" w:cs="Calibri" w:eastAsia="Calibri" w:hAnsi="Calibri"/>
          <w:b/>
          <w:bCs/>
          <w:color w:val="23395B"/>
          <w:sz w:val="21"/>
          <w:szCs w:val="21"/>
        </w:rPr>
        <w:t xml:space="preserve">The Ephesian elders</w:t>
      </w:r>
      <w:r>
        <w:rPr>
          <w:rFonts w:ascii="Calibri" w:cs="Calibri" w:eastAsia="Calibri" w:hAnsi="Calibri"/>
          <w:color w:val="B5543A"/>
          <w:sz w:val="21"/>
          <w:szCs w:val="21"/>
        </w:rPr>
        <w:t xml:space="preserve">  (new)</w:t>
      </w:r>
    </w:p>
    <w:p>
      <w:pPr>
        <w:spacing w:after="100"/>
      </w:pPr>
      <w:r>
        <w:rPr>
          <w:rFonts w:ascii="Calibri" w:cs="Calibri" w:eastAsia="Calibri" w:hAnsi="Calibri"/>
          <w:i/>
          <w:iCs/>
          <w:sz w:val="21"/>
          <w:szCs w:val="21"/>
        </w:rPr>
        <w:t xml:space="preserve">A group of African-American men of varied ages in first-century dress, gathered on a shore, some weeping (Acts 20:37).</w:t>
      </w:r>
    </w:p>
    <w:p>
      <w:pPr>
        <w:spacing w:after="100"/>
      </w:pPr>
      <w:r>
        <w:rPr>
          <w:rFonts w:ascii="Calibri" w:cs="Calibri" w:eastAsia="Calibri" w:hAnsi="Calibri"/>
          <w:b/>
          <w:bCs/>
          <w:color w:val="23395B"/>
          <w:sz w:val="21"/>
          <w:szCs w:val="21"/>
        </w:rPr>
        <w:t xml:space="preserve">Priscilla and Aquila</w:t>
      </w:r>
      <w:r>
        <w:rPr>
          <w:rFonts w:ascii="Calibri" w:cs="Calibri" w:eastAsia="Calibri" w:hAnsi="Calibri"/>
          <w:color w:val="B5543A"/>
          <w:sz w:val="21"/>
          <w:szCs w:val="21"/>
        </w:rPr>
        <w:t xml:space="preserve">  (new)</w:t>
      </w:r>
    </w:p>
    <w:p>
      <w:pPr>
        <w:spacing w:after="100"/>
      </w:pPr>
      <w:r>
        <w:rPr>
          <w:rFonts w:ascii="Calibri" w:cs="Calibri" w:eastAsia="Calibri" w:hAnsi="Calibri"/>
          <w:i/>
          <w:iCs/>
          <w:sz w:val="21"/>
          <w:szCs w:val="21"/>
        </w:rPr>
        <w:t xml:space="preserve">African-American married couple in their thirties, tentmakers (Acts 18:3), working leather and canvas; Priscilla confident and articulate, Aquila steady and practical.</w:t>
      </w:r>
    </w:p>
    <w:p>
      <w:pPr>
        <w:pStyle w:val="Heading1"/>
      </w:pPr>
      <w:r>
        <w:t xml:space="preserve">7. Media requirements</w:t>
      </w:r>
    </w:p>
    <w:p>
      <w:pPr>
        <w:pStyle w:val="ListParagraph"/>
        <w:numPr>
          <w:ilvl w:val="0"/>
          <w:numId w:val="2"/>
        </w:numPr>
        <w:spacing w:after="50"/>
      </w:pPr>
      <w:r>
        <w:rPr>
          <w:rFonts w:ascii="Calibri" w:cs="Calibri" w:eastAsia="Calibri" w:hAnsi="Calibri"/>
          <w:sz w:val="21"/>
          <w:szCs w:val="21"/>
        </w:rPr>
        <w:t xml:space="preserve">Videos: C01_Ephesus_Past.mp4 (Genesis 2:8–9; 3:22–24 reading) and C01_Ephesus_Letter.mp4 (Revelation 2:1–7 reading). Confirm NKJV permission for recorded readings before public release.</w:t>
      </w:r>
    </w:p>
    <w:p>
      <w:pPr>
        <w:pStyle w:val="ListParagraph"/>
        <w:numPr>
          <w:ilvl w:val="0"/>
          <w:numId w:val="2"/>
        </w:numPr>
        <w:spacing w:after="50"/>
      </w:pPr>
      <w:r>
        <w:rPr>
          <w:rFonts w:ascii="Calibri" w:cs="Calibri" w:eastAsia="Calibri" w:hAnsi="Calibri"/>
          <w:sz w:val="21"/>
          <w:szCs w:val="21"/>
        </w:rPr>
        <w:t xml:space="preserve">Images: C-01 (John writing to Ephesus) plus EPH-IMG-P1 to P4, N2 to N4, R1 to R3, and T1. Do not depict the face of Christ, the Ancient of Days, or angels.</w:t>
      </w:r>
    </w:p>
    <w:p>
      <w:pPr>
        <w:pStyle w:val="Heading1"/>
      </w:pPr>
      <w:r>
        <w:t xml:space="preserve">8. Rules that protect accuracy</w:t>
      </w:r>
    </w:p>
    <w:p>
      <w:pPr>
        <w:pStyle w:val="ListParagraph"/>
        <w:numPr>
          <w:ilvl w:val="0"/>
          <w:numId w:val="2"/>
        </w:numPr>
        <w:spacing w:after="50"/>
      </w:pPr>
      <w:r>
        <w:rPr>
          <w:rFonts w:ascii="Calibri" w:cs="Calibri" w:eastAsia="Calibri" w:hAnsi="Calibri"/>
          <w:sz w:val="21"/>
          <w:szCs w:val="21"/>
        </w:rPr>
        <w:t xml:space="preserve">Never display a teaching point without its label.</w:t>
      </w:r>
    </w:p>
    <w:p>
      <w:pPr>
        <w:pStyle w:val="ListParagraph"/>
        <w:numPr>
          <w:ilvl w:val="0"/>
          <w:numId w:val="2"/>
        </w:numPr>
        <w:spacing w:after="50"/>
      </w:pPr>
      <w:r>
        <w:rPr>
          <w:rFonts w:ascii="Calibri" w:cs="Calibri" w:eastAsia="Calibri" w:hAnsi="Calibri"/>
          <w:sz w:val="21"/>
          <w:szCs w:val="21"/>
        </w:rPr>
        <w:t xml:space="preserve">Never quote Bible text beyond the references provided; link to a licensed Bible source or have the reader read aloud.</w:t>
      </w:r>
    </w:p>
    <w:p>
      <w:pPr>
        <w:pStyle w:val="ListParagraph"/>
        <w:numPr>
          <w:ilvl w:val="0"/>
          <w:numId w:val="2"/>
        </w:numPr>
        <w:spacing w:after="50"/>
      </w:pPr>
      <w:r>
        <w:rPr>
          <w:rFonts w:ascii="Calibri" w:cs="Calibri" w:eastAsia="Calibri" w:hAnsi="Calibri"/>
          <w:sz w:val="21"/>
          <w:szCs w:val="21"/>
        </w:rPr>
        <w:t xml:space="preserve">If text does not fit, scroll or expand. Do not shorten.</w:t>
      </w:r>
    </w:p>
    <w:p>
      <w:pPr>
        <w:pStyle w:val="ListParagraph"/>
        <w:numPr>
          <w:ilvl w:val="0"/>
          <w:numId w:val="2"/>
        </w:numPr>
        <w:spacing w:after="50"/>
      </w:pPr>
      <w:r>
        <w:rPr>
          <w:rFonts w:ascii="Calibri" w:cs="Calibri" w:eastAsia="Calibri" w:hAnsi="Calibri"/>
          <w:sz w:val="21"/>
          <w:szCs w:val="21"/>
        </w:rPr>
        <w:t xml:space="preserve">Report any needed change with a CHANGE REQUEST naming the content ID.</w:t>
      </w:r>
    </w:p>
    <w:p>
      <w:pPr>
        <w:pStyle w:val="Heading1"/>
      </w:pPr>
      <w:r>
        <w:t xml:space="preserve">9. Template for the other six churches</w:t>
      </w:r>
    </w:p>
    <w:p>
      <w:pPr>
        <w:spacing w:after="100"/>
      </w:pPr>
      <w:r>
        <w:rPr>
          <w:rFonts w:ascii="Calibri" w:cs="Calibri" w:eastAsia="Calibri" w:hAnsi="Calibri"/>
          <w:sz w:val="21"/>
          <w:szCs w:val="21"/>
        </w:rPr>
        <w:t xml:space="preserve">Smyrna through Laodicea will use the same schema and file pattern (smyrna.json, pergamum.json, and so on). The app should load whichever church files exist and show "In development" for the rest.</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A8F"/>
        <w:sz w:val="16"/>
        <w:szCs w:val="16"/>
      </w:rPr>
      <w:t xml:space="preserve">Content Integration Specification · </w:t>
    </w:r>
    <w:r>
      <w:rPr>
        <w:rFonts w:ascii="Calibri" w:cs="Calibri" w:eastAsia="Calibri" w:hAnsi="Calibri"/>
        <w:color w:val="6B7A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23395B"/>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B5543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B7A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2026-10-24T00:52:40.381Z</dcterms:created>
  <dcterms:modified xsi:type="dcterms:W3CDTF">2026-10-24T00:52:40.381Z</dcterms:modified>
</cp:coreProperties>
</file>

<file path=docProps/custom.xml><?xml version="1.0" encoding="utf-8"?>
<Properties xmlns="http://schemas.openxmlformats.org/officeDocument/2006/custom-properties" xmlns:vt="http://schemas.openxmlformats.org/officeDocument/2006/docPropsVTypes"/>
</file>