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50"/>
        <w:jc w:val="center"/>
        <w:rPr>
          <w:rFonts w:ascii="Garamond" w:cs="Garamond" w:eastAsia="Garamond" w:hAnsi="Garamond"/>
          <w:b w:val="1"/>
          <w:color w:val="595959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Kolten Edward</w:t>
      </w: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color w:val="595959"/>
          <w:sz w:val="26"/>
          <w:szCs w:val="26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spacing w:line="276" w:lineRule="auto"/>
        <w:ind w:left="50" w:right="1" w:firstLine="36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koltenedward@proton.me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▪  720-515-7373  ▪  koltenedward.com ▪   github.com/kdten</w:t>
      </w:r>
    </w:p>
    <w:p w:rsidR="00000000" w:rsidDel="00000000" w:rsidP="00000000" w:rsidRDefault="00000000" w:rsidRPr="00000000" w14:paraId="00000003">
      <w:pPr>
        <w:spacing w:line="259" w:lineRule="auto"/>
        <w:ind w:left="50" w:right="1" w:firstLine="360"/>
        <w:jc w:val="center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cccccc" w:val="clear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shd w:fill="cccccc" w:val="clear"/>
          <w:rtl w:val="0"/>
        </w:rPr>
        <w:t xml:space="preserve">ROFESSIONAL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cccccc" w:val="clear"/>
          <w:rtl w:val="0"/>
        </w:rPr>
        <w:t xml:space="preserve">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shd w:fill="cccccc" w:val="clear"/>
          <w:rtl w:val="0"/>
        </w:rPr>
        <w:t xml:space="preserve">XPERIENCE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59" w:lineRule="auto"/>
        <w:ind w:left="50" w:right="1" w:firstLine="0"/>
        <w:rPr>
          <w:rFonts w:ascii="Garamond" w:cs="Garamond" w:eastAsia="Garamond" w:hAnsi="Garamond"/>
          <w:color w:val="80808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100Devs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Los Angeles, CA</w:t>
      </w:r>
    </w:p>
    <w:p w:rsidR="00000000" w:rsidDel="00000000" w:rsidP="00000000" w:rsidRDefault="00000000" w:rsidRPr="00000000" w14:paraId="00000006">
      <w:pPr>
        <w:spacing w:line="259" w:lineRule="auto"/>
        <w:ind w:left="50" w:right="1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08/2022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Enhanced project delivery speed and team productivity by implementing Agile/Scrum methodologies, achieving an 18% increase in sprint completion rates, from 110 tickets to 130.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Increased the production deployment speed by 28% from x deployments per week to y, by optimizing our AWS CodePipelines, using CI/CD best practices, such as alarm blockers, and automatic rollbacks.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RESTful API using Node Express, leveraging TypeScript for strong typing, delivering features like authentication, caching, and rate limiting to boost application functionality and scalability.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a 31% reduction in cross-platform application development time, from 132 days to 41, by leveraging Ionic React for simultaneous iOS and Android deployments from a single JavaScript codebase.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50" w:right="1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Engineer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03/2021 – 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Improved user engagement by 22% from 1,400 weekly visits to 1,710, by refactoring the code using Pug and Bootstrap, taking advantage of responsive layouts for a better CX.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Led the adoption of automated front-end testing, reducing manual testing time by 70% from 5 days to 1.5 days, enhancing code quality with Jest, Selenium.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Optimized web application performance, cutting load times by 74% from 1.655 s to 426 ms, and increasing conversion rates by 17% from 1.98% to 2.32%, by using techniques such as lazy loading, caching, and AJAX.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a web application used daily by 89 customers, with minimal reported bugs, by investing in unit testing, and canary alarms.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2017-2021: Supervisor in various depts at Costco Wholesale, increased executive membership 8% YoY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cccccc" w:val="clear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shd w:fill="cccccc" w:val="clear"/>
          <w:rtl w:val="0"/>
        </w:rPr>
        <w:t xml:space="preserve">AREER 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cccccc" w:val="clear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shd w:fill="cccccc" w:val="clear"/>
          <w:rtl w:val="0"/>
        </w:rPr>
        <w:t xml:space="preserve">UMMARY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3+ years in full stack development working with Typescript, React, Redux, Node,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Typescript, JavaScript, HTML, CSS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Testing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Cypress, Jest, Mocha, Chai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React, Redux, NextJS, Ionic/Capacitor, Playwright, Tailwind CSS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NodeJS, Express, Mocha, Chai, MongoDB, GraphQL, RESTful API, Stripe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Cloud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AWS - IAM, EC2, S3, EFS, CloudFront, Lightsail, CodePipline, VPC</w:t>
      </w:r>
    </w:p>
    <w:p w:rsidR="00000000" w:rsidDel="00000000" w:rsidP="00000000" w:rsidRDefault="00000000" w:rsidRPr="00000000" w14:paraId="0000001B">
      <w:pPr>
        <w:ind w:left="72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GCP - Firebase, Document AI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Docker, Git,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cccccc" w:val="clear"/>
          <w:rtl w:val="0"/>
        </w:rPr>
        <w:t xml:space="preserve">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shd w:fill="cccccc" w:val="clear"/>
          <w:rtl w:val="0"/>
        </w:rPr>
        <w:t xml:space="preserve">DUCATION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North Iowa Area Community College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Mason City, IA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Associate of Arts</w:t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     2008 –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