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1" name="Picture 1" descr="http://www.steinway.com/.imaging/mte/steinway-us-theme/Small-Square/dam/pianos/Essex/Uprights/Landscape/EUP_123E_maha_fma_scale.png/jcr:content/EUP_123E_maha_fma_sca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einway.com/.imaging/mte/steinway-us-theme/Small-Square/dam/pianos/Essex/Uprights/Landscape/EUP_123E_maha_fma_scale.png/jcr:content/EUP_123E_maha_fma_sca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8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EUP-123E Classic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A nicely balanced upright with elegantly proportioned classic straight legs, the classic design of the EUP-123E, or Classic Studio Upright, makes a great choice for even the most eclectic of homes.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9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 2" descr="http://www.steinway.com/.imaging/mte/steinway-us-theme/Small-Square/dam/pianos/Essex/Uprights/Landscape/EUP_123EK_ES_Full_Piano_Stainless_0812_fma_scale.jpg/jcr:content/EUP_123EK_ES_Full_Piano_Stainless_0812_fma_scal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einway.com/.imaging/mte/steinway-us-theme/Small-Square/dam/pianos/Essex/Uprights/Landscape/EUP_123EK_ES_Full_Piano_Stainless_0812_fma_scale.jpg/jcr:content/EUP_123EK_ES_Full_Piano_Stainless_0812_fma_scal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12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EUP-123EK Classic Studio Brushed Nickel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A nicely balanced upright with elegantly proportioned classic straight legs, the classic design of the EUP-123EK, or Classic Studio Upright with brushed nickel hardware, makes a great choice for even the most eclectic of homes.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13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3" name="Picture 3" descr="http://www.steinway.com/.imaging/mte/steinway-us-theme/Small-Square/dam/pianos/Essex/Uprights/Landscape/EUP_123FL_nuss_fma_scale.png/jcr:content/EUP_123FL_nuss_fma_scal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einway.com/.imaging/mte/steinway-us-theme/Small-Square/dam/pianos/Essex/Uprights/Landscape/EUP_123FL_nuss_fma_scale.png/jcr:content/EUP_123FL_nuss_fma_scal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16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EUP-123FL Empire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A stately and majestic design, the Empire Studio Upright (EUP-123FL) projects a commanding presence and blends beautifully with nearly any décor.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17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4" name="Picture 4" descr="http://www.steinway.com/.imaging/mte/steinway-us-theme/Small-Square/dam/pianos/Essex/Uprights/Square/EUP_123S_black_square.jpg/jcr:content/EUP_123S_black_square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einway.com/.imaging/mte/steinway-us-theme/Small-Square/dam/pianos/Essex/Uprights/Square/EUP_123S_black_square.jpg/jcr:content/EUP_123S_black_square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20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EUP-123S Institutional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The EUP-123S, our Institutional Studio Upright, is ideally equipped to provide great performance and durability in challenging school and institutional settings.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21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5" name="Picture 5" descr="http://www.steinway.com/.imaging/mte/steinway-us-theme/Small-Square/dam/pianos/Essex/Uprights/Square/EUP_116FF_Kirsche_square.png/jcr:content/EUP_116FF_Kirsche_square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einway.com/.imaging/mte/steinway-us-theme/Small-Square/dam/pianos/Essex/Uprights/Square/EUP_116FF_Kirsche_square.png/jcr:content/EUP_116FF_Kirsche_square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24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EUP-116FF Formal French - Brown Cherry Satin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Grace and flair perfectly describe the Brown Cherry Satin-finished EUP-116FF BCHS. This Formal French design features an expressive open music rack with graceful curves and top center hand-carved ornamentation.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25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6" name="Picture 6" descr="http://www.steinway.com/.imaging/mte/steinway-us-theme/Small-Square/dam/pianos/Essex/Uprights/Square/EUP_116EC_Nuss_square.jpg/jcr:content/EUP_116EC_Nuss_square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einway.com/.imaging/mte/steinway-us-theme/Small-Square/dam/pianos/Essex/Uprights/Square/EUP_116EC_Nuss_square.jpg/jcr:content/EUP_116EC_Nuss_square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28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EUP-116EC English Country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This finely crafted English Country Upright (EUP-116EC) is warm and appealing, reflecting a lustrous satin finish. The timeless, tasteful design, and effortless beauty is sure to intrigue the discriminating home decorator.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29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7" name="Picture 7" descr="http://www.steinway.com/.imaging/mte/steinway-us-theme/Small-Square/dam/pianos/Essex/Uprights/Square/EUP_116QA_Kirsche_square.jpg/jcr:content/EUP_116QA_Kirsche_square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einway.com/.imaging/mte/steinway-us-theme/Small-Square/dam/pianos/Essex/Uprights/Square/EUP_116QA_Kirsche_square.jpg/jcr:content/EUP_116QA_Kirsche_square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32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EUP-116QA Queen Anne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The well-balanced proportion and graceful appearance of the Queen Anne Upright (EUP-116QA) brings style and refinement to any home. It is distinguished by exceptional craftsmanship, utilizing linear curvature design, soft outlines and simplicity. The beautiful hand-carved reliefs on the legs are also known as Acanthus leaf, symbolizing quality, longevity and creativity.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33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8" name="Picture 8" descr="http://www.steinway.com/.imaging/mte/steinway-us-theme/Small-Square/dam/pianos/Essex/Uprights/Square/EUP_116CT_Mahagoni_square.jpg/jcr:content/EUP_116CT_Mahagoni_square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einway.com/.imaging/mte/steinway-us-theme/Small-Square/dam/pianos/Essex/Uprights/Square/EUP_116CT_Mahagoni_square.jpg/jcr:content/EUP_116CT_Mahagoni_square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36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EUP-116CT Contemporary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Form follows function in the sumptuous Contemporary Upright (EUP-116CT). A wonderful interpretation of the modern style, it features a deep eggplant / </w:t>
      </w:r>
      <w:proofErr w:type="spellStart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aubergine</w:t>
      </w:r>
      <w:proofErr w:type="spellEnd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 color, popular for today's furniture. This model is an ideal complement for many decorating styles.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37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9" name="Picture 9" descr="http://www.steinway.com/.imaging/mte/steinway-us-theme/Small-Square/dam/pianos/Essex/Uprights/Square/EUP_116E_white_square.jpg/jcr:content/EUP_116E_white_square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einway.com/.imaging/mte/steinway-us-theme/Small-Square/dam/pianos/Essex/Uprights/Square/EUP_116E_white_square.jpg/jcr:content/EUP_116E_white_square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40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EUP-116E Classic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Available in White Polish, Ebony Polish, </w:t>
      </w:r>
      <w:proofErr w:type="spellStart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Sapele</w:t>
      </w:r>
      <w:proofErr w:type="spellEnd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 </w:t>
      </w:r>
      <w:proofErr w:type="spellStart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Mahagany</w:t>
      </w:r>
      <w:proofErr w:type="spellEnd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 Polish, and Walnut Polish, the Classic Studio Upright (EUP-116E) is the perfect choice for any home. With its classic design, it is sure to compliment any interior space.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41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10" name="Picture 10" descr="http://www.steinway.com/.imaging/mte/steinway-us-theme/Small-Square/dam/pianos/Essex/Uprights/Square/EUP_111E_black_square.jpg/jcr:content/EUP_111E_black_square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teinway.com/.imaging/mte/steinway-us-theme/Small-Square/dam/pianos/Essex/Uprights/Square/EUP_111E_black_square.jpg/jcr:content/EUP_111E_black_square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44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EUP-111E Classic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Available in White Polish, Ebony Polish, </w:t>
      </w:r>
      <w:proofErr w:type="spellStart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Sapele</w:t>
      </w:r>
      <w:proofErr w:type="spellEnd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 </w:t>
      </w:r>
      <w:proofErr w:type="spellStart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Mahagany</w:t>
      </w:r>
      <w:proofErr w:type="spellEnd"/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 xml:space="preserve"> Polish, and Walnut Polish, the Classic Studio Upright (EUP-111E) is the perfect choice for any home. With its classic design, it is sure to compliment any interior space.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45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593902" w:rsidRPr="00593902" w:rsidRDefault="00593902" w:rsidP="00593902">
      <w:pPr>
        <w:numPr>
          <w:ilvl w:val="0"/>
          <w:numId w:val="1"/>
        </w:numPr>
        <w:pBdr>
          <w:bottom w:val="single" w:sz="12" w:space="15" w:color="F9F9F9"/>
        </w:pBdr>
        <w:shd w:val="clear" w:color="auto" w:fill="FFFFFF"/>
        <w:ind w:left="0"/>
        <w:rPr>
          <w:rFonts w:ascii="Times" w:eastAsia="Times New Roman" w:hAnsi="Times" w:cs="Times New Roman"/>
          <w:color w:val="000000"/>
          <w:spacing w:val="15"/>
        </w:rPr>
      </w:pPr>
      <w:r>
        <w:rPr>
          <w:rFonts w:ascii="Times" w:eastAsia="Times New Roman" w:hAnsi="Times" w:cs="Times New Roman"/>
          <w:noProof/>
          <w:color w:val="0000FF"/>
          <w:spacing w:val="15"/>
          <w:bdr w:val="none" w:sz="0" w:space="0" w:color="auto" w:frame="1"/>
        </w:rPr>
        <w:drawing>
          <wp:inline distT="0" distB="0" distL="0" distR="0">
            <wp:extent cx="5334000" cy="5334000"/>
            <wp:effectExtent l="0" t="0" r="0" b="0"/>
            <wp:docPr id="11" name="Picture 11" descr="http://www.steinway.com/.imaging/mte/steinway-us-theme/Small-Square/dam/pianos/Essex/Uprights/Square/EUP_108C_black_square.jpg/jcr:content/EUP_108C_black_square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teinway.com/.imaging/mte/steinway-us-theme/Small-Square/dam/pianos/Essex/Uprights/Square/EUP_108C_black_square.jpg/jcr:content/EUP_108C_black_square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48" w:history="1">
        <w:r w:rsidRPr="00593902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EUP-108C Classic Studio</w:t>
        </w:r>
      </w:hyperlink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593902">
        <w:rPr>
          <w:rFonts w:ascii="Times" w:hAnsi="Times" w:cs="Times New Roman"/>
          <w:color w:val="000000"/>
          <w:spacing w:val="15"/>
          <w:sz w:val="21"/>
          <w:szCs w:val="21"/>
        </w:rPr>
        <w:t>The styling of the Continental Upright (EUP-108C) puts it at home in any décor. The contemporary design offers distinctive and stylish elegance at an affordable price.</w:t>
      </w:r>
    </w:p>
    <w:p w:rsidR="00593902" w:rsidRPr="00593902" w:rsidRDefault="00593902" w:rsidP="00593902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  <w:hyperlink r:id="rId49" w:history="1">
        <w:r w:rsidRPr="00593902">
          <w:rPr>
            <w:rFonts w:ascii="Helvetica" w:eastAsia="Times New Roman" w:hAnsi="Helvetica" w:cs="Times New Roman"/>
            <w:caps/>
            <w:color w:val="0000FF"/>
            <w:spacing w:val="30"/>
            <w:u w:val="single"/>
            <w:bdr w:val="none" w:sz="0" w:space="0" w:color="auto" w:frame="1"/>
          </w:rPr>
          <w:t>READ MORE</w:t>
        </w:r>
      </w:hyperlink>
    </w:p>
    <w:p w:rsidR="004725A7" w:rsidRDefault="004725A7">
      <w:bookmarkStart w:id="0" w:name="_GoBack"/>
      <w:bookmarkEnd w:id="0"/>
    </w:p>
    <w:sectPr w:rsidR="004725A7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B6F29"/>
    <w:multiLevelType w:val="multilevel"/>
    <w:tmpl w:val="95F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02"/>
    <w:rsid w:val="004725A7"/>
    <w:rsid w:val="00487884"/>
    <w:rsid w:val="00593902"/>
    <w:rsid w:val="006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390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902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3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9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390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902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3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90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steinway.com/pianos/essex/upright/eup-108c" TargetMode="External"/><Relationship Id="rId47" Type="http://schemas.openxmlformats.org/officeDocument/2006/relationships/image" Target="media/image11.jpeg"/><Relationship Id="rId48" Type="http://schemas.openxmlformats.org/officeDocument/2006/relationships/hyperlink" Target="http://www.steinway.com/pianos/essex/upright/eup-108c" TargetMode="External"/><Relationship Id="rId49" Type="http://schemas.openxmlformats.org/officeDocument/2006/relationships/hyperlink" Target="http://www.steinway.com/pianos/essex/upright/eup-108c" TargetMode="External"/><Relationship Id="rId20" Type="http://schemas.openxmlformats.org/officeDocument/2006/relationships/hyperlink" Target="http://www.steinway.com/pianos/essex/upright/eup-123s" TargetMode="External"/><Relationship Id="rId21" Type="http://schemas.openxmlformats.org/officeDocument/2006/relationships/hyperlink" Target="http://www.steinway.com/pianos/essex/upright/eup-123s" TargetMode="External"/><Relationship Id="rId22" Type="http://schemas.openxmlformats.org/officeDocument/2006/relationships/hyperlink" Target="http://www.steinway.com/pianos/essex/upright/eup-116ff-open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://www.steinway.com/pianos/essex/upright/eup-116ff-open" TargetMode="External"/><Relationship Id="rId25" Type="http://schemas.openxmlformats.org/officeDocument/2006/relationships/hyperlink" Target="http://www.steinway.com/pianos/essex/upright/eup-116ff-open" TargetMode="External"/><Relationship Id="rId26" Type="http://schemas.openxmlformats.org/officeDocument/2006/relationships/hyperlink" Target="http://www.steinway.com/pianos/essex/upright/eup-116ec" TargetMode="External"/><Relationship Id="rId27" Type="http://schemas.openxmlformats.org/officeDocument/2006/relationships/image" Target="media/image6.jpeg"/><Relationship Id="rId28" Type="http://schemas.openxmlformats.org/officeDocument/2006/relationships/hyperlink" Target="http://www.steinway.com/pianos/essex/upright/eup-116ec" TargetMode="External"/><Relationship Id="rId29" Type="http://schemas.openxmlformats.org/officeDocument/2006/relationships/hyperlink" Target="http://www.steinway.com/pianos/essex/upright/eup-116ec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steinway.com/pianos/essex/upright/eup-116qa" TargetMode="External"/><Relationship Id="rId31" Type="http://schemas.openxmlformats.org/officeDocument/2006/relationships/image" Target="media/image7.jpeg"/><Relationship Id="rId32" Type="http://schemas.openxmlformats.org/officeDocument/2006/relationships/hyperlink" Target="http://www.steinway.com/pianos/essex/upright/eup-116qa" TargetMode="External"/><Relationship Id="rId9" Type="http://schemas.openxmlformats.org/officeDocument/2006/relationships/hyperlink" Target="http://www.steinway.com/pianos/essex/upright/eup-123e" TargetMode="External"/><Relationship Id="rId6" Type="http://schemas.openxmlformats.org/officeDocument/2006/relationships/hyperlink" Target="http://www.steinway.com/pianos/essex/upright/eup-123e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teinway.com/pianos/essex/upright/eup-123e" TargetMode="External"/><Relationship Id="rId33" Type="http://schemas.openxmlformats.org/officeDocument/2006/relationships/hyperlink" Target="http://www.steinway.com/pianos/essex/upright/eup-116qa" TargetMode="External"/><Relationship Id="rId34" Type="http://schemas.openxmlformats.org/officeDocument/2006/relationships/hyperlink" Target="http://www.steinway.com/pianos/essex/upright/eup-116ct" TargetMode="External"/><Relationship Id="rId35" Type="http://schemas.openxmlformats.org/officeDocument/2006/relationships/image" Target="media/image8.jpeg"/><Relationship Id="rId36" Type="http://schemas.openxmlformats.org/officeDocument/2006/relationships/hyperlink" Target="http://www.steinway.com/pianos/essex/upright/eup-116ct" TargetMode="External"/><Relationship Id="rId10" Type="http://schemas.openxmlformats.org/officeDocument/2006/relationships/hyperlink" Target="http://www.steinway.com/pianos/essex/upright/eup-123ek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://www.steinway.com/pianos/essex/upright/eup-123ek" TargetMode="External"/><Relationship Id="rId13" Type="http://schemas.openxmlformats.org/officeDocument/2006/relationships/hyperlink" Target="http://www.steinway.com/pianos/essex/upright/eup-123ek" TargetMode="External"/><Relationship Id="rId14" Type="http://schemas.openxmlformats.org/officeDocument/2006/relationships/hyperlink" Target="http://www.steinway.com/pianos/essex/upright/eup-123f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www.steinway.com/pianos/essex/upright/eup-123fl" TargetMode="External"/><Relationship Id="rId17" Type="http://schemas.openxmlformats.org/officeDocument/2006/relationships/hyperlink" Target="http://www.steinway.com/pianos/essex/upright/eup-123fl" TargetMode="External"/><Relationship Id="rId18" Type="http://schemas.openxmlformats.org/officeDocument/2006/relationships/hyperlink" Target="http://www.steinway.com/pianos/essex/upright/eup-123s" TargetMode="External"/><Relationship Id="rId19" Type="http://schemas.openxmlformats.org/officeDocument/2006/relationships/image" Target="media/image4.jpeg"/><Relationship Id="rId37" Type="http://schemas.openxmlformats.org/officeDocument/2006/relationships/hyperlink" Target="http://www.steinway.com/pianos/essex/upright/eup-116ct" TargetMode="External"/><Relationship Id="rId38" Type="http://schemas.openxmlformats.org/officeDocument/2006/relationships/hyperlink" Target="http://www.steinway.com/pianos/essex/upright/eup-116e" TargetMode="External"/><Relationship Id="rId39" Type="http://schemas.openxmlformats.org/officeDocument/2006/relationships/image" Target="media/image9.jpeg"/><Relationship Id="rId40" Type="http://schemas.openxmlformats.org/officeDocument/2006/relationships/hyperlink" Target="http://www.steinway.com/pianos/essex/upright/eup-116e" TargetMode="External"/><Relationship Id="rId41" Type="http://schemas.openxmlformats.org/officeDocument/2006/relationships/hyperlink" Target="http://www.steinway.com/pianos/essex/upright/eup-116e" TargetMode="External"/><Relationship Id="rId42" Type="http://schemas.openxmlformats.org/officeDocument/2006/relationships/hyperlink" Target="http://www.steinway.com/pianos/essex/upright/eup-111e" TargetMode="External"/><Relationship Id="rId43" Type="http://schemas.openxmlformats.org/officeDocument/2006/relationships/image" Target="media/image10.jpeg"/><Relationship Id="rId44" Type="http://schemas.openxmlformats.org/officeDocument/2006/relationships/hyperlink" Target="http://www.steinway.com/pianos/essex/upright/eup-111e" TargetMode="External"/><Relationship Id="rId45" Type="http://schemas.openxmlformats.org/officeDocument/2006/relationships/hyperlink" Target="http://www.steinway.com/pianos/essex/upright/eup-11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663</Words>
  <Characters>3785</Characters>
  <Application>Microsoft Macintosh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2018-05-24T19:31:00Z</dcterms:created>
  <dcterms:modified xsi:type="dcterms:W3CDTF">2018-05-24T20:15:00Z</dcterms:modified>
</cp:coreProperties>
</file>