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D5CB5" w:rsidRPr="00E338B9" w:rsidTr="00F23055">
        <w:trPr>
          <w:jc w:val="center"/>
        </w:trPr>
        <w:tc>
          <w:tcPr>
            <w:tcW w:w="9062" w:type="dxa"/>
          </w:tcPr>
          <w:p w:rsidR="005D5CB5" w:rsidRPr="00E338B9" w:rsidRDefault="00AB4CAA" w:rsidP="00635744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Evaluation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 xml:space="preserve"> : Les liaisons et </w:t>
            </w:r>
            <w:r w:rsidR="00635744" w:rsidRPr="00E338B9">
              <w:rPr>
                <w:rFonts w:ascii="Comic Sans MS" w:hAnsi="Comic Sans MS"/>
                <w:sz w:val="24"/>
                <w:szCs w:val="24"/>
              </w:rPr>
              <w:t>les a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>ssemblages</w:t>
            </w:r>
          </w:p>
        </w:tc>
      </w:tr>
      <w:tr w:rsidR="00442E9D" w:rsidRPr="00E338B9" w:rsidTr="00F23055">
        <w:trPr>
          <w:jc w:val="center"/>
        </w:trPr>
        <w:tc>
          <w:tcPr>
            <w:tcW w:w="9062" w:type="dxa"/>
          </w:tcPr>
          <w:p w:rsidR="00442E9D" w:rsidRPr="00E338B9" w:rsidRDefault="00442E9D" w:rsidP="00F23055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NOM 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Prénom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Classe :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……………………………..</w:t>
            </w:r>
          </w:p>
        </w:tc>
      </w:tr>
    </w:tbl>
    <w:p w:rsidR="00B860BB" w:rsidRPr="00E338B9" w:rsidRDefault="00B860BB">
      <w:pPr>
        <w:rPr>
          <w:rFonts w:ascii="Comic Sans MS" w:hAnsi="Comic Sans MS"/>
          <w:sz w:val="24"/>
          <w:szCs w:val="24"/>
        </w:rPr>
      </w:pPr>
    </w:p>
    <w:p w:rsidR="005D5CB5" w:rsidRPr="00E338B9" w:rsidRDefault="000A146F" w:rsidP="00635744">
      <w:pPr>
        <w:rPr>
          <w:rFonts w:ascii="Comic Sans MS" w:hAnsi="Comic Sans MS"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t>Compléter ce paragraphe pour obtenir les 3 éléments d’un bon assemblage</w:t>
      </w:r>
      <w:r w:rsidR="00E338B9" w:rsidRPr="00E338B9">
        <w:rPr>
          <w:rFonts w:ascii="Comic Sans MS" w:hAnsi="Comic Sans MS"/>
          <w:b/>
          <w:bCs/>
          <w:sz w:val="24"/>
          <w:szCs w:val="24"/>
        </w:rPr>
        <w:t>.</w:t>
      </w:r>
      <w:r w:rsidRPr="00E338B9">
        <w:rPr>
          <w:rFonts w:ascii="Comic Sans MS" w:hAnsi="Comic Sans MS"/>
          <w:sz w:val="24"/>
          <w:szCs w:val="24"/>
        </w:rPr>
        <w:tab/>
      </w:r>
      <w:r w:rsidRPr="00E338B9">
        <w:rPr>
          <w:rFonts w:ascii="Comic Sans MS" w:hAnsi="Comic Sans MS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/>
          <w:sz w:val="24"/>
          <w:szCs w:val="24"/>
        </w:rPr>
        <w:t>/3</w:t>
      </w:r>
    </w:p>
    <w:p w:rsidR="005D5CB5" w:rsidRPr="00E338B9" w:rsidRDefault="00FE0954" w:rsidP="00586B4D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color w:val="374151"/>
          <w:sz w:val="24"/>
          <w:szCs w:val="24"/>
        </w:rPr>
        <w:t>Il est essentiel qu'un assemblage de qualité préserve l'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 xml:space="preserve">pour être 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conform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>e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aux attentes du client et au plan établi. Il doit également garantir une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suffisante pour résister aux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contraintes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,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l’exécution de l’a</w:t>
      </w:r>
      <w:r w:rsidR="00F15DEF" w:rsidRPr="00E338B9">
        <w:rPr>
          <w:rFonts w:ascii="Comic Sans MS" w:hAnsi="Comic Sans MS" w:cs="Segoe UI"/>
          <w:color w:val="374151"/>
          <w:sz w:val="24"/>
          <w:szCs w:val="24"/>
        </w:rPr>
        <w:t>ssemble doit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pouvoir se faire 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afin de maîtriser les coûts de fabrication.</w:t>
      </w:r>
    </w:p>
    <w:p w:rsidR="00BE30F1" w:rsidRPr="00E338B9" w:rsidRDefault="000A146F" w:rsidP="00635744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Compléter avec le nom des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5 types de liaison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possible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.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/5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635744" w:rsidRPr="00E338B9" w:rsidTr="000A146F">
        <w:trPr>
          <w:jc w:val="center"/>
        </w:trPr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t>Exemple</w:t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1.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366F7E" w:rsidRPr="00E338B9" w:rsidRDefault="004A7888" w:rsidP="000A146F">
            <w:pPr>
              <w:spacing w:line="480" w:lineRule="auto"/>
              <w:ind w:left="57" w:right="57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5734</wp:posOffset>
                  </wp:positionV>
                  <wp:extent cx="2279015" cy="927735"/>
                  <wp:effectExtent l="0" t="0" r="6985" b="5715"/>
                  <wp:wrapTight wrapText="bothSides">
                    <wp:wrapPolygon edited="0">
                      <wp:start x="5055" y="0"/>
                      <wp:lineTo x="903" y="10201"/>
                      <wp:lineTo x="0" y="13306"/>
                      <wp:lineTo x="0" y="19959"/>
                      <wp:lineTo x="10472" y="21290"/>
                      <wp:lineTo x="16430" y="21290"/>
                      <wp:lineTo x="16611" y="20402"/>
                      <wp:lineTo x="18958" y="15080"/>
                      <wp:lineTo x="21486" y="7984"/>
                      <wp:lineTo x="21486" y="1774"/>
                      <wp:lineTo x="20041" y="887"/>
                      <wp:lineTo x="9930" y="0"/>
                      <wp:lineTo x="5055" y="0"/>
                    </wp:wrapPolygon>
                  </wp:wrapTight>
                  <wp:docPr id="2" name="Picture 2" descr="Les liaisons d'élargissement pour panneaux de bois Panneauxplatj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s liaisons d'élargissement pour panneaux de bois Panneauxplatj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2.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715408</wp:posOffset>
                  </wp:positionH>
                  <wp:positionV relativeFrom="paragraph">
                    <wp:posOffset>7260</wp:posOffset>
                  </wp:positionV>
                  <wp:extent cx="1426845" cy="1052195"/>
                  <wp:effectExtent l="0" t="0" r="1905" b="0"/>
                  <wp:wrapTight wrapText="bothSides">
                    <wp:wrapPolygon edited="0">
                      <wp:start x="0" y="0"/>
                      <wp:lineTo x="0" y="21118"/>
                      <wp:lineTo x="21340" y="21118"/>
                      <wp:lineTo x="213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3.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2512</wp:posOffset>
                  </wp:positionV>
                  <wp:extent cx="1813057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35" y="21346"/>
                      <wp:lineTo x="2133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4.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E07A18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-24462</wp:posOffset>
                  </wp:positionH>
                  <wp:positionV relativeFrom="paragraph">
                    <wp:posOffset>87317</wp:posOffset>
                  </wp:positionV>
                  <wp:extent cx="2397125" cy="982345"/>
                  <wp:effectExtent l="0" t="0" r="3175" b="8255"/>
                  <wp:wrapTight wrapText="bothSides">
                    <wp:wrapPolygon edited="0">
                      <wp:start x="0" y="0"/>
                      <wp:lineTo x="0" y="21363"/>
                      <wp:lineTo x="21457" y="21363"/>
                      <wp:lineTo x="2145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5.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0A146F" w:rsidRPr="00E338B9" w:rsidRDefault="000A146F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650941</wp:posOffset>
                  </wp:positionH>
                  <wp:positionV relativeFrom="paragraph">
                    <wp:posOffset>57785</wp:posOffset>
                  </wp:positionV>
                  <wp:extent cx="128206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183" y="21346"/>
                      <wp:lineTo x="21183" y="0"/>
                      <wp:lineTo x="0" y="0"/>
                    </wp:wrapPolygon>
                  </wp:wrapTight>
                  <wp:docPr id="5" name="Picture 5" descr="Vocabulaire technique – RCP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cabulaire technique – RCP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  <w:p w:rsidR="000A146F" w:rsidRPr="00E338B9" w:rsidRDefault="000A146F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30F1" w:rsidRPr="00E338B9" w:rsidRDefault="00BE30F1" w:rsidP="00F036E0">
      <w:pPr>
        <w:rPr>
          <w:rFonts w:ascii="Comic Sans MS" w:hAnsi="Comic Sans MS"/>
          <w:sz w:val="24"/>
          <w:szCs w:val="24"/>
        </w:rPr>
      </w:pPr>
    </w:p>
    <w:p w:rsidR="00635744" w:rsidRPr="00E338B9" w:rsidRDefault="00512453" w:rsidP="00FB4B7C">
      <w:pPr>
        <w:rPr>
          <w:rFonts w:ascii="Comic Sans MS" w:hAnsi="Comic Sans MS"/>
          <w:b/>
          <w:bCs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lastRenderedPageBreak/>
        <w:t xml:space="preserve">Relier les définitions aux noms des assemblages : </w:t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9E04C1" w:rsidRPr="00E338B9">
        <w:rPr>
          <w:rFonts w:ascii="Comic Sans MS" w:hAnsi="Comic Sans MS"/>
          <w:sz w:val="24"/>
          <w:szCs w:val="24"/>
        </w:rPr>
        <w:tab/>
      </w:r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/</w:t>
      </w:r>
      <w:r w:rsidR="00FB4B7C">
        <w:rPr>
          <w:rFonts w:ascii="Comic Sans MS" w:hAnsi="Comic Sans MS" w:cs="Segoe UI"/>
          <w:color w:val="374151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2911"/>
        <w:gridCol w:w="4026"/>
      </w:tblGrid>
      <w:tr w:rsidR="008A7E37" w:rsidRPr="00E338B9" w:rsidTr="00477A4F">
        <w:tc>
          <w:tcPr>
            <w:tcW w:w="3608" w:type="dxa"/>
            <w:tcBorders>
              <w:bottom w:val="single" w:sz="4" w:space="0" w:color="auto"/>
            </w:tcBorders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Nom</w:t>
            </w:r>
            <w:r w:rsidR="0068025C"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de l’assemblage</w:t>
            </w:r>
          </w:p>
        </w:tc>
        <w:tc>
          <w:tcPr>
            <w:tcW w:w="3240" w:type="dxa"/>
            <w:vMerge w:val="restart"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Définition</w:t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Tenon-mortaise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850594" cy="848563"/>
                  <wp:effectExtent l="0" t="0" r="6985" b="8890"/>
                  <wp:docPr id="7" name="Picture 7" descr="Assemblage à mi-bois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mblage à mi-bois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02059" cy="89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Rainure languette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126290" cy="1063054"/>
                  <wp:effectExtent l="0" t="0" r="0" b="3810"/>
                  <wp:docPr id="8" name="Picture 8" descr="Assemblage (bois)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semblage (bois)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5" cy="108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E338B9">
              <w:rPr>
                <w:rFonts w:ascii="Comic Sans MS" w:hAnsi="Comic Sans MS"/>
                <w:sz w:val="36"/>
                <w:szCs w:val="36"/>
              </w:rPr>
              <w:t>Contre-profil</w:t>
            </w:r>
            <w:proofErr w:type="spellEnd"/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246668" cy="870508"/>
                  <wp:effectExtent l="0" t="0" r="0" b="6350"/>
                  <wp:docPr id="9" name="Picture 9" descr="Fraises à profil et contre-pro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aises à profil et contre-pro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43" cy="89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FB4B7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Chanfrein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2026057" cy="991130"/>
                  <wp:effectExtent l="0" t="0" r="0" b="0"/>
                  <wp:docPr id="11" name="Picture 11" descr="Assemblage tenon-mortaise : la fiche tech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ssemblage tenon-mortaise : la fiche tech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48" cy="102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FB4B7C" w:rsidRPr="00E338B9" w:rsidRDefault="00FB4B7C" w:rsidP="00FB4B7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 de corbin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2411091" cy="835177"/>
                  <wp:effectExtent l="0" t="0" r="8890" b="3175"/>
                  <wp:docPr id="13" name="Picture 13" descr="Languette | Bois+ Le Bouv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nguette | Bois+ Le Bouv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55" cy="87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Enfourchement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202185" cy="972922"/>
                  <wp:effectExtent l="0" t="0" r="0" b="0"/>
                  <wp:docPr id="14" name="Picture 14" descr="queue d'aronde du menuisier, queue d'aronde d'ébénisterie, queue d'hironde  recouverte, queue d'hironde sur chan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ueue d'aronde du menuisier, queue d'aronde d'ébénisterie, queue d'hironde  recouverte, queue d'hironde sur chan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570" cy="99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Mi-Bois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8A7E37" w:rsidP="008A7E37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 wp14:anchorId="1AC98A67" wp14:editId="40CF5AB3">
                  <wp:extent cx="1535808" cy="1075680"/>
                  <wp:effectExtent l="0" t="0" r="7620" b="0"/>
                  <wp:docPr id="15" name="Picture 15" descr="Freud 40-206 Fraise à chanfreiner 30 degrés avec tige 1/2&quot; : Amazon.ca:  Outils et Bricol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reud 40-206 Fraise à chanfreiner 30 degrés avec tige 1/2&quot; : Amazon.ca:  Outils et Bricol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257" cy="111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FB4B7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Doucine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8A7E37" w:rsidP="005D2047">
            <w:pPr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950006" cy="585216"/>
                  <wp:effectExtent l="0" t="0" r="0" b="5715"/>
                  <wp:docPr id="16" name="Picture 16" descr="https://www.blb-bois.com/sites/default/files/images/terme-dico-du-bois/image-multiple/2012-11/douc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blb-bois.com/sites/default/files/images/terme-dico-du-bois/image-multiple/2012-11/douc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530" cy="59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Queue d’aronde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FB4B7C" w:rsidRDefault="00FB4B7C" w:rsidP="00FB4B7C">
            <w:pPr>
              <w:jc w:val="center"/>
              <w:rPr>
                <w:noProof/>
                <w:lang w:val="fr-BE" w:eastAsia="fr-BE"/>
              </w:rPr>
            </w:pPr>
          </w:p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979804" cy="1046073"/>
                  <wp:effectExtent l="0" t="0" r="0" b="1905"/>
                  <wp:docPr id="12" name="Picture 12" descr="Moulure en bec de cor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ulure en bec de corb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35"/>
                          <a:stretch/>
                        </pic:blipFill>
                        <pic:spPr bwMode="auto">
                          <a:xfrm>
                            <a:off x="0" y="0"/>
                            <a:ext cx="1038666" cy="110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744" w:rsidRPr="00E338B9" w:rsidRDefault="00635744" w:rsidP="00F036E0">
      <w:pPr>
        <w:rPr>
          <w:rFonts w:ascii="Comic Sans MS" w:hAnsi="Comic Sans MS"/>
          <w:sz w:val="24"/>
          <w:szCs w:val="24"/>
        </w:rPr>
      </w:pPr>
    </w:p>
    <w:p w:rsidR="005D2047" w:rsidRPr="00376C88" w:rsidRDefault="008A7E37" w:rsidP="001175C0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lastRenderedPageBreak/>
        <w:t>Questions et bonus :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5D2047" w:rsidRPr="00376C88">
        <w:rPr>
          <w:rFonts w:ascii="Comic Sans MS" w:hAnsi="Comic Sans MS"/>
          <w:b/>
          <w:bCs/>
          <w:sz w:val="24"/>
          <w:szCs w:val="24"/>
        </w:rPr>
        <w:t> :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 xml:space="preserve"> 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r w:rsidR="00C43F8E">
        <w:rPr>
          <w:rFonts w:ascii="Comic Sans MS" w:hAnsi="Comic Sans MS"/>
          <w:sz w:val="24"/>
          <w:szCs w:val="24"/>
        </w:rPr>
        <w:t>….</w:t>
      </w:r>
      <w:proofErr w:type="gramEnd"/>
      <w:r w:rsidR="00C43F8E">
        <w:rPr>
          <w:rFonts w:ascii="Comic Sans MS" w:hAnsi="Comic Sans MS"/>
          <w:sz w:val="24"/>
          <w:szCs w:val="24"/>
        </w:rPr>
        <w:t>/</w:t>
      </w:r>
      <w:r w:rsidR="00EE63AF">
        <w:rPr>
          <w:rFonts w:ascii="Comic Sans MS" w:hAnsi="Comic Sans MS"/>
          <w:sz w:val="24"/>
          <w:szCs w:val="24"/>
        </w:rPr>
        <w:t>4</w:t>
      </w:r>
      <w:bookmarkStart w:id="0" w:name="_GoBack"/>
      <w:bookmarkEnd w:id="0"/>
    </w:p>
    <w:p w:rsidR="000A146F" w:rsidRDefault="008A7E37" w:rsidP="00376C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Qu’est-ce qu’une moulure contre </w:t>
      </w:r>
      <w:proofErr w:type="spellStart"/>
      <w:r>
        <w:rPr>
          <w:rFonts w:ascii="Comic Sans MS" w:hAnsi="Comic Sans MS"/>
          <w:sz w:val="24"/>
          <w:szCs w:val="24"/>
        </w:rPr>
        <w:t>profilable</w:t>
      </w:r>
      <w:proofErr w:type="spellEnd"/>
      <w:r>
        <w:rPr>
          <w:rFonts w:ascii="Comic Sans MS" w:hAnsi="Comic Sans MS"/>
          <w:sz w:val="24"/>
          <w:szCs w:val="24"/>
        </w:rPr>
        <w:t> ?</w:t>
      </w:r>
    </w:p>
    <w:p w:rsidR="008A7E37" w:rsidRDefault="008A7E37" w:rsidP="00376C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………………………………………………………………………………………………………………………………………………………………………….</w:t>
      </w:r>
    </w:p>
    <w:p w:rsidR="0051129C" w:rsidRDefault="0051129C" w:rsidP="008A7E37">
      <w:pPr>
        <w:rPr>
          <w:rFonts w:ascii="Comic Sans MS" w:hAnsi="Comic Sans MS"/>
          <w:sz w:val="24"/>
          <w:szCs w:val="24"/>
        </w:rPr>
      </w:pPr>
    </w:p>
    <w:p w:rsidR="008A7E37" w:rsidRDefault="008A7E37" w:rsidP="008A7E3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Entourer l’assemblage avec une fausse languette</w:t>
      </w:r>
      <w:r w:rsidR="0051129C">
        <w:rPr>
          <w:rFonts w:ascii="Comic Sans MS" w:hAnsi="Comic Sans MS"/>
          <w:sz w:val="24"/>
          <w:szCs w:val="24"/>
        </w:rPr>
        <w:t> :</w:t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657860</wp:posOffset>
            </wp:positionH>
            <wp:positionV relativeFrom="paragraph">
              <wp:posOffset>9525</wp:posOffset>
            </wp:positionV>
            <wp:extent cx="1360170" cy="1038225"/>
            <wp:effectExtent l="0" t="0" r="0" b="9525"/>
            <wp:wrapTight wrapText="bothSides">
              <wp:wrapPolygon edited="0">
                <wp:start x="0" y="0"/>
                <wp:lineTo x="303" y="20213"/>
                <wp:lineTo x="19966" y="21402"/>
                <wp:lineTo x="21176" y="21402"/>
                <wp:lineTo x="21176" y="6738"/>
                <wp:lineTo x="18151" y="4756"/>
                <wp:lineTo x="9983" y="0"/>
                <wp:lineTo x="0" y="0"/>
              </wp:wrapPolygon>
            </wp:wrapTight>
            <wp:docPr id="23" name="Picture 23" descr="http://www.menuiserie-caserotto.fr/guide/assemblages/embrevement/embrev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enuiserie-caserotto.fr/guide/assemblages/embrevement/embrevemen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2825827</wp:posOffset>
            </wp:positionH>
            <wp:positionV relativeFrom="paragraph">
              <wp:posOffset>13970</wp:posOffset>
            </wp:positionV>
            <wp:extent cx="1438275" cy="1052830"/>
            <wp:effectExtent l="0" t="0" r="9525" b="0"/>
            <wp:wrapTight wrapText="bothSides">
              <wp:wrapPolygon edited="0">
                <wp:start x="9441" y="0"/>
                <wp:lineTo x="0" y="391"/>
                <wp:lineTo x="0" y="1172"/>
                <wp:lineTo x="8011" y="20323"/>
                <wp:lineTo x="10013" y="20714"/>
                <wp:lineTo x="20026" y="21105"/>
                <wp:lineTo x="21457" y="21105"/>
                <wp:lineTo x="21457" y="7035"/>
                <wp:lineTo x="20885" y="6644"/>
                <wp:lineTo x="13160" y="6644"/>
                <wp:lineTo x="12302" y="0"/>
                <wp:lineTo x="9441" y="0"/>
              </wp:wrapPolygon>
            </wp:wrapTight>
            <wp:docPr id="20" name="Picture 20" descr="embrevement ordinaire, à fausse languette,en saillie, a languette batarde,à  coupe d'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mbrevement ordinaire, à fausse languette,en saillie, a languette batarde,à  coupe d'ongl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4867910</wp:posOffset>
            </wp:positionH>
            <wp:positionV relativeFrom="paragraph">
              <wp:posOffset>7620</wp:posOffset>
            </wp:positionV>
            <wp:extent cx="1470356" cy="1131043"/>
            <wp:effectExtent l="0" t="0" r="0" b="0"/>
            <wp:wrapTight wrapText="bothSides">
              <wp:wrapPolygon edited="0">
                <wp:start x="0" y="728"/>
                <wp:lineTo x="0" y="2547"/>
                <wp:lineTo x="840" y="20011"/>
                <wp:lineTo x="19874" y="21103"/>
                <wp:lineTo x="21273" y="21103"/>
                <wp:lineTo x="21273" y="7277"/>
                <wp:lineTo x="8677" y="728"/>
                <wp:lineTo x="0" y="728"/>
              </wp:wrapPolygon>
            </wp:wrapTight>
            <wp:docPr id="21" name="Picture 21" descr="embrevement ordinaire, à fausse languette,en saillie, a languette batarde,à  coupe d'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mbrevement ordinaire, à fausse languette,en saillie, a languette batarde,à  coupe d'ongl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56" cy="11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8A7E37" w:rsidRDefault="008A7E37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Entourer le tenon à vif :</w:t>
      </w:r>
    </w:p>
    <w:p w:rsidR="00C43F8E" w:rsidRDefault="0051129C" w:rsidP="0051129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4765802</wp:posOffset>
            </wp:positionH>
            <wp:positionV relativeFrom="paragraph">
              <wp:posOffset>174675</wp:posOffset>
            </wp:positionV>
            <wp:extent cx="1257935" cy="1668780"/>
            <wp:effectExtent l="0" t="0" r="0" b="7620"/>
            <wp:wrapTight wrapText="bothSides">
              <wp:wrapPolygon edited="0">
                <wp:start x="8832" y="0"/>
                <wp:lineTo x="654" y="493"/>
                <wp:lineTo x="0" y="740"/>
                <wp:lineTo x="0" y="6164"/>
                <wp:lineTo x="1963" y="8384"/>
                <wp:lineTo x="3271" y="8384"/>
                <wp:lineTo x="1308" y="12329"/>
                <wp:lineTo x="327" y="12575"/>
                <wp:lineTo x="327" y="20219"/>
                <wp:lineTo x="2290" y="21205"/>
                <wp:lineTo x="2617" y="21452"/>
                <wp:lineTo x="5561" y="21452"/>
                <wp:lineTo x="5888" y="21205"/>
                <wp:lineTo x="10140" y="20219"/>
                <wp:lineTo x="14066" y="20219"/>
                <wp:lineTo x="21262" y="17753"/>
                <wp:lineTo x="21262" y="10110"/>
                <wp:lineTo x="17991" y="8877"/>
                <wp:lineTo x="11122" y="8384"/>
                <wp:lineTo x="13084" y="4438"/>
                <wp:lineTo x="13084" y="0"/>
                <wp:lineTo x="8832" y="0"/>
              </wp:wrapPolygon>
            </wp:wrapTight>
            <wp:docPr id="27" name="Picture 27" descr="Les différents types d'assemblage en bois ,assemblage bois tenon mortaise  ,assemblage bois charpente ,assemblage bois menuiserie - Artiste créateur  en art multiple transmetteur bluetooth ÉBÉNISTERIE,TAILLE DE  PIERRE,MAÇONNERIE,Nouvelle-Aquitaine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es différents types d'assemblage en bois ,assemblage bois tenon mortaise  ,assemblage bois charpente ,assemblage bois menuiserie - Artiste créateur  en art multiple transmetteur bluetooth ÉBÉNISTERIE,TAILLE DE  PIERRE,MAÇONNERIE,Nouvelle-Aquitaine CHAR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152730</wp:posOffset>
            </wp:positionV>
            <wp:extent cx="1447800" cy="1762760"/>
            <wp:effectExtent l="0" t="0" r="0" b="8890"/>
            <wp:wrapTight wrapText="bothSides">
              <wp:wrapPolygon edited="0">
                <wp:start x="12505" y="0"/>
                <wp:lineTo x="5116" y="0"/>
                <wp:lineTo x="4547" y="233"/>
                <wp:lineTo x="4263" y="4435"/>
                <wp:lineTo x="5116" y="9571"/>
                <wp:lineTo x="5968" y="11205"/>
                <wp:lineTo x="0" y="12605"/>
                <wp:lineTo x="0" y="20542"/>
                <wp:lineTo x="853" y="21476"/>
                <wp:lineTo x="3979" y="21476"/>
                <wp:lineTo x="5684" y="21476"/>
                <wp:lineTo x="16484" y="19141"/>
                <wp:lineTo x="19611" y="18674"/>
                <wp:lineTo x="21316" y="17274"/>
                <wp:lineTo x="21316" y="9804"/>
                <wp:lineTo x="15632" y="7470"/>
                <wp:lineTo x="16484" y="3735"/>
                <wp:lineTo x="16200" y="233"/>
                <wp:lineTo x="13926" y="0"/>
                <wp:lineTo x="12505" y="0"/>
              </wp:wrapPolygon>
            </wp:wrapTight>
            <wp:docPr id="26" name="Picture 26" descr="Les différents types d'assemblage en bois ,assemblage bois tenon mortaise , assemblage bois charpente ,assemblage bois menuiserie - Artiste créateur en  art multiple transmetteur bluetooth ÉBÉNISTERIE,TAILLE DE  PIERRE,MAÇONNERIE,Nouvelle-Aquitaine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es différents types d'assemblage en bois ,assemblage bois tenon mortaise , assemblage bois charpente ,assemblage bois menuiserie - Artiste créateur en  art multiple transmetteur bluetooth ÉBÉNISTERIE,TAILLE DE  PIERRE,MAÇONNERIE,Nouvelle-Aquitaine CHAR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266623</wp:posOffset>
            </wp:positionH>
            <wp:positionV relativeFrom="paragraph">
              <wp:posOffset>43256</wp:posOffset>
            </wp:positionV>
            <wp:extent cx="1638604" cy="2017407"/>
            <wp:effectExtent l="0" t="0" r="0" b="1905"/>
            <wp:wrapTight wrapText="bothSides">
              <wp:wrapPolygon edited="0">
                <wp:start x="5777" y="408"/>
                <wp:lineTo x="5526" y="9586"/>
                <wp:lineTo x="7284" y="10606"/>
                <wp:lineTo x="10800" y="10606"/>
                <wp:lineTo x="2512" y="12238"/>
                <wp:lineTo x="0" y="12850"/>
                <wp:lineTo x="0" y="19173"/>
                <wp:lineTo x="502" y="20397"/>
                <wp:lineTo x="2260" y="21416"/>
                <wp:lineTo x="4270" y="21416"/>
                <wp:lineTo x="21098" y="17541"/>
                <wp:lineTo x="21098" y="10606"/>
                <wp:lineTo x="15321" y="7343"/>
                <wp:lineTo x="15321" y="408"/>
                <wp:lineTo x="5777" y="408"/>
              </wp:wrapPolygon>
            </wp:wrapTight>
            <wp:docPr id="24" name="Picture 24" descr="Assemblages à tenons et mortaises, tenon épaulement joue about arra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ssemblages à tenons et mortaises, tenon épaulement joue about arrasem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04" cy="201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5112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Que puis-je ajouter à un assemblage à plat joint pour le rendre plus stable lors du collage ?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 </w:t>
      </w:r>
      <w:r w:rsidR="00EE63AF">
        <w:rPr>
          <w:rFonts w:ascii="Comic Sans MS" w:hAnsi="Comic Sans MS"/>
          <w:sz w:val="24"/>
          <w:szCs w:val="24"/>
        </w:rPr>
        <w:t>clefs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51129C">
        <w:rPr>
          <w:rFonts w:ascii="Comic Sans MS" w:hAnsi="Comic Sans MS"/>
          <w:sz w:val="24"/>
          <w:szCs w:val="24"/>
        </w:rPr>
        <w:t>Une coupe d’onglet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51129C">
        <w:rPr>
          <w:rFonts w:ascii="Comic Sans MS" w:hAnsi="Comic Sans MS"/>
          <w:sz w:val="24"/>
          <w:szCs w:val="24"/>
        </w:rPr>
        <w:t xml:space="preserve">Des </w:t>
      </w:r>
      <w:r>
        <w:rPr>
          <w:rFonts w:ascii="Comic Sans MS" w:hAnsi="Comic Sans MS"/>
          <w:sz w:val="24"/>
          <w:szCs w:val="24"/>
        </w:rPr>
        <w:t>tourillons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 chanfrein</w:t>
      </w:r>
    </w:p>
    <w:p w:rsidR="0051129C" w:rsidRPr="00E338B9" w:rsidRDefault="0051129C" w:rsidP="0051129C">
      <w:pPr>
        <w:rPr>
          <w:rFonts w:ascii="Comic Sans MS" w:hAnsi="Comic Sans MS"/>
          <w:sz w:val="24"/>
          <w:szCs w:val="24"/>
        </w:rPr>
      </w:pPr>
    </w:p>
    <w:sectPr w:rsidR="0051129C" w:rsidRPr="00E338B9" w:rsidSect="00477A4F">
      <w:footerReference w:type="default" r:id="rId29"/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D2" w:rsidRDefault="008E24D2" w:rsidP="00635744">
      <w:pPr>
        <w:spacing w:after="0" w:line="240" w:lineRule="auto"/>
      </w:pPr>
      <w:r>
        <w:separator/>
      </w:r>
    </w:p>
  </w:endnote>
  <w:endnote w:type="continuationSeparator" w:id="0">
    <w:p w:rsidR="008E24D2" w:rsidRDefault="008E24D2" w:rsidP="0063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728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441C" w:rsidRDefault="006B44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3AF" w:rsidRPr="00EE63A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B441C" w:rsidRDefault="006B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D2" w:rsidRDefault="008E24D2" w:rsidP="00635744">
      <w:pPr>
        <w:spacing w:after="0" w:line="240" w:lineRule="auto"/>
      </w:pPr>
      <w:r>
        <w:separator/>
      </w:r>
    </w:p>
  </w:footnote>
  <w:footnote w:type="continuationSeparator" w:id="0">
    <w:p w:rsidR="008E24D2" w:rsidRDefault="008E24D2" w:rsidP="0063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8FC"/>
    <w:multiLevelType w:val="hybridMultilevel"/>
    <w:tmpl w:val="09882644"/>
    <w:lvl w:ilvl="0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72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7B4923"/>
    <w:multiLevelType w:val="hybridMultilevel"/>
    <w:tmpl w:val="3454D86C"/>
    <w:lvl w:ilvl="0" w:tplc="C898E18A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72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DCC0B51"/>
    <w:multiLevelType w:val="hybridMultilevel"/>
    <w:tmpl w:val="B396F6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46F3"/>
    <w:multiLevelType w:val="hybridMultilevel"/>
    <w:tmpl w:val="57DAAD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445D7"/>
    <w:multiLevelType w:val="hybridMultilevel"/>
    <w:tmpl w:val="04D4B5A2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5"/>
    <w:rsid w:val="000535DB"/>
    <w:rsid w:val="000A146F"/>
    <w:rsid w:val="00102179"/>
    <w:rsid w:val="001175C0"/>
    <w:rsid w:val="00226392"/>
    <w:rsid w:val="00251BF1"/>
    <w:rsid w:val="002976D6"/>
    <w:rsid w:val="00323FFF"/>
    <w:rsid w:val="00366F7E"/>
    <w:rsid w:val="00376C88"/>
    <w:rsid w:val="00442E9D"/>
    <w:rsid w:val="004501D9"/>
    <w:rsid w:val="00464411"/>
    <w:rsid w:val="00477A4F"/>
    <w:rsid w:val="004A7888"/>
    <w:rsid w:val="004C518E"/>
    <w:rsid w:val="0051129C"/>
    <w:rsid w:val="00512453"/>
    <w:rsid w:val="00517424"/>
    <w:rsid w:val="005369FE"/>
    <w:rsid w:val="00586B4D"/>
    <w:rsid w:val="005D2047"/>
    <w:rsid w:val="005D5CB5"/>
    <w:rsid w:val="00622619"/>
    <w:rsid w:val="00635744"/>
    <w:rsid w:val="00646122"/>
    <w:rsid w:val="00673D35"/>
    <w:rsid w:val="0068025C"/>
    <w:rsid w:val="006B441C"/>
    <w:rsid w:val="006E0B97"/>
    <w:rsid w:val="006F1D79"/>
    <w:rsid w:val="007A337A"/>
    <w:rsid w:val="007C11C2"/>
    <w:rsid w:val="007F272B"/>
    <w:rsid w:val="007F3410"/>
    <w:rsid w:val="00837576"/>
    <w:rsid w:val="008A7E37"/>
    <w:rsid w:val="008E24D2"/>
    <w:rsid w:val="009E04C1"/>
    <w:rsid w:val="00A50B9F"/>
    <w:rsid w:val="00AB4CAA"/>
    <w:rsid w:val="00AE31FA"/>
    <w:rsid w:val="00B860BB"/>
    <w:rsid w:val="00BE30F1"/>
    <w:rsid w:val="00BE4E84"/>
    <w:rsid w:val="00BF2976"/>
    <w:rsid w:val="00C43F8E"/>
    <w:rsid w:val="00CC3717"/>
    <w:rsid w:val="00D35672"/>
    <w:rsid w:val="00D74161"/>
    <w:rsid w:val="00DE5C3E"/>
    <w:rsid w:val="00E07A18"/>
    <w:rsid w:val="00E1214E"/>
    <w:rsid w:val="00E338B9"/>
    <w:rsid w:val="00EB5BAC"/>
    <w:rsid w:val="00EE63AF"/>
    <w:rsid w:val="00F036E0"/>
    <w:rsid w:val="00F15DEF"/>
    <w:rsid w:val="00F23055"/>
    <w:rsid w:val="00F329F2"/>
    <w:rsid w:val="00F94237"/>
    <w:rsid w:val="00FB4B7C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C569"/>
  <w15:chartTrackingRefBased/>
  <w15:docId w15:val="{EAEE29C0-0A43-4933-A8D8-6E44780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CB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14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44"/>
  </w:style>
  <w:style w:type="paragraph" w:styleId="Footer">
    <w:name w:val="footer"/>
    <w:basedOn w:val="Normal"/>
    <w:link w:val="Foot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44"/>
  </w:style>
  <w:style w:type="paragraph" w:customStyle="1" w:styleId="Default">
    <w:name w:val="Default"/>
    <w:rsid w:val="00512453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gi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7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10" Type="http://schemas.openxmlformats.org/officeDocument/2006/relationships/image" Target="media/image3.png"/><Relationship Id="rId19" Type="http://schemas.openxmlformats.org/officeDocument/2006/relationships/image" Target="media/image11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EEFC2-BF96-4F69-ABEA-BF9788C8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37</cp:revision>
  <cp:lastPrinted>2023-12-14T21:25:00Z</cp:lastPrinted>
  <dcterms:created xsi:type="dcterms:W3CDTF">2023-12-09T11:20:00Z</dcterms:created>
  <dcterms:modified xsi:type="dcterms:W3CDTF">2024-01-24T19:21:00Z</dcterms:modified>
</cp:coreProperties>
</file>