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40"/>
          <w:szCs w:val="40"/>
        </w:rPr>
      </w:pPr>
      <w:r>
        <w:rPr>
          <w:sz w:val="40"/>
          <w:szCs w:val="40"/>
        </w:rPr>
      </w:r>
    </w:p>
    <w:p>
      <w:pPr>
        <w:pStyle w:val="Normal"/>
        <w:bidi w:val="0"/>
        <w:jc w:val="center"/>
        <w:rPr>
          <w:sz w:val="40"/>
          <w:szCs w:val="40"/>
        </w:rPr>
      </w:pPr>
      <w:r>
        <w:rPr>
          <w:sz w:val="40"/>
          <w:szCs w:val="40"/>
        </w:rPr>
      </w:r>
    </w:p>
    <w:p>
      <w:pPr>
        <w:pStyle w:val="Normal"/>
        <w:bidi w:val="0"/>
        <w:jc w:val="center"/>
        <w:rPr>
          <w:sz w:val="40"/>
          <w:szCs w:val="40"/>
        </w:rPr>
      </w:pPr>
      <w:r>
        <w:rPr>
          <w:sz w:val="40"/>
          <w:szCs w:val="40"/>
        </w:rPr>
      </w:r>
    </w:p>
    <w:p>
      <w:pPr>
        <w:pStyle w:val="Normal"/>
        <w:bidi w:val="0"/>
        <w:jc w:val="center"/>
        <w:rPr>
          <w:sz w:val="52"/>
          <w:szCs w:val="52"/>
        </w:rPr>
      </w:pPr>
      <w:r>
        <w:rPr>
          <w:sz w:val="52"/>
          <w:szCs w:val="52"/>
        </w:rPr>
      </w:r>
    </w:p>
    <w:p>
      <w:pPr>
        <w:pStyle w:val="Normal"/>
        <w:bidi w:val="0"/>
        <w:jc w:val="center"/>
        <w:rPr>
          <w:sz w:val="52"/>
          <w:szCs w:val="52"/>
        </w:rPr>
      </w:pPr>
      <w:r>
        <w:rPr>
          <w:sz w:val="52"/>
          <w:szCs w:val="52"/>
        </w:rPr>
      </w:r>
    </w:p>
    <w:p>
      <w:pPr>
        <w:pStyle w:val="Normal"/>
        <w:bidi w:val="0"/>
        <w:jc w:val="center"/>
        <w:rPr>
          <w:sz w:val="52"/>
          <w:szCs w:val="52"/>
        </w:rPr>
      </w:pPr>
      <w:r>
        <w:rPr>
          <w:sz w:val="52"/>
          <w:szCs w:val="52"/>
        </w:rPr>
      </w:r>
    </w:p>
    <w:p>
      <w:pPr>
        <w:pStyle w:val="Normal"/>
        <w:bidi w:val="0"/>
        <w:jc w:val="center"/>
        <w:rPr>
          <w:sz w:val="52"/>
          <w:szCs w:val="52"/>
        </w:rPr>
      </w:pPr>
      <w:r>
        <w:rPr>
          <w:sz w:val="52"/>
          <w:szCs w:val="52"/>
        </w:rPr>
      </w:r>
    </w:p>
    <w:p>
      <w:pPr>
        <w:pStyle w:val="Normal"/>
        <w:bidi w:val="0"/>
        <w:jc w:val="center"/>
        <w:rPr>
          <w:sz w:val="52"/>
          <w:szCs w:val="52"/>
        </w:rPr>
      </w:pPr>
      <w:r>
        <w:rPr>
          <w:sz w:val="52"/>
          <w:szCs w:val="52"/>
        </w:rPr>
      </w:r>
    </w:p>
    <w:p>
      <w:pPr>
        <w:pStyle w:val="Normal"/>
        <w:bidi w:val="0"/>
        <w:jc w:val="center"/>
        <w:rPr>
          <w:sz w:val="52"/>
          <w:szCs w:val="52"/>
        </w:rPr>
      </w:pPr>
      <w:r>
        <w:rPr>
          <w:sz w:val="52"/>
          <w:szCs w:val="52"/>
        </w:rPr>
      </w:r>
    </w:p>
    <w:p>
      <w:pPr>
        <w:pStyle w:val="Normal"/>
        <w:bidi w:val="0"/>
        <w:jc w:val="center"/>
        <w:rPr>
          <w:sz w:val="56"/>
          <w:szCs w:val="56"/>
        </w:rPr>
      </w:pPr>
      <w:r>
        <w:rPr>
          <w:sz w:val="56"/>
          <w:szCs w:val="56"/>
        </w:rPr>
        <w:t>Deméter – Política de Backup</w:t>
      </w:r>
    </w:p>
    <w:p>
      <w:pPr>
        <w:pStyle w:val="Normal"/>
        <w:bidi w:val="0"/>
        <w:jc w:val="center"/>
        <w:rPr>
          <w:sz w:val="52"/>
          <w:szCs w:val="52"/>
        </w:rPr>
      </w:pPr>
      <w:r>
        <w:rPr>
          <w:sz w:val="52"/>
          <w:szCs w:val="52"/>
        </w:rPr>
      </w:r>
    </w:p>
    <w:p>
      <w:pPr>
        <w:pStyle w:val="Normal"/>
        <w:bidi w:val="0"/>
        <w:jc w:val="center"/>
        <w:rPr>
          <w:sz w:val="52"/>
          <w:szCs w:val="52"/>
        </w:rPr>
      </w:pPr>
      <w:r>
        <w:rPr>
          <w:sz w:val="52"/>
          <w:szCs w:val="52"/>
        </w:rPr>
      </w:r>
    </w:p>
    <w:p>
      <w:pPr>
        <w:pStyle w:val="Normal"/>
        <w:bidi w:val="0"/>
        <w:jc w:val="center"/>
        <w:rPr>
          <w:sz w:val="52"/>
          <w:szCs w:val="52"/>
        </w:rPr>
      </w:pPr>
      <w:r>
        <w:rPr>
          <w:sz w:val="52"/>
          <w:szCs w:val="52"/>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t>Versão 1.0</w:t>
      </w:r>
    </w:p>
    <w:p>
      <w:pPr>
        <w:pStyle w:val="Normal"/>
        <w:bidi w:val="0"/>
        <w:jc w:val="center"/>
        <w:rPr>
          <w:sz w:val="28"/>
          <w:szCs w:val="28"/>
        </w:rPr>
      </w:pPr>
      <w:r>
        <w:rPr>
          <w:sz w:val="28"/>
          <w:szCs w:val="28"/>
        </w:rPr>
        <w:t>Brasília, dezembro de 2022</w:t>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tab/>
      </w:r>
      <w:r>
        <w:rPr>
          <w:b/>
          <w:bCs/>
          <w:sz w:val="28"/>
          <w:szCs w:val="28"/>
        </w:rPr>
        <w:t>Controle de versões</w:t>
      </w:r>
    </w:p>
    <w:p>
      <w:pPr>
        <w:pStyle w:val="Normal"/>
        <w:bidi w:val="0"/>
        <w:jc w:val="center"/>
        <w:rPr>
          <w:b/>
          <w:b/>
          <w:bCs/>
        </w:rPr>
      </w:pPr>
      <w:r>
        <w:rPr>
          <w:sz w:val="28"/>
          <w:szCs w:val="28"/>
        </w:rPr>
      </w:r>
    </w:p>
    <w:tbl>
      <w:tblPr>
        <w:tblW w:w="5000" w:type="pct"/>
        <w:jc w:val="left"/>
        <w:tblInd w:w="0" w:type="dxa"/>
        <w:tblLayout w:type="fixed"/>
        <w:tblCellMar>
          <w:top w:w="28" w:type="dxa"/>
          <w:left w:w="28" w:type="dxa"/>
          <w:bottom w:w="28" w:type="dxa"/>
          <w:right w:w="28" w:type="dxa"/>
        </w:tblCellMar>
      </w:tblPr>
      <w:tblGrid>
        <w:gridCol w:w="1480"/>
        <w:gridCol w:w="1180"/>
        <w:gridCol w:w="4760"/>
        <w:gridCol w:w="2218"/>
      </w:tblGrid>
      <w:tr>
        <w:trPr/>
        <w:tc>
          <w:tcPr>
            <w:tcW w:w="1480" w:type="dxa"/>
            <w:tcBorders>
              <w:top w:val="single" w:sz="2" w:space="0" w:color="000000"/>
              <w:left w:val="single" w:sz="2" w:space="0" w:color="000000"/>
              <w:bottom w:val="single" w:sz="2" w:space="0" w:color="000000"/>
            </w:tcBorders>
          </w:tcPr>
          <w:p>
            <w:pPr>
              <w:pStyle w:val="TableHeading"/>
              <w:bidi w:val="0"/>
              <w:rPr>
                <w:sz w:val="28"/>
                <w:szCs w:val="28"/>
              </w:rPr>
            </w:pPr>
            <w:r>
              <w:rPr>
                <w:sz w:val="28"/>
                <w:szCs w:val="28"/>
              </w:rPr>
              <w:t>Data</w:t>
            </w:r>
          </w:p>
        </w:tc>
        <w:tc>
          <w:tcPr>
            <w:tcW w:w="1180" w:type="dxa"/>
            <w:tcBorders>
              <w:top w:val="single" w:sz="2" w:space="0" w:color="000000"/>
              <w:left w:val="single" w:sz="2" w:space="0" w:color="000000"/>
              <w:bottom w:val="single" w:sz="2" w:space="0" w:color="000000"/>
            </w:tcBorders>
          </w:tcPr>
          <w:p>
            <w:pPr>
              <w:pStyle w:val="TableHeading"/>
              <w:bidi w:val="0"/>
              <w:rPr>
                <w:sz w:val="28"/>
                <w:szCs w:val="28"/>
              </w:rPr>
            </w:pPr>
            <w:r>
              <w:rPr>
                <w:sz w:val="28"/>
                <w:szCs w:val="28"/>
              </w:rPr>
              <w:t>Vers</w:t>
            </w:r>
            <w:r>
              <w:rPr>
                <w:b/>
                <w:bCs/>
                <w:sz w:val="28"/>
                <w:szCs w:val="28"/>
              </w:rPr>
              <w:t>ão</w:t>
            </w:r>
          </w:p>
        </w:tc>
        <w:tc>
          <w:tcPr>
            <w:tcW w:w="4760" w:type="dxa"/>
            <w:tcBorders>
              <w:top w:val="single" w:sz="2" w:space="0" w:color="000000"/>
              <w:left w:val="single" w:sz="2" w:space="0" w:color="000000"/>
              <w:bottom w:val="single" w:sz="2" w:space="0" w:color="000000"/>
            </w:tcBorders>
          </w:tcPr>
          <w:p>
            <w:pPr>
              <w:pStyle w:val="TableHeading"/>
              <w:bidi w:val="0"/>
              <w:rPr>
                <w:sz w:val="28"/>
                <w:szCs w:val="28"/>
              </w:rPr>
            </w:pPr>
            <w:r>
              <w:rPr>
                <w:sz w:val="28"/>
                <w:szCs w:val="28"/>
              </w:rPr>
              <w:t>Descriç</w:t>
            </w:r>
            <w:r>
              <w:rPr>
                <w:b/>
                <w:bCs/>
                <w:sz w:val="28"/>
                <w:szCs w:val="28"/>
              </w:rPr>
              <w:t>ão</w:t>
            </w:r>
          </w:p>
        </w:tc>
        <w:tc>
          <w:tcPr>
            <w:tcW w:w="2218" w:type="dxa"/>
            <w:tcBorders>
              <w:top w:val="single" w:sz="2" w:space="0" w:color="000000"/>
              <w:left w:val="single" w:sz="2" w:space="0" w:color="000000"/>
              <w:bottom w:val="single" w:sz="2" w:space="0" w:color="000000"/>
              <w:right w:val="single" w:sz="2" w:space="0" w:color="000000"/>
            </w:tcBorders>
          </w:tcPr>
          <w:p>
            <w:pPr>
              <w:pStyle w:val="TableHeading"/>
              <w:bidi w:val="0"/>
              <w:rPr>
                <w:sz w:val="28"/>
                <w:szCs w:val="28"/>
              </w:rPr>
            </w:pPr>
            <w:r>
              <w:rPr>
                <w:sz w:val="28"/>
                <w:szCs w:val="28"/>
              </w:rPr>
              <w:t>Autor</w:t>
            </w:r>
          </w:p>
        </w:tc>
      </w:tr>
      <w:tr>
        <w:trPr/>
        <w:tc>
          <w:tcPr>
            <w:tcW w:w="1480" w:type="dxa"/>
            <w:tcBorders>
              <w:left w:val="single" w:sz="2" w:space="0" w:color="000000"/>
              <w:bottom w:val="single" w:sz="2" w:space="0" w:color="000000"/>
            </w:tcBorders>
          </w:tcPr>
          <w:p>
            <w:pPr>
              <w:pStyle w:val="TableContents"/>
              <w:bidi w:val="0"/>
              <w:jc w:val="center"/>
              <w:rPr>
                <w:sz w:val="28"/>
                <w:szCs w:val="28"/>
              </w:rPr>
            </w:pPr>
            <w:r>
              <w:rPr>
                <w:sz w:val="28"/>
                <w:szCs w:val="28"/>
              </w:rPr>
              <w:t>15/12/2022</w:t>
            </w:r>
          </w:p>
        </w:tc>
        <w:tc>
          <w:tcPr>
            <w:tcW w:w="1180" w:type="dxa"/>
            <w:tcBorders>
              <w:left w:val="single" w:sz="2" w:space="0" w:color="000000"/>
              <w:bottom w:val="single" w:sz="2" w:space="0" w:color="000000"/>
            </w:tcBorders>
          </w:tcPr>
          <w:p>
            <w:pPr>
              <w:pStyle w:val="TableContents"/>
              <w:bidi w:val="0"/>
              <w:jc w:val="center"/>
              <w:rPr>
                <w:sz w:val="28"/>
                <w:szCs w:val="28"/>
              </w:rPr>
            </w:pPr>
            <w:r>
              <w:rPr>
                <w:sz w:val="28"/>
                <w:szCs w:val="28"/>
              </w:rPr>
              <w:t>1.0</w:t>
            </w:r>
          </w:p>
        </w:tc>
        <w:tc>
          <w:tcPr>
            <w:tcW w:w="4760" w:type="dxa"/>
            <w:tcBorders>
              <w:left w:val="single" w:sz="2" w:space="0" w:color="000000"/>
              <w:bottom w:val="single" w:sz="2" w:space="0" w:color="000000"/>
            </w:tcBorders>
          </w:tcPr>
          <w:p>
            <w:pPr>
              <w:pStyle w:val="TableContents"/>
              <w:bidi w:val="0"/>
              <w:jc w:val="center"/>
              <w:rPr>
                <w:sz w:val="28"/>
                <w:szCs w:val="28"/>
              </w:rPr>
            </w:pPr>
            <w:r>
              <w:rPr>
                <w:sz w:val="28"/>
                <w:szCs w:val="28"/>
              </w:rPr>
              <w:t>Feitio do documento</w:t>
            </w:r>
          </w:p>
        </w:tc>
        <w:tc>
          <w:tcPr>
            <w:tcW w:w="2218" w:type="dxa"/>
            <w:tcBorders>
              <w:left w:val="single" w:sz="2" w:space="0" w:color="000000"/>
              <w:bottom w:val="single" w:sz="2" w:space="0" w:color="000000"/>
              <w:right w:val="single" w:sz="2" w:space="0" w:color="000000"/>
            </w:tcBorders>
          </w:tcPr>
          <w:p>
            <w:pPr>
              <w:pStyle w:val="TableContents"/>
              <w:bidi w:val="0"/>
              <w:jc w:val="center"/>
              <w:rPr>
                <w:sz w:val="28"/>
                <w:szCs w:val="28"/>
              </w:rPr>
            </w:pPr>
            <w:r>
              <w:rPr>
                <w:sz w:val="28"/>
                <w:szCs w:val="28"/>
              </w:rPr>
              <w:t>Carlos Coelho</w:t>
            </w:r>
          </w:p>
        </w:tc>
      </w:tr>
    </w:tbl>
    <w:p>
      <w:pPr>
        <w:pStyle w:val="Normal"/>
        <w:bidi w:val="0"/>
        <w:jc w:val="center"/>
        <w:rPr>
          <w:b/>
          <w:b/>
          <w:bCs/>
        </w:rPr>
      </w:pPr>
      <w:r>
        <w:rPr>
          <w:sz w:val="28"/>
          <w:szCs w:val="28"/>
        </w:rPr>
      </w:r>
    </w:p>
    <w:p>
      <w:pPr>
        <w:pStyle w:val="Normal"/>
        <w:bidi w:val="0"/>
        <w:jc w:val="center"/>
        <w:rPr>
          <w:b/>
          <w:b/>
          <w:bCs/>
        </w:rPr>
      </w:pPr>
      <w:r>
        <w:rPr>
          <w:sz w:val="28"/>
          <w:szCs w:val="28"/>
        </w:rPr>
      </w:r>
    </w:p>
    <w:p>
      <w:pPr>
        <w:pStyle w:val="Normal"/>
        <w:bidi w:val="0"/>
        <w:jc w:val="center"/>
        <w:rPr>
          <w:b/>
          <w:b/>
          <w:bCs/>
        </w:rPr>
      </w:pPr>
      <w:r>
        <w:rPr>
          <w:sz w:val="28"/>
          <w:szCs w:val="28"/>
        </w:rPr>
      </w:r>
    </w:p>
    <w:p>
      <w:pPr>
        <w:pStyle w:val="Normal"/>
        <w:bidi w:val="0"/>
        <w:jc w:val="center"/>
        <w:rPr>
          <w:b/>
          <w:b/>
          <w:bCs/>
        </w:rPr>
      </w:pPr>
      <w:r>
        <w:rPr>
          <w:sz w:val="28"/>
          <w:szCs w:val="28"/>
        </w:rPr>
      </w:r>
    </w:p>
    <w:p>
      <w:pPr>
        <w:pStyle w:val="Normal"/>
        <w:bidi w:val="0"/>
        <w:jc w:val="center"/>
        <w:rPr>
          <w:b/>
          <w:b/>
          <w:bCs/>
        </w:rPr>
      </w:pPr>
      <w:r>
        <w:rPr>
          <w:sz w:val="28"/>
          <w:szCs w:val="28"/>
        </w:rPr>
      </w:r>
    </w:p>
    <w:p>
      <w:pPr>
        <w:pStyle w:val="Normal"/>
        <w:bidi w:val="0"/>
        <w:jc w:val="center"/>
        <w:rPr>
          <w:b/>
          <w:b/>
          <w:bCs/>
        </w:rPr>
      </w:pPr>
      <w:r>
        <w:rPr>
          <w:sz w:val="28"/>
          <w:szCs w:val="28"/>
        </w:rPr>
      </w:r>
    </w:p>
    <w:p>
      <w:pPr>
        <w:pStyle w:val="Normal"/>
        <w:bidi w:val="0"/>
        <w:jc w:val="center"/>
        <w:rPr>
          <w:b/>
          <w:b/>
          <w:bCs/>
        </w:rPr>
      </w:pPr>
      <w:r>
        <w:rPr>
          <w:sz w:val="28"/>
          <w:szCs w:val="28"/>
        </w:rPr>
      </w:r>
    </w:p>
    <w:p>
      <w:pPr>
        <w:pStyle w:val="Normal"/>
        <w:bidi w:val="0"/>
        <w:jc w:val="center"/>
        <w:rPr>
          <w:b/>
          <w:b/>
          <w:bCs/>
        </w:rPr>
      </w:pPr>
      <w:r>
        <w:rPr>
          <w:sz w:val="28"/>
          <w:szCs w:val="28"/>
        </w:rPr>
      </w:r>
    </w:p>
    <w:p>
      <w:pPr>
        <w:pStyle w:val="Normal"/>
        <w:bidi w:val="0"/>
        <w:jc w:val="center"/>
        <w:rPr>
          <w:b/>
          <w:b/>
          <w:bCs/>
        </w:rPr>
      </w:pPr>
      <w:r>
        <w:rPr>
          <w:sz w:val="28"/>
          <w:szCs w:val="28"/>
        </w:rPr>
      </w:r>
    </w:p>
    <w:p>
      <w:pPr>
        <w:pStyle w:val="Normal"/>
        <w:bidi w:val="0"/>
        <w:jc w:val="center"/>
        <w:rPr>
          <w:b/>
          <w:b/>
          <w:bCs/>
        </w:rPr>
      </w:pPr>
      <w:r>
        <w:rPr>
          <w:sz w:val="28"/>
          <w:szCs w:val="28"/>
        </w:rPr>
      </w:r>
    </w:p>
    <w:p>
      <w:pPr>
        <w:pStyle w:val="Normal"/>
        <w:bidi w:val="0"/>
        <w:jc w:val="center"/>
        <w:rPr>
          <w:b/>
          <w:b/>
          <w:bCs/>
        </w:rPr>
      </w:pPr>
      <w:r>
        <w:rPr>
          <w:sz w:val="28"/>
          <w:szCs w:val="28"/>
        </w:rPr>
      </w:r>
    </w:p>
    <w:p>
      <w:pPr>
        <w:pStyle w:val="Normal"/>
        <w:bidi w:val="0"/>
        <w:jc w:val="center"/>
        <w:rPr>
          <w:b/>
          <w:b/>
          <w:bCs/>
        </w:rPr>
      </w:pPr>
      <w:r>
        <w:rPr>
          <w:sz w:val="28"/>
          <w:szCs w:val="28"/>
        </w:rPr>
      </w:r>
    </w:p>
    <w:p>
      <w:pPr>
        <w:pStyle w:val="Normal"/>
        <w:bidi w:val="0"/>
        <w:jc w:val="center"/>
        <w:rPr>
          <w:b/>
          <w:b/>
          <w:bCs/>
        </w:rPr>
      </w:pPr>
      <w:r>
        <w:rPr>
          <w:sz w:val="28"/>
          <w:szCs w:val="28"/>
        </w:rPr>
      </w:r>
    </w:p>
    <w:p>
      <w:pPr>
        <w:pStyle w:val="Normal"/>
        <w:bidi w:val="0"/>
        <w:jc w:val="center"/>
        <w:rPr>
          <w:b/>
          <w:b/>
          <w:bCs/>
        </w:rPr>
      </w:pPr>
      <w:r>
        <w:rPr>
          <w:sz w:val="28"/>
          <w:szCs w:val="28"/>
        </w:rPr>
      </w:r>
    </w:p>
    <w:p>
      <w:pPr>
        <w:pStyle w:val="Normal"/>
        <w:bidi w:val="0"/>
        <w:jc w:val="center"/>
        <w:rPr>
          <w:b/>
          <w:b/>
          <w:bCs/>
        </w:rPr>
      </w:pPr>
      <w:r>
        <w:rPr>
          <w:sz w:val="28"/>
          <w:szCs w:val="28"/>
        </w:rPr>
      </w:r>
    </w:p>
    <w:p>
      <w:pPr>
        <w:pStyle w:val="Normal"/>
        <w:bidi w:val="0"/>
        <w:jc w:val="center"/>
        <w:rPr>
          <w:b/>
          <w:b/>
          <w:bCs/>
        </w:rPr>
      </w:pPr>
      <w:r>
        <w:rPr>
          <w:sz w:val="28"/>
          <w:szCs w:val="28"/>
        </w:rPr>
      </w:r>
    </w:p>
    <w:p>
      <w:pPr>
        <w:pStyle w:val="Normal"/>
        <w:bidi w:val="0"/>
        <w:jc w:val="center"/>
        <w:rPr>
          <w:b/>
          <w:b/>
          <w:bCs/>
        </w:rPr>
      </w:pPr>
      <w:r>
        <w:rPr>
          <w:sz w:val="28"/>
          <w:szCs w:val="28"/>
        </w:rPr>
      </w:r>
    </w:p>
    <w:p>
      <w:pPr>
        <w:pStyle w:val="Normal"/>
        <w:bidi w:val="0"/>
        <w:jc w:val="center"/>
        <w:rPr>
          <w:b/>
          <w:b/>
          <w:bCs/>
        </w:rPr>
      </w:pPr>
      <w:r>
        <w:rPr>
          <w:sz w:val="28"/>
          <w:szCs w:val="28"/>
        </w:rPr>
      </w:r>
    </w:p>
    <w:p>
      <w:pPr>
        <w:pStyle w:val="Normal"/>
        <w:bidi w:val="0"/>
        <w:jc w:val="center"/>
        <w:rPr>
          <w:b/>
          <w:b/>
          <w:bCs/>
        </w:rPr>
      </w:pPr>
      <w:r>
        <w:rPr>
          <w:sz w:val="28"/>
          <w:szCs w:val="28"/>
        </w:rPr>
      </w:r>
    </w:p>
    <w:p>
      <w:pPr>
        <w:pStyle w:val="Normal"/>
        <w:bidi w:val="0"/>
        <w:jc w:val="center"/>
        <w:rPr>
          <w:b/>
          <w:b/>
          <w:bCs/>
        </w:rPr>
      </w:pPr>
      <w:r>
        <w:rPr>
          <w:sz w:val="28"/>
          <w:szCs w:val="28"/>
        </w:rPr>
      </w:r>
    </w:p>
    <w:p>
      <w:pPr>
        <w:pStyle w:val="Normal"/>
        <w:bidi w:val="0"/>
        <w:jc w:val="center"/>
        <w:rPr>
          <w:b/>
          <w:b/>
          <w:bCs/>
        </w:rPr>
      </w:pPr>
      <w:r>
        <w:rPr>
          <w:sz w:val="28"/>
          <w:szCs w:val="28"/>
        </w:rPr>
      </w:r>
    </w:p>
    <w:p>
      <w:pPr>
        <w:pStyle w:val="Normal"/>
        <w:bidi w:val="0"/>
        <w:jc w:val="center"/>
        <w:rPr>
          <w:b/>
          <w:b/>
          <w:bCs/>
        </w:rPr>
      </w:pPr>
      <w:r>
        <w:rPr>
          <w:sz w:val="28"/>
          <w:szCs w:val="28"/>
        </w:rPr>
      </w:r>
    </w:p>
    <w:p>
      <w:pPr>
        <w:pStyle w:val="Normal"/>
        <w:bidi w:val="0"/>
        <w:jc w:val="center"/>
        <w:rPr>
          <w:b/>
          <w:b/>
          <w:bCs/>
        </w:rPr>
      </w:pPr>
      <w:r>
        <w:rPr>
          <w:sz w:val="28"/>
          <w:szCs w:val="28"/>
        </w:rPr>
      </w:r>
    </w:p>
    <w:p>
      <w:pPr>
        <w:pStyle w:val="Normal"/>
        <w:bidi w:val="0"/>
        <w:jc w:val="center"/>
        <w:rPr>
          <w:b/>
          <w:b/>
          <w:bCs/>
        </w:rPr>
      </w:pPr>
      <w:r>
        <w:rPr>
          <w:sz w:val="28"/>
          <w:szCs w:val="28"/>
        </w:rPr>
      </w:r>
    </w:p>
    <w:p>
      <w:pPr>
        <w:pStyle w:val="Normal"/>
        <w:bidi w:val="0"/>
        <w:jc w:val="center"/>
        <w:rPr>
          <w:b/>
          <w:b/>
          <w:bCs/>
        </w:rPr>
      </w:pPr>
      <w:r>
        <w:rPr>
          <w:sz w:val="28"/>
          <w:szCs w:val="28"/>
        </w:rPr>
      </w:r>
    </w:p>
    <w:p>
      <w:pPr>
        <w:pStyle w:val="Normal"/>
        <w:bidi w:val="0"/>
        <w:jc w:val="center"/>
        <w:rPr>
          <w:b/>
          <w:b/>
          <w:bCs/>
        </w:rPr>
      </w:pPr>
      <w:r>
        <w:rPr>
          <w:sz w:val="28"/>
          <w:szCs w:val="28"/>
        </w:rPr>
      </w:r>
    </w:p>
    <w:p>
      <w:pPr>
        <w:pStyle w:val="Normal"/>
        <w:bidi w:val="0"/>
        <w:jc w:val="center"/>
        <w:rPr>
          <w:b/>
          <w:b/>
          <w:bCs/>
        </w:rPr>
      </w:pPr>
      <w:r>
        <w:rPr>
          <w:sz w:val="28"/>
          <w:szCs w:val="28"/>
        </w:rPr>
      </w:r>
    </w:p>
    <w:p>
      <w:pPr>
        <w:pStyle w:val="Normal"/>
        <w:bidi w:val="0"/>
        <w:jc w:val="center"/>
        <w:rPr>
          <w:b/>
          <w:b/>
          <w:bCs/>
        </w:rPr>
      </w:pPr>
      <w:r>
        <w:rPr>
          <w:sz w:val="28"/>
          <w:szCs w:val="28"/>
        </w:rPr>
      </w:r>
    </w:p>
    <w:p>
      <w:pPr>
        <w:pStyle w:val="Normal"/>
        <w:bidi w:val="0"/>
        <w:jc w:val="center"/>
        <w:rPr>
          <w:b/>
          <w:b/>
          <w:bCs/>
        </w:rPr>
      </w:pPr>
      <w:r>
        <w:rPr>
          <w:sz w:val="28"/>
          <w:szCs w:val="28"/>
        </w:rPr>
      </w:r>
    </w:p>
    <w:p>
      <w:pPr>
        <w:pStyle w:val="Normal"/>
        <w:bidi w:val="0"/>
        <w:jc w:val="center"/>
        <w:rPr>
          <w:b/>
          <w:b/>
          <w:bCs/>
        </w:rPr>
      </w:pPr>
      <w:r>
        <w:rPr>
          <w:sz w:val="28"/>
          <w:szCs w:val="28"/>
        </w:rPr>
      </w:r>
    </w:p>
    <w:p>
      <w:pPr>
        <w:pStyle w:val="Normal"/>
        <w:bidi w:val="0"/>
        <w:jc w:val="center"/>
        <w:rPr>
          <w:b/>
          <w:b/>
          <w:bCs/>
        </w:rPr>
      </w:pPr>
      <w:r>
        <w:rPr>
          <w:sz w:val="28"/>
          <w:szCs w:val="28"/>
        </w:rPr>
      </w:r>
    </w:p>
    <w:p>
      <w:pPr>
        <w:pStyle w:val="Normal"/>
        <w:bidi w:val="0"/>
        <w:jc w:val="center"/>
        <w:rPr>
          <w:b/>
          <w:b/>
          <w:bCs/>
        </w:rPr>
      </w:pPr>
      <w:r>
        <w:rPr>
          <w:sz w:val="28"/>
          <w:szCs w:val="28"/>
        </w:rPr>
      </w:r>
    </w:p>
    <w:p>
      <w:pPr>
        <w:pStyle w:val="Normal"/>
        <w:bidi w:val="0"/>
        <w:jc w:val="center"/>
        <w:rPr>
          <w:b/>
          <w:b/>
          <w:bCs/>
        </w:rPr>
      </w:pPr>
      <w:r>
        <w:rPr>
          <w:sz w:val="28"/>
          <w:szCs w:val="28"/>
        </w:rPr>
      </w:r>
    </w:p>
    <w:p>
      <w:pPr>
        <w:pStyle w:val="Normal"/>
        <w:bidi w:val="0"/>
        <w:jc w:val="center"/>
        <w:rPr>
          <w:b/>
          <w:b/>
          <w:bCs/>
        </w:rPr>
      </w:pPr>
      <w:r>
        <w:rPr>
          <w:sz w:val="28"/>
          <w:szCs w:val="28"/>
        </w:rPr>
      </w:r>
    </w:p>
    <w:p>
      <w:pPr>
        <w:pStyle w:val="Normal"/>
        <w:bidi w:val="0"/>
        <w:jc w:val="center"/>
        <w:rPr>
          <w:b/>
          <w:b/>
          <w:bCs/>
        </w:rPr>
      </w:pPr>
      <w:r>
        <w:rPr>
          <w:sz w:val="28"/>
          <w:szCs w:val="28"/>
        </w:rPr>
      </w:r>
    </w:p>
    <w:p>
      <w:pPr>
        <w:pStyle w:val="Normal"/>
        <w:bidi w:val="0"/>
        <w:jc w:val="center"/>
        <w:rPr>
          <w:b/>
          <w:b/>
          <w:bCs/>
        </w:rPr>
      </w:pPr>
      <w:r>
        <w:rPr>
          <w:sz w:val="28"/>
          <w:szCs w:val="28"/>
        </w:rPr>
      </w:r>
    </w:p>
    <w:p>
      <w:pPr>
        <w:pStyle w:val="Normal"/>
        <w:bidi w:val="0"/>
        <w:jc w:val="center"/>
        <w:rPr>
          <w:b/>
          <w:b/>
          <w:bCs/>
        </w:rPr>
      </w:pPr>
      <w:r>
        <w:rPr>
          <w:sz w:val="28"/>
          <w:szCs w:val="28"/>
        </w:rPr>
      </w:r>
    </w:p>
    <w:p>
      <w:pPr>
        <w:pStyle w:val="Normal"/>
        <w:bidi w:val="0"/>
        <w:jc w:val="center"/>
        <w:rPr>
          <w:b/>
          <w:b/>
          <w:bCs/>
        </w:rPr>
      </w:pPr>
      <w:r>
        <w:rPr>
          <w:sz w:val="28"/>
          <w:szCs w:val="28"/>
        </w:rPr>
      </w:r>
    </w:p>
    <w:p>
      <w:pPr>
        <w:pStyle w:val="Normal"/>
        <w:bidi w:val="0"/>
        <w:jc w:val="center"/>
        <w:rPr>
          <w:b/>
          <w:b/>
          <w:bCs/>
        </w:rPr>
      </w:pPr>
      <w:r>
        <w:rPr>
          <w:sz w:val="28"/>
          <w:szCs w:val="28"/>
        </w:rPr>
      </w:r>
    </w:p>
    <w:p>
      <w:pPr>
        <w:pStyle w:val="Normal"/>
        <w:bidi w:val="0"/>
        <w:jc w:val="center"/>
        <w:rPr>
          <w:b/>
          <w:b/>
          <w:bCs/>
        </w:rPr>
      </w:pPr>
      <w:r>
        <w:rPr>
          <w:sz w:val="28"/>
          <w:szCs w:val="28"/>
        </w:rPr>
      </w:r>
    </w:p>
    <w:p>
      <w:pPr>
        <w:pStyle w:val="Normal"/>
        <w:bidi w:val="0"/>
        <w:spacing w:before="57" w:after="57"/>
        <w:jc w:val="left"/>
        <w:rPr>
          <w:b w:val="false"/>
          <w:b w:val="false"/>
          <w:bCs w:val="false"/>
          <w:sz w:val="46"/>
          <w:szCs w:val="46"/>
        </w:rPr>
      </w:pPr>
      <w:r>
        <w:rPr>
          <w:b w:val="false"/>
          <w:bCs w:val="false"/>
          <w:sz w:val="46"/>
          <w:szCs w:val="46"/>
        </w:rPr>
        <w:t>1. Introdução</w:t>
      </w:r>
    </w:p>
    <w:p>
      <w:pPr>
        <w:pStyle w:val="Normal"/>
        <w:bidi w:val="0"/>
        <w:spacing w:before="57" w:after="57"/>
        <w:jc w:val="left"/>
        <w:rPr>
          <w:b w:val="false"/>
          <w:b w:val="false"/>
          <w:bCs w:val="false"/>
          <w:sz w:val="24"/>
          <w:szCs w:val="24"/>
        </w:rPr>
      </w:pPr>
      <w:r>
        <w:rPr>
          <w:b w:val="false"/>
          <w:bCs w:val="false"/>
          <w:sz w:val="24"/>
          <w:szCs w:val="24"/>
        </w:rPr>
        <w:tab/>
        <w:t>A Política de Backup e Restauração de Dados Digitais objetiva instituir diretrizes, responsabilidades e competências que visam à segurança, proteção e disponibilidade dos dados digitais. No sentido de assegurar sua missão é fundamental estabelecer mecanismos que permitam a guarda dos dados e sua eventual restauração em casos de indisponibilidades ou perdas por erro humano, ataques, catástrofes naturais ou outras ameaças. O presente documento apresenta a Política de Backup e Restauração de Dados Digitais, onde se estabelece o modo e a periodicidade de cópia dos dados armazenados pelos sistemas computacionais.</w:t>
      </w:r>
    </w:p>
    <w:p>
      <w:pPr>
        <w:pStyle w:val="Normal"/>
        <w:bidi w:val="0"/>
        <w:jc w:val="left"/>
        <w:rPr>
          <w:b w:val="false"/>
          <w:b w:val="false"/>
          <w:bCs w:val="false"/>
          <w:sz w:val="24"/>
          <w:szCs w:val="24"/>
        </w:rPr>
      </w:pPr>
      <w:r>
        <w:rPr>
          <w:b w:val="false"/>
          <w:bCs w:val="false"/>
          <w:sz w:val="24"/>
          <w:szCs w:val="24"/>
        </w:rPr>
      </w:r>
    </w:p>
    <w:p>
      <w:pPr>
        <w:pStyle w:val="Normal"/>
        <w:bidi w:val="0"/>
        <w:spacing w:before="114" w:after="114"/>
        <w:jc w:val="left"/>
        <w:rPr>
          <w:b w:val="false"/>
          <w:b w:val="false"/>
          <w:bCs w:val="false"/>
          <w:sz w:val="44"/>
          <w:szCs w:val="44"/>
        </w:rPr>
      </w:pPr>
      <w:r>
        <w:rPr>
          <w:b w:val="false"/>
          <w:bCs w:val="false"/>
          <w:sz w:val="44"/>
          <w:szCs w:val="44"/>
        </w:rPr>
        <w:t>2. Escopo</w:t>
      </w:r>
    </w:p>
    <w:p>
      <w:pPr>
        <w:pStyle w:val="Normal"/>
        <w:numPr>
          <w:ilvl w:val="0"/>
          <w:numId w:val="1"/>
        </w:numPr>
        <w:bidi w:val="0"/>
        <w:spacing w:before="0" w:after="0"/>
        <w:jc w:val="left"/>
        <w:rPr>
          <w:b w:val="false"/>
          <w:b w:val="false"/>
          <w:bCs w:val="false"/>
          <w:sz w:val="24"/>
          <w:szCs w:val="24"/>
        </w:rPr>
      </w:pPr>
      <w:r>
        <w:rPr>
          <w:b w:val="false"/>
          <w:bCs w:val="false"/>
          <w:sz w:val="24"/>
          <w:szCs w:val="24"/>
        </w:rPr>
        <w:t>Esta política se aplica a TODOS os dados contidos banco de dados relacional MySQL de Deméter.</w:t>
      </w:r>
    </w:p>
    <w:p>
      <w:pPr>
        <w:pStyle w:val="Normal"/>
        <w:numPr>
          <w:ilvl w:val="0"/>
          <w:numId w:val="1"/>
        </w:numPr>
        <w:bidi w:val="0"/>
        <w:spacing w:before="0" w:after="0"/>
        <w:jc w:val="left"/>
        <w:rPr>
          <w:b w:val="false"/>
          <w:b w:val="false"/>
          <w:bCs w:val="false"/>
          <w:sz w:val="24"/>
          <w:szCs w:val="24"/>
        </w:rPr>
      </w:pPr>
      <w:r>
        <w:rPr>
          <w:b/>
          <w:bCs/>
          <w:sz w:val="24"/>
          <w:szCs w:val="24"/>
        </w:rPr>
        <w:t>NÃO</w:t>
      </w:r>
      <w:r>
        <w:rPr>
          <w:b w:val="false"/>
          <w:bCs w:val="false"/>
          <w:sz w:val="24"/>
          <w:szCs w:val="24"/>
        </w:rPr>
        <w:t xml:space="preserve"> serão salvaguardados nem recuperados dados armazenados localmente nos computadores.</w:t>
      </w:r>
    </w:p>
    <w:p>
      <w:pPr>
        <w:pStyle w:val="SoKPolicySecondLevelContent"/>
        <w:bidi w:val="0"/>
        <w:spacing w:lineRule="auto" w:line="276"/>
        <w:ind w:hanging="0"/>
        <w:jc w:val="both"/>
        <w:rPr>
          <w:rFonts w:ascii="Arial" w:hAnsi="Arial" w:cs="Arial"/>
          <w:sz w:val="20"/>
        </w:rPr>
      </w:pPr>
      <w:r>
        <w:rPr>
          <w:rFonts w:ascii="Liberation Serif" w:hAnsi="Liberation Serif"/>
          <w:b w:val="false"/>
          <w:bCs w:val="false"/>
          <w:sz w:val="24"/>
          <w:szCs w:val="24"/>
        </w:rPr>
      </w:r>
    </w:p>
    <w:p>
      <w:pPr>
        <w:pStyle w:val="SoKPolicySecondLevelContent"/>
        <w:bidi w:val="0"/>
        <w:spacing w:lineRule="auto" w:line="276"/>
        <w:ind w:hanging="0"/>
        <w:jc w:val="both"/>
        <w:rPr>
          <w:rFonts w:ascii="Arial" w:hAnsi="Arial" w:cs="Arial"/>
          <w:sz w:val="20"/>
        </w:rPr>
      </w:pPr>
      <w:r>
        <w:rPr>
          <w:rFonts w:ascii="Liberation Serif" w:hAnsi="Liberation Serif"/>
          <w:b w:val="false"/>
          <w:bCs w:val="false"/>
          <w:sz w:val="44"/>
          <w:szCs w:val="44"/>
        </w:rPr>
        <w:t xml:space="preserve">3. </w:t>
      </w:r>
      <w:r>
        <w:rPr>
          <w:rFonts w:ascii="Liberation Serif" w:hAnsi="Liberation Serif"/>
          <w:b w:val="false"/>
          <w:bCs w:val="false"/>
          <w:sz w:val="44"/>
          <w:szCs w:val="44"/>
        </w:rPr>
        <w:t>Termos e Definiç</w:t>
      </w:r>
      <w:r>
        <w:rPr>
          <w:rFonts w:ascii="Liberation Serif" w:hAnsi="Liberation Serif"/>
          <w:b w:val="false"/>
          <w:bCs w:val="false"/>
          <w:sz w:val="44"/>
          <w:szCs w:val="44"/>
          <w:lang w:eastAsia="en-CA"/>
        </w:rPr>
        <w:t>ões</w:t>
      </w:r>
    </w:p>
    <w:p>
      <w:pPr>
        <w:pStyle w:val="Normal"/>
        <w:bidi w:val="0"/>
        <w:spacing w:lineRule="auto" w:line="276" w:before="57" w:after="177"/>
        <w:ind w:hanging="0"/>
        <w:jc w:val="both"/>
        <w:rPr>
          <w:i/>
          <w:i/>
          <w:iCs/>
          <w:color w:val="808080"/>
          <w:lang w:val="pt-PT"/>
        </w:rPr>
      </w:pPr>
      <w:r>
        <w:rPr>
          <w:rFonts w:eastAsia="Segoe UI" w:cs="Segoe UI" w:ascii="Segoe UI" w:hAnsi="Segoe UI"/>
          <w:b w:val="false"/>
          <w:bCs w:val="false"/>
          <w:i w:val="false"/>
          <w:iCs w:val="false"/>
          <w:color w:val="808080" w:themeColor="accent6" w:themeShade="80"/>
          <w:sz w:val="16"/>
          <w:szCs w:val="16"/>
          <w:lang w:val="pt-PT"/>
        </w:rPr>
        <w:t>Referência</w:t>
      </w:r>
      <w:r>
        <w:rPr>
          <w:rFonts w:eastAsia="Segoe UI" w:cs="Segoe UI" w:ascii="Segoe UI" w:hAnsi="Segoe UI"/>
          <w:b w:val="false"/>
          <w:bCs w:val="false"/>
          <w:i/>
          <w:color w:val="808080" w:themeColor="accent6" w:themeShade="80"/>
          <w:sz w:val="16"/>
          <w:szCs w:val="16"/>
          <w:lang w:val="pt-PT"/>
        </w:rPr>
        <w:t xml:space="preserve"> → </w:t>
      </w:r>
      <w:r>
        <w:rPr>
          <w:rFonts w:eastAsia="Segoe UI" w:cs="Segoe UI" w:ascii="Segoe UI" w:hAnsi="Segoe UI"/>
          <w:b w:val="false"/>
          <w:bCs w:val="false"/>
          <w:i/>
          <w:color w:val="808080" w:themeColor="accent6" w:themeShade="80"/>
          <w:sz w:val="16"/>
          <w:szCs w:val="16"/>
          <w:lang w:val="pt-PT"/>
        </w:rPr>
        <w:t xml:space="preserve">PORTARIA </w:t>
      </w:r>
      <w:r>
        <w:rPr>
          <w:rFonts w:eastAsia="Segoe UI" w:cs="Segoe UI" w:ascii="Segoe UI" w:hAnsi="Segoe UI"/>
          <w:b w:val="false"/>
          <w:bCs w:val="false"/>
          <w:i/>
          <w:iCs/>
          <w:color w:val="808080" w:themeColor="accent6" w:themeShade="80"/>
          <w:sz w:val="16"/>
          <w:szCs w:val="16"/>
          <w:lang w:val="pt-PT"/>
        </w:rPr>
        <w:t xml:space="preserve">GSI/PR </w:t>
      </w:r>
      <w:r>
        <w:rPr>
          <w:rFonts w:eastAsia="Segoe UI" w:cs="Segoe UI" w:ascii="Segoe UI" w:hAnsi="Segoe UI"/>
          <w:b w:val="false"/>
          <w:bCs w:val="false"/>
          <w:i/>
          <w:color w:val="808080" w:themeColor="accent6" w:themeShade="80"/>
          <w:sz w:val="16"/>
          <w:szCs w:val="16"/>
          <w:lang w:val="pt-PT"/>
        </w:rPr>
        <w:t xml:space="preserve">Nº 93, DE </w:t>
      </w:r>
      <w:r>
        <w:rPr>
          <w:rFonts w:eastAsia="Segoe UI" w:cs="Segoe UI" w:ascii="Segoe UI" w:hAnsi="Segoe UI"/>
          <w:b w:val="false"/>
          <w:bCs w:val="false"/>
          <w:i/>
          <w:iCs/>
          <w:color w:val="808080" w:themeColor="accent6" w:themeShade="80"/>
          <w:sz w:val="16"/>
          <w:szCs w:val="16"/>
          <w:lang w:val="pt-PT"/>
        </w:rPr>
        <w:t>18</w:t>
      </w:r>
      <w:r>
        <w:rPr>
          <w:rFonts w:eastAsia="Segoe UI" w:cs="Segoe UI" w:ascii="Segoe UI" w:hAnsi="Segoe UI"/>
          <w:b w:val="false"/>
          <w:bCs w:val="false"/>
          <w:i/>
          <w:color w:val="808080" w:themeColor="accent6" w:themeShade="80"/>
          <w:sz w:val="16"/>
          <w:szCs w:val="16"/>
          <w:lang w:val="pt-PT"/>
        </w:rPr>
        <w:t xml:space="preserve"> DE </w:t>
      </w:r>
      <w:r>
        <w:rPr>
          <w:rFonts w:eastAsia="Segoe UI" w:cs="Segoe UI" w:ascii="Segoe UI" w:hAnsi="Segoe UI"/>
          <w:b w:val="false"/>
          <w:bCs w:val="false"/>
          <w:i/>
          <w:iCs/>
          <w:color w:val="808080" w:themeColor="accent6" w:themeShade="80"/>
          <w:sz w:val="16"/>
          <w:szCs w:val="16"/>
          <w:lang w:val="pt-PT"/>
        </w:rPr>
        <w:t>OUTUBRO</w:t>
      </w:r>
      <w:r>
        <w:rPr>
          <w:rFonts w:eastAsia="Segoe UI" w:cs="Segoe UI" w:ascii="Segoe UI" w:hAnsi="Segoe UI"/>
          <w:b w:val="false"/>
          <w:bCs w:val="false"/>
          <w:i/>
          <w:color w:val="808080" w:themeColor="accent6" w:themeShade="80"/>
          <w:sz w:val="16"/>
          <w:szCs w:val="16"/>
          <w:lang w:val="pt-PT"/>
        </w:rPr>
        <w:t xml:space="preserve"> DE </w:t>
      </w:r>
      <w:r>
        <w:rPr>
          <w:rFonts w:eastAsia="Segoe UI" w:cs="Segoe UI" w:ascii="Segoe UI" w:hAnsi="Segoe UI"/>
          <w:b w:val="false"/>
          <w:bCs w:val="false"/>
          <w:i/>
          <w:iCs/>
          <w:color w:val="808080" w:themeColor="accent6" w:themeShade="80"/>
          <w:sz w:val="16"/>
          <w:szCs w:val="16"/>
          <w:lang w:val="pt-PT"/>
        </w:rPr>
        <w:t>2021</w:t>
      </w:r>
      <w:r>
        <w:rPr>
          <w:rFonts w:ascii="Liberation Serif" w:hAnsi="Liberation Serif"/>
          <w:b w:val="false"/>
          <w:bCs w:val="false"/>
          <w:i/>
          <w:iCs/>
          <w:color w:val="808080" w:themeColor="accent6" w:themeShade="80"/>
          <w:sz w:val="16"/>
          <w:szCs w:val="16"/>
          <w:lang w:val="pt-PT"/>
        </w:rPr>
        <w:t xml:space="preserve"> </w:t>
      </w:r>
      <w:r>
        <w:rPr>
          <w:rFonts w:ascii="Liberation Serif" w:hAnsi="Liberation Serif"/>
          <w:b w:val="false"/>
          <w:bCs w:val="false"/>
          <w:i/>
          <w:color w:val="808080" w:themeColor="accent6" w:themeShade="80"/>
          <w:sz w:val="16"/>
          <w:szCs w:val="16"/>
          <w:lang w:val="pt-PT"/>
        </w:rPr>
        <w:t xml:space="preserve">– Glossário de Segurança da Informação do Gabinete de Segurança Institucional da PRESIDÊNCIA DA REPÚBLICA. </w:t>
      </w:r>
    </w:p>
    <w:p>
      <w:pPr>
        <w:pStyle w:val="Normal"/>
        <w:bidi w:val="0"/>
        <w:spacing w:lineRule="auto" w:line="259" w:before="0" w:after="240"/>
        <w:jc w:val="both"/>
        <w:rPr/>
      </w:pPr>
      <w:r>
        <w:rPr/>
        <w:t xml:space="preserve">Recovery Point Objective (RPO): </w:t>
      </w:r>
      <w:r>
        <w:rPr/>
        <w:t>P</w:t>
      </w:r>
      <w:r>
        <w:rPr/>
        <w:t xml:space="preserve">onto no tempo em que os dados dos serviços de TI devem ser recuperados após uma situação de parada ou perda, correspondendo ao prazo máximo em que se admite perder dados no caso de um incidente; </w:t>
      </w:r>
    </w:p>
    <w:p>
      <w:pPr>
        <w:pStyle w:val="Normal"/>
        <w:bidi w:val="0"/>
        <w:spacing w:lineRule="auto" w:line="259" w:before="0" w:after="240"/>
        <w:ind w:hanging="0"/>
        <w:jc w:val="both"/>
        <w:rPr>
          <w:rFonts w:ascii="Arial" w:hAnsi="Arial" w:cs="Arial"/>
          <w:sz w:val="20"/>
        </w:rPr>
      </w:pPr>
      <w:r>
        <w:rPr>
          <w:rFonts w:ascii="Liberation Serif" w:hAnsi="Liberation Serif"/>
          <w:b w:val="false"/>
          <w:bCs w:val="false"/>
          <w:sz w:val="24"/>
          <w:szCs w:val="24"/>
          <w:lang w:eastAsia="en-CA"/>
        </w:rPr>
        <w:t>Recovery Time Objective (RTO): Tempo estimado para restaurar os dados e tornar os serviços de TI novamente operacionais, correspondendo ao prazo máximo em que se admite manter os serviços de TI inoperantes até a restauração de seus dados, após um incidente;</w:t>
      </w:r>
    </w:p>
    <w:p>
      <w:pPr>
        <w:pStyle w:val="Normal"/>
        <w:bidi w:val="0"/>
        <w:jc w:val="both"/>
        <w:rPr/>
      </w:pPr>
      <w:r>
        <w:rPr/>
        <w:t>BACKUP OU CÓPIA DE SEGURANÇA - Conjunto de procedimentos que permitem salvaguardar os dados de um sistema computacional, garantindo guarda, proteção e recuperação. Tem a fidelidade ao original assegurada. Esse termo também é utilizado para identificar a mídia em que a cópia é realizada;</w:t>
      </w:r>
    </w:p>
    <w:p>
      <w:pPr>
        <w:pStyle w:val="Normal"/>
        <w:bidi w:val="0"/>
        <w:jc w:val="both"/>
        <w:rPr/>
      </w:pPr>
      <w:r>
        <w:rPr/>
      </w:r>
    </w:p>
    <w:p>
      <w:pPr>
        <w:pStyle w:val="Normal"/>
        <w:bidi w:val="0"/>
        <w:spacing w:lineRule="auto" w:line="259" w:before="0" w:after="183"/>
        <w:ind w:hanging="0"/>
        <w:jc w:val="both"/>
        <w:rPr>
          <w:rFonts w:ascii="Arial" w:hAnsi="Arial" w:cs="Arial"/>
          <w:sz w:val="20"/>
        </w:rPr>
      </w:pPr>
      <w:r>
        <w:rPr>
          <w:rFonts w:ascii="Liberation Serif" w:hAnsi="Liberation Serif"/>
          <w:b w:val="false"/>
          <w:bCs w:val="false"/>
          <w:sz w:val="44"/>
          <w:szCs w:val="44"/>
        </w:rPr>
        <w:t>4. Declarações da política</w:t>
      </w:r>
    </w:p>
    <w:p>
      <w:pPr>
        <w:pStyle w:val="Normal"/>
        <w:bidi w:val="0"/>
        <w:spacing w:lineRule="auto" w:line="259" w:before="0" w:after="183"/>
        <w:ind w:hanging="0"/>
        <w:jc w:val="both"/>
        <w:rPr>
          <w:rFonts w:ascii="Arial" w:hAnsi="Arial" w:cs="Arial"/>
          <w:sz w:val="20"/>
        </w:rPr>
      </w:pPr>
      <w:r>
        <w:rPr>
          <w:rFonts w:ascii="Liberation Serif" w:hAnsi="Liberation Serif"/>
          <w:b w:val="false"/>
          <w:bCs w:val="false"/>
          <w:sz w:val="36"/>
          <w:szCs w:val="36"/>
        </w:rPr>
        <w:t>4.1. Dos princípios gerais</w:t>
      </w:r>
    </w:p>
    <w:p>
      <w:pPr>
        <w:pStyle w:val="SoKPolicyThirdLevelContent"/>
        <w:numPr>
          <w:ilvl w:val="0"/>
          <w:numId w:val="2"/>
        </w:numPr>
        <w:tabs>
          <w:tab w:val="clear" w:pos="709"/>
          <w:tab w:val="left" w:pos="1064" w:leader="none"/>
        </w:tabs>
        <w:bidi w:val="0"/>
        <w:spacing w:before="0" w:after="120"/>
        <w:ind w:left="532" w:hanging="360"/>
        <w:jc w:val="both"/>
        <w:rPr>
          <w:rFonts w:ascii="Arial" w:hAnsi="Arial" w:cs="Arial"/>
          <w:sz w:val="20"/>
        </w:rPr>
      </w:pPr>
      <w:r>
        <w:rPr>
          <w:rFonts w:cs="Arial" w:ascii="Liberation Serif" w:hAnsi="Liberation Serif"/>
          <w:sz w:val="24"/>
          <w:szCs w:val="24"/>
        </w:rPr>
        <w:t>As rotinas de backup devem ser orientadas para a restauração dos dados no menor tempo possível, principalmente quando da indisponibilidade de serviços de TI.</w:t>
      </w:r>
    </w:p>
    <w:p>
      <w:pPr>
        <w:pStyle w:val="SoKPolicyThirdLevelContent"/>
        <w:numPr>
          <w:ilvl w:val="0"/>
          <w:numId w:val="2"/>
        </w:numPr>
        <w:tabs>
          <w:tab w:val="clear" w:pos="709"/>
          <w:tab w:val="left" w:pos="1064" w:leader="none"/>
        </w:tabs>
        <w:bidi w:val="0"/>
        <w:spacing w:lineRule="auto" w:line="259" w:before="0" w:after="120"/>
        <w:ind w:left="532" w:hanging="360"/>
        <w:jc w:val="both"/>
        <w:rPr>
          <w:rFonts w:ascii="Arial" w:hAnsi="Arial" w:cs="Arial"/>
          <w:sz w:val="20"/>
        </w:rPr>
      </w:pPr>
      <w:r>
        <w:rPr>
          <w:rFonts w:cs="Arial" w:ascii="Liberation Serif" w:hAnsi="Liberation Serif"/>
          <w:b w:val="false"/>
          <w:bCs w:val="false"/>
          <w:sz w:val="24"/>
          <w:szCs w:val="24"/>
        </w:rPr>
        <w:t>As rotinas de backup devem utilizar soluções próprias e especializadas para este fim, preferencialmente de forma automatizada.</w:t>
      </w:r>
    </w:p>
    <w:p>
      <w:pPr>
        <w:pStyle w:val="SoKPolicyThirdLevelContent"/>
        <w:numPr>
          <w:ilvl w:val="0"/>
          <w:numId w:val="2"/>
        </w:numPr>
        <w:tabs>
          <w:tab w:val="clear" w:pos="709"/>
          <w:tab w:val="left" w:pos="1064" w:leader="none"/>
        </w:tabs>
        <w:bidi w:val="0"/>
        <w:spacing w:lineRule="auto" w:line="259" w:before="0" w:after="120"/>
        <w:ind w:left="532" w:hanging="360"/>
        <w:jc w:val="both"/>
        <w:rPr>
          <w:rFonts w:ascii="Arial" w:hAnsi="Arial" w:cs="Arial"/>
          <w:sz w:val="20"/>
        </w:rPr>
      </w:pPr>
      <w:r>
        <w:rPr>
          <w:rFonts w:cs="Arial" w:ascii="Liberation Serif" w:hAnsi="Liberation Serif"/>
          <w:b w:val="false"/>
          <w:bCs w:val="false"/>
          <w:sz w:val="24"/>
          <w:szCs w:val="24"/>
        </w:rPr>
        <w:t>O armazenamento de backup, se possível, deve ser realizado em um local distinto da infraestrutura crítica. É desejável que se tenha um sítio de backup em um local remoto ao da sede da organização para armazenar cópias extras dos principais backups, a exemplo dos backups de dados de serviços críticos.</w:t>
      </w:r>
    </w:p>
    <w:p>
      <w:pPr>
        <w:pStyle w:val="SoKPolicyThirdLevelContent"/>
        <w:numPr>
          <w:ilvl w:val="0"/>
          <w:numId w:val="2"/>
        </w:numPr>
        <w:tabs>
          <w:tab w:val="clear" w:pos="709"/>
          <w:tab w:val="left" w:pos="1064" w:leader="none"/>
        </w:tabs>
        <w:bidi w:val="0"/>
        <w:spacing w:lineRule="auto" w:line="259" w:before="0" w:after="120"/>
        <w:ind w:left="532" w:hanging="360"/>
        <w:jc w:val="both"/>
        <w:rPr>
          <w:rFonts w:ascii="Arial" w:hAnsi="Arial" w:cs="Arial"/>
          <w:sz w:val="20"/>
        </w:rPr>
      </w:pPr>
      <w:r>
        <w:rPr>
          <w:rFonts w:cs="Arial" w:ascii="Liberation Serif" w:hAnsi="Liberation Serif"/>
          <w:b w:val="false"/>
          <w:bCs w:val="false"/>
          <w:sz w:val="24"/>
          <w:szCs w:val="24"/>
        </w:rPr>
        <w:t>A infraestrutura de rede de backup deve ser apartada, lógica e fisicamente, dos sistemas críticos da organização.</w:t>
      </w:r>
    </w:p>
    <w:p>
      <w:pPr>
        <w:pStyle w:val="SoKPolicyThirdLevelContent"/>
        <w:numPr>
          <w:ilvl w:val="0"/>
          <w:numId w:val="2"/>
        </w:numPr>
        <w:tabs>
          <w:tab w:val="clear" w:pos="709"/>
          <w:tab w:val="left" w:pos="1064" w:leader="none"/>
        </w:tabs>
        <w:bidi w:val="0"/>
        <w:spacing w:before="0" w:after="120"/>
        <w:ind w:left="532" w:hanging="360"/>
        <w:jc w:val="both"/>
        <w:rPr>
          <w:rFonts w:ascii="Arial" w:hAnsi="Arial" w:cs="Arial"/>
          <w:sz w:val="20"/>
        </w:rPr>
      </w:pPr>
      <w:r>
        <w:rPr>
          <w:rFonts w:cs="Arial" w:ascii="Liberation Serif" w:hAnsi="Liberation Serif"/>
          <w:sz w:val="24"/>
          <w:szCs w:val="24"/>
        </w:rPr>
        <w:t>Manter reserva de recursos (físicos e lógicos) de infraestrutura para realização de teste de restauração de backup.</w:t>
      </w:r>
    </w:p>
    <w:p>
      <w:pPr>
        <w:pStyle w:val="SoKPolicyThirdLevelContent"/>
        <w:numPr>
          <w:ilvl w:val="0"/>
          <w:numId w:val="2"/>
        </w:numPr>
        <w:tabs>
          <w:tab w:val="clear" w:pos="709"/>
          <w:tab w:val="left" w:pos="1099" w:leader="none"/>
        </w:tabs>
        <w:bidi w:val="0"/>
        <w:spacing w:lineRule="auto" w:line="259" w:before="0" w:after="120"/>
        <w:ind w:left="567" w:hanging="425"/>
        <w:jc w:val="both"/>
        <w:rPr>
          <w:rFonts w:ascii="Arial" w:hAnsi="Arial" w:cs="Arial"/>
          <w:sz w:val="20"/>
        </w:rPr>
      </w:pPr>
      <w:r>
        <w:rPr>
          <w:rFonts w:cs="Arial" w:ascii="Liberation Serif" w:hAnsi="Liberation Serif"/>
          <w:b w:val="false"/>
          <w:bCs w:val="false"/>
          <w:sz w:val="24"/>
          <w:szCs w:val="24"/>
        </w:rPr>
        <w:t>Visando a maior proteç</w:t>
      </w:r>
      <w:r>
        <w:rPr>
          <w:rFonts w:cs="Arial" w:ascii="Liberation Serif" w:hAnsi="Liberation Serif"/>
          <w:b w:val="false"/>
          <w:bCs w:val="false"/>
          <w:sz w:val="24"/>
          <w:szCs w:val="24"/>
          <w:lang w:eastAsia="en-CA"/>
        </w:rPr>
        <w:t>ão do sistema, c</w:t>
      </w:r>
      <w:r>
        <w:rPr>
          <w:rFonts w:cs="Arial" w:ascii="Liberation Serif" w:hAnsi="Liberation Serif"/>
          <w:b w:val="false"/>
          <w:bCs w:val="false"/>
          <w:sz w:val="24"/>
          <w:szCs w:val="24"/>
        </w:rPr>
        <w:t>onvém que cópias de segurança sejam protegidas através de</w:t>
      </w:r>
      <w:r>
        <w:rPr>
          <w:rFonts w:cs="Arial" w:ascii="Liberation Serif" w:hAnsi="Liberation Serif"/>
          <w:b w:val="false"/>
          <w:bCs w:val="false"/>
          <w:sz w:val="24"/>
          <w:szCs w:val="24"/>
        </w:rPr>
        <w:t xml:space="preserve"> encriptação.</w:t>
      </w:r>
    </w:p>
    <w:p>
      <w:pPr>
        <w:pStyle w:val="SoKPolicyThirdLevelContent"/>
        <w:numPr>
          <w:ilvl w:val="0"/>
          <w:numId w:val="0"/>
        </w:numPr>
        <w:tabs>
          <w:tab w:val="clear" w:pos="709"/>
          <w:tab w:val="left" w:pos="12469" w:leader="none"/>
        </w:tabs>
        <w:bidi w:val="0"/>
        <w:spacing w:lineRule="auto" w:line="259" w:before="0" w:after="120"/>
        <w:ind w:left="142" w:hanging="0"/>
        <w:jc w:val="both"/>
        <w:rPr>
          <w:rFonts w:ascii="Arial" w:hAnsi="Arial" w:cs="Arial"/>
          <w:sz w:val="20"/>
        </w:rPr>
      </w:pPr>
      <w:r>
        <w:rPr>
          <w:rFonts w:ascii="Liberation Serif" w:hAnsi="Liberation Serif"/>
          <w:b w:val="false"/>
          <w:bCs w:val="false"/>
          <w:sz w:val="36"/>
          <w:szCs w:val="36"/>
        </w:rPr>
        <w:t xml:space="preserve">4.2 </w:t>
      </w:r>
      <w:r>
        <w:rPr>
          <w:rFonts w:ascii="Liberation Serif" w:hAnsi="Liberation Serif"/>
          <w:b w:val="false"/>
          <w:bCs w:val="false"/>
          <w:sz w:val="36"/>
          <w:szCs w:val="36"/>
        </w:rPr>
        <w:t>Do t</w:t>
      </w:r>
      <w:r>
        <w:rPr>
          <w:rFonts w:ascii="Liberation Serif" w:hAnsi="Liberation Serif"/>
          <w:b w:val="false"/>
          <w:bCs w:val="false"/>
          <w:sz w:val="36"/>
          <w:szCs w:val="36"/>
        </w:rPr>
        <w:t>ipo de backup</w:t>
      </w:r>
    </w:p>
    <w:p>
      <w:pPr>
        <w:pStyle w:val="SoKPolicyThirdLevelContent"/>
        <w:numPr>
          <w:ilvl w:val="0"/>
          <w:numId w:val="2"/>
        </w:numPr>
        <w:tabs>
          <w:tab w:val="clear" w:pos="709"/>
          <w:tab w:val="left" w:pos="674" w:leader="none"/>
        </w:tabs>
        <w:bidi w:val="0"/>
        <w:spacing w:lineRule="auto" w:line="259" w:before="0" w:after="120"/>
        <w:ind w:left="142" w:hanging="0"/>
        <w:jc w:val="both"/>
        <w:rPr>
          <w:rFonts w:ascii="Arial" w:hAnsi="Arial" w:cs="Arial"/>
          <w:sz w:val="20"/>
        </w:rPr>
      </w:pPr>
      <w:r>
        <w:rPr>
          <w:rFonts w:ascii="Liberation Serif" w:hAnsi="Liberation Serif"/>
          <w:b w:val="false"/>
          <w:bCs w:val="false"/>
          <w:sz w:val="24"/>
          <w:szCs w:val="24"/>
        </w:rPr>
        <w:t>Visando o bom e r</w:t>
      </w:r>
      <w:r>
        <w:rPr>
          <w:rFonts w:ascii="Liberation Serif" w:hAnsi="Liberation Serif"/>
          <w:b w:val="false"/>
          <w:bCs w:val="false"/>
          <w:sz w:val="24"/>
          <w:szCs w:val="24"/>
          <w:lang w:eastAsia="en-CA"/>
        </w:rPr>
        <w:t>á</w:t>
      </w:r>
      <w:r>
        <w:rPr>
          <w:rFonts w:ascii="Liberation Serif" w:hAnsi="Liberation Serif"/>
          <w:b w:val="false"/>
          <w:bCs w:val="false"/>
          <w:sz w:val="24"/>
          <w:szCs w:val="24"/>
        </w:rPr>
        <w:t>pido funcionamento do software, fica definido como m</w:t>
      </w:r>
      <w:r>
        <w:rPr>
          <w:rFonts w:ascii="Liberation Serif" w:hAnsi="Liberation Serif"/>
          <w:b w:val="false"/>
          <w:bCs w:val="false"/>
          <w:sz w:val="24"/>
          <w:szCs w:val="24"/>
          <w:lang w:eastAsia="en-CA"/>
        </w:rPr>
        <w:t xml:space="preserve">étodo de backup: backup diferencial. </w:t>
      </w:r>
      <w:r>
        <w:rPr>
          <w:rFonts w:ascii="Liberation Serif" w:hAnsi="Liberation Serif"/>
          <w:b w:val="false"/>
          <w:bCs w:val="false"/>
          <w:sz w:val="24"/>
          <w:szCs w:val="24"/>
          <w:lang w:eastAsia="en-CA"/>
        </w:rPr>
        <w:t xml:space="preserve">Funcionamento → </w:t>
      </w:r>
      <w:r>
        <w:rPr>
          <w:rFonts w:ascii="Liberation Serif" w:hAnsi="Liberation Serif"/>
          <w:lang w:eastAsia="en-CA"/>
        </w:rPr>
        <w:t>Após a realizaç</w:t>
      </w:r>
      <w:r>
        <w:rPr>
          <w:rFonts w:ascii="Liberation Serif" w:hAnsi="Liberation Serif"/>
          <w:sz w:val="24"/>
          <w:szCs w:val="20"/>
          <w:lang w:eastAsia="en-CA"/>
        </w:rPr>
        <w:t>ão</w:t>
      </w:r>
      <w:r>
        <w:rPr>
          <w:rFonts w:ascii="Liberation Serif" w:hAnsi="Liberation Serif"/>
          <w:lang w:eastAsia="en-CA"/>
        </w:rPr>
        <w:t xml:space="preserve"> do primeiro backup completo, cada backup diferencial compara o conteúdo a ser copiado com o último backup full e copia todas as alterações realizadas.</w:t>
      </w:r>
    </w:p>
    <w:p>
      <w:pPr>
        <w:pStyle w:val="SoKPolicyThirdLevelContent"/>
        <w:tabs>
          <w:tab w:val="clear" w:pos="709"/>
          <w:tab w:val="left" w:pos="532" w:leader="none"/>
        </w:tabs>
        <w:bidi w:val="0"/>
        <w:spacing w:lineRule="auto" w:line="259" w:before="0" w:after="120"/>
        <w:ind w:hanging="0"/>
        <w:jc w:val="both"/>
        <w:rPr>
          <w:rFonts w:ascii="Arial" w:hAnsi="Arial" w:cs="Arial"/>
          <w:sz w:val="20"/>
        </w:rPr>
      </w:pPr>
      <w:r>
        <w:rPr>
          <w:rFonts w:ascii="Liberation Serif" w:hAnsi="Liberation Serif"/>
          <w:b w:val="false"/>
          <w:bCs w:val="false"/>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35600" cy="21215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35600" cy="2121535"/>
                    </a:xfrm>
                    <a:prstGeom prst="rect">
                      <a:avLst/>
                    </a:prstGeom>
                  </pic:spPr>
                </pic:pic>
              </a:graphicData>
            </a:graphic>
          </wp:anchor>
        </w:drawing>
      </w:r>
    </w:p>
    <w:p>
      <w:pPr>
        <w:pStyle w:val="SoKPolicyThirdLevelContent"/>
        <w:numPr>
          <w:ilvl w:val="0"/>
          <w:numId w:val="0"/>
        </w:numPr>
        <w:tabs>
          <w:tab w:val="clear" w:pos="709"/>
          <w:tab w:val="left" w:pos="12469" w:leader="none"/>
        </w:tabs>
        <w:bidi w:val="0"/>
        <w:spacing w:lineRule="auto" w:line="259" w:before="0" w:after="120"/>
        <w:ind w:left="142" w:hanging="0"/>
        <w:jc w:val="both"/>
        <w:rPr>
          <w:rFonts w:ascii="Arial" w:hAnsi="Arial" w:cs="Arial"/>
          <w:sz w:val="20"/>
        </w:rPr>
      </w:pPr>
      <w:r>
        <w:rPr>
          <w:rFonts w:ascii="Liberation Serif" w:hAnsi="Liberation Serif"/>
          <w:b w:val="false"/>
          <w:bCs w:val="false"/>
          <w:sz w:val="36"/>
          <w:szCs w:val="36"/>
        </w:rPr>
        <w:t>4.</w:t>
      </w:r>
      <w:r>
        <w:rPr>
          <w:rFonts w:ascii="Liberation Serif" w:hAnsi="Liberation Serif"/>
          <w:b w:val="false"/>
          <w:bCs w:val="false"/>
          <w:sz w:val="36"/>
          <w:szCs w:val="36"/>
        </w:rPr>
        <w:t>3</w:t>
      </w:r>
      <w:r>
        <w:rPr>
          <w:rFonts w:ascii="Liberation Serif" w:hAnsi="Liberation Serif"/>
          <w:b w:val="false"/>
          <w:bCs w:val="false"/>
          <w:sz w:val="36"/>
          <w:szCs w:val="36"/>
        </w:rPr>
        <w:t>. Da frequ</w:t>
      </w:r>
      <w:r>
        <w:rPr>
          <w:rFonts w:ascii="Liberation Serif" w:hAnsi="Liberation Serif"/>
          <w:b w:val="false"/>
          <w:bCs w:val="false"/>
          <w:sz w:val="36"/>
          <w:szCs w:val="36"/>
          <w:lang w:eastAsia="en-CA"/>
        </w:rPr>
        <w:t>ência e retenção de dados</w:t>
      </w:r>
    </w:p>
    <w:p>
      <w:pPr>
        <w:pStyle w:val="SoKPolicyThirdLevelContent"/>
        <w:numPr>
          <w:ilvl w:val="0"/>
          <w:numId w:val="2"/>
        </w:numPr>
        <w:tabs>
          <w:tab w:val="clear" w:pos="709"/>
          <w:tab w:val="left" w:pos="1064" w:leader="none"/>
        </w:tabs>
        <w:bidi w:val="0"/>
        <w:spacing w:lineRule="auto" w:line="259" w:before="0" w:after="120"/>
        <w:ind w:left="532" w:hanging="360"/>
        <w:jc w:val="both"/>
        <w:rPr>
          <w:rFonts w:ascii="Arial" w:hAnsi="Arial" w:cs="Arial"/>
          <w:sz w:val="20"/>
        </w:rPr>
      </w:pPr>
      <w:r>
        <w:rPr>
          <w:rFonts w:cs="Arial" w:ascii="Liberation Serif" w:hAnsi="Liberation Serif"/>
          <w:b w:val="false"/>
          <w:bCs w:val="false"/>
          <w:sz w:val="24"/>
          <w:szCs w:val="24"/>
        </w:rPr>
        <w:t>Os serviços de TI críticos (tabelas que contenham dados de cliente, produtos e pedidos) do software devem ser resguardados sob um padrão mínimo, o qual deve observar a correlação frequência/retenção de dados estabelecida a seguir: di</w:t>
      </w:r>
      <w:r>
        <w:rPr>
          <w:rFonts w:cs="Arial" w:ascii="Liberation Serif" w:hAnsi="Liberation Serif"/>
          <w:b w:val="false"/>
          <w:bCs w:val="false"/>
          <w:sz w:val="24"/>
          <w:szCs w:val="24"/>
          <w:lang w:eastAsia="en-CA"/>
        </w:rPr>
        <w:t xml:space="preserve">ária / </w:t>
      </w:r>
      <w:r>
        <w:rPr>
          <w:rFonts w:cs="Arial" w:ascii="Liberation Serif" w:hAnsi="Liberation Serif"/>
          <w:b w:val="false"/>
          <w:bCs w:val="false"/>
          <w:sz w:val="24"/>
          <w:szCs w:val="24"/>
          <w:lang w:eastAsia="en-CA"/>
        </w:rPr>
        <w:t>5 dias</w:t>
      </w:r>
      <w:r>
        <w:rPr>
          <w:rFonts w:cs="Arial" w:ascii="Liberation Serif" w:hAnsi="Liberation Serif"/>
          <w:b w:val="false"/>
          <w:bCs w:val="false"/>
          <w:sz w:val="24"/>
          <w:szCs w:val="24"/>
          <w:lang w:eastAsia="en-CA"/>
        </w:rPr>
        <w:t>.</w:t>
      </w:r>
    </w:p>
    <w:p>
      <w:pPr>
        <w:pStyle w:val="SoKPolicyThirdLevelContent"/>
        <w:numPr>
          <w:ilvl w:val="0"/>
          <w:numId w:val="2"/>
        </w:numPr>
        <w:tabs>
          <w:tab w:val="clear" w:pos="709"/>
          <w:tab w:val="left" w:pos="1064" w:leader="none"/>
        </w:tabs>
        <w:bidi w:val="0"/>
        <w:spacing w:before="0" w:after="120"/>
        <w:ind w:left="532" w:hanging="360"/>
        <w:jc w:val="both"/>
        <w:rPr>
          <w:rFonts w:ascii="Arial" w:hAnsi="Arial" w:cs="Arial"/>
          <w:sz w:val="20"/>
        </w:rPr>
      </w:pPr>
      <w:r>
        <w:rPr>
          <w:rFonts w:cs="Arial" w:ascii="Liberation Serif" w:hAnsi="Liberation Serif"/>
          <w:sz w:val="24"/>
          <w:szCs w:val="24"/>
        </w:rPr>
        <w:t xml:space="preserve">A solicitação de salvaguarda dos dados deve ser realizada </w:t>
      </w:r>
      <w:r>
        <w:rPr>
          <w:rFonts w:cs="Arial" w:ascii="Liberation Serif" w:hAnsi="Liberation Serif"/>
          <w:sz w:val="24"/>
          <w:szCs w:val="24"/>
        </w:rPr>
        <w:t>de maneira automatizada</w:t>
      </w:r>
      <w:r>
        <w:rPr>
          <w:rFonts w:cs="Arial" w:ascii="Liberation Serif" w:hAnsi="Liberation Serif"/>
          <w:sz w:val="24"/>
          <w:szCs w:val="24"/>
        </w:rPr>
        <w:t>, refletindo os requisitos de negócio da organização, bem como os requisitos de segurança da informação e proteção de dados envolvidos e a criticidade da informação para a continuidade da operação da organização, e deve explicitar, no mínimo, os seguintes requisitos técnicos:</w:t>
      </w:r>
    </w:p>
    <w:p>
      <w:pPr>
        <w:pStyle w:val="SoKPolicyThirdLevelContent"/>
        <w:numPr>
          <w:ilvl w:val="0"/>
          <w:numId w:val="0"/>
        </w:numPr>
        <w:tabs>
          <w:tab w:val="clear" w:pos="709"/>
          <w:tab w:val="left" w:pos="12499" w:leader="none"/>
        </w:tabs>
        <w:bidi w:val="0"/>
        <w:spacing w:before="0" w:after="120"/>
        <w:ind w:left="532" w:hanging="0"/>
        <w:jc w:val="both"/>
        <w:rPr>
          <w:rFonts w:ascii="Arial" w:hAnsi="Arial" w:cs="Arial"/>
          <w:sz w:val="20"/>
        </w:rPr>
      </w:pPr>
      <w:r>
        <w:rPr>
          <w:rFonts w:cs="Arial" w:ascii="Liberation Serif" w:hAnsi="Liberation Serif"/>
          <w:sz w:val="24"/>
          <w:szCs w:val="24"/>
        </w:rPr>
        <w:t>I – Escopo (dados digitais a serem salvaguardados);</w:t>
      </w:r>
    </w:p>
    <w:p>
      <w:pPr>
        <w:pStyle w:val="SoKPolicyThirdLevelContent"/>
        <w:numPr>
          <w:ilvl w:val="0"/>
          <w:numId w:val="0"/>
        </w:numPr>
        <w:tabs>
          <w:tab w:val="clear" w:pos="709"/>
          <w:tab w:val="left" w:pos="12499" w:leader="none"/>
        </w:tabs>
        <w:bidi w:val="0"/>
        <w:spacing w:before="0" w:after="120"/>
        <w:ind w:left="532" w:hanging="0"/>
        <w:jc w:val="both"/>
        <w:rPr>
          <w:rFonts w:ascii="Arial" w:hAnsi="Arial" w:cs="Arial"/>
          <w:sz w:val="20"/>
        </w:rPr>
      </w:pPr>
      <w:r>
        <w:rPr>
          <w:rFonts w:cs="Arial" w:ascii="Liberation Serif" w:hAnsi="Liberation Serif"/>
          <w:sz w:val="24"/>
          <w:szCs w:val="24"/>
        </w:rPr>
        <w:t xml:space="preserve">II – Tipo de </w:t>
      </w:r>
      <w:r>
        <w:rPr>
          <w:rFonts w:cs="Arial" w:ascii="Liberation Serif" w:hAnsi="Liberation Serif"/>
          <w:i/>
          <w:iCs/>
          <w:sz w:val="24"/>
          <w:szCs w:val="24"/>
        </w:rPr>
        <w:t xml:space="preserve">backup </w:t>
      </w:r>
      <w:r>
        <w:rPr>
          <w:rFonts w:cs="Arial" w:ascii="Liberation Serif" w:hAnsi="Liberation Serif"/>
          <w:sz w:val="24"/>
          <w:szCs w:val="24"/>
        </w:rPr>
        <w:t>(completo, incremental, diferencial);</w:t>
      </w:r>
    </w:p>
    <w:p>
      <w:pPr>
        <w:pStyle w:val="SoKPolicyThirdLevelContent"/>
        <w:numPr>
          <w:ilvl w:val="0"/>
          <w:numId w:val="0"/>
        </w:numPr>
        <w:tabs>
          <w:tab w:val="clear" w:pos="709"/>
          <w:tab w:val="left" w:pos="12499" w:leader="none"/>
        </w:tabs>
        <w:bidi w:val="0"/>
        <w:spacing w:before="0" w:after="120"/>
        <w:ind w:left="532" w:hanging="0"/>
        <w:jc w:val="both"/>
        <w:rPr>
          <w:rFonts w:ascii="Arial" w:hAnsi="Arial" w:cs="Arial"/>
          <w:sz w:val="20"/>
        </w:rPr>
      </w:pPr>
      <w:r>
        <w:rPr>
          <w:rFonts w:cs="Arial" w:ascii="Liberation Serif" w:hAnsi="Liberation Serif"/>
          <w:sz w:val="24"/>
          <w:szCs w:val="24"/>
        </w:rPr>
        <w:t>III – Frequência temporal de realização do backup (diária, semanal, mensal, anual);</w:t>
      </w:r>
    </w:p>
    <w:p>
      <w:pPr>
        <w:pStyle w:val="SoKPolicyThirdLevelContent"/>
        <w:numPr>
          <w:ilvl w:val="0"/>
          <w:numId w:val="0"/>
        </w:numPr>
        <w:tabs>
          <w:tab w:val="clear" w:pos="709"/>
          <w:tab w:val="left" w:pos="12499" w:leader="none"/>
        </w:tabs>
        <w:bidi w:val="0"/>
        <w:spacing w:before="0" w:after="120"/>
        <w:ind w:left="532" w:hanging="0"/>
        <w:jc w:val="both"/>
        <w:rPr>
          <w:rFonts w:ascii="Arial" w:hAnsi="Arial" w:cs="Arial"/>
          <w:sz w:val="20"/>
        </w:rPr>
      </w:pPr>
      <w:r>
        <w:rPr>
          <w:rFonts w:cs="Arial" w:ascii="Liberation Serif" w:hAnsi="Liberation Serif"/>
          <w:sz w:val="24"/>
          <w:szCs w:val="24"/>
        </w:rPr>
        <w:t>IV – Retenção;</w:t>
      </w:r>
    </w:p>
    <w:p>
      <w:pPr>
        <w:pStyle w:val="SoKPolicyThirdLevelContent"/>
        <w:numPr>
          <w:ilvl w:val="0"/>
          <w:numId w:val="0"/>
        </w:numPr>
        <w:tabs>
          <w:tab w:val="clear" w:pos="709"/>
          <w:tab w:val="left" w:pos="12499" w:leader="none"/>
        </w:tabs>
        <w:bidi w:val="0"/>
        <w:spacing w:before="0" w:after="120"/>
        <w:ind w:left="532" w:hanging="0"/>
        <w:jc w:val="both"/>
        <w:rPr>
          <w:rFonts w:ascii="Arial" w:hAnsi="Arial" w:cs="Arial"/>
          <w:sz w:val="20"/>
        </w:rPr>
      </w:pPr>
      <w:r>
        <w:rPr>
          <w:rFonts w:cs="Arial" w:ascii="Liberation Serif" w:hAnsi="Liberation Serif"/>
          <w:sz w:val="24"/>
          <w:szCs w:val="24"/>
        </w:rPr>
        <w:t>V – RPO;</w:t>
      </w:r>
    </w:p>
    <w:p>
      <w:pPr>
        <w:pStyle w:val="SoKPolicyThirdLevelContent"/>
        <w:numPr>
          <w:ilvl w:val="0"/>
          <w:numId w:val="0"/>
        </w:numPr>
        <w:tabs>
          <w:tab w:val="clear" w:pos="709"/>
          <w:tab w:val="left" w:pos="12499" w:leader="none"/>
        </w:tabs>
        <w:bidi w:val="0"/>
        <w:spacing w:before="0" w:after="120"/>
        <w:ind w:left="532" w:hanging="0"/>
        <w:jc w:val="both"/>
        <w:rPr>
          <w:rFonts w:ascii="Arial" w:hAnsi="Arial" w:cs="Arial"/>
          <w:sz w:val="20"/>
        </w:rPr>
      </w:pPr>
      <w:r>
        <w:rPr>
          <w:rFonts w:cs="Arial" w:ascii="Liberation Serif" w:hAnsi="Liberation Serif"/>
          <w:b w:val="false"/>
          <w:bCs w:val="false"/>
          <w:sz w:val="24"/>
          <w:szCs w:val="24"/>
          <w:lang w:eastAsia="en-CA"/>
        </w:rPr>
        <w:t>VI – RTO.</w:t>
      </w:r>
    </w:p>
    <w:p>
      <w:pPr>
        <w:pStyle w:val="SoKPolicyThirdLevelContent"/>
        <w:numPr>
          <w:ilvl w:val="0"/>
          <w:numId w:val="0"/>
        </w:numPr>
        <w:tabs>
          <w:tab w:val="clear" w:pos="709"/>
          <w:tab w:val="left" w:pos="12327" w:leader="none"/>
        </w:tabs>
        <w:bidi w:val="0"/>
        <w:spacing w:before="57" w:after="177"/>
        <w:ind w:hanging="0"/>
        <w:jc w:val="both"/>
        <w:rPr>
          <w:rFonts w:ascii="Arial" w:hAnsi="Arial" w:cs="Arial"/>
          <w:sz w:val="20"/>
        </w:rPr>
      </w:pPr>
      <w:r>
        <w:rPr>
          <w:rFonts w:cs="Arial" w:ascii="Liberation Serif" w:hAnsi="Liberation Serif"/>
          <w:b w:val="false"/>
          <w:bCs w:val="false"/>
          <w:sz w:val="36"/>
          <w:szCs w:val="36"/>
          <w:lang w:eastAsia="en-CA"/>
        </w:rPr>
        <w:t>4.</w:t>
      </w:r>
      <w:r>
        <w:rPr>
          <w:rFonts w:cs="Arial" w:ascii="Liberation Serif" w:hAnsi="Liberation Serif"/>
          <w:b w:val="false"/>
          <w:bCs w:val="false"/>
          <w:sz w:val="36"/>
          <w:szCs w:val="36"/>
          <w:lang w:eastAsia="en-CA"/>
        </w:rPr>
        <w:t>4. Do uso da rede</w:t>
      </w:r>
    </w:p>
    <w:p>
      <w:pPr>
        <w:pStyle w:val="SoKPolicyThirdLevelContent"/>
        <w:numPr>
          <w:ilvl w:val="0"/>
          <w:numId w:val="2"/>
        </w:numPr>
        <w:tabs>
          <w:tab w:val="clear" w:pos="709"/>
          <w:tab w:val="left" w:pos="532" w:leader="none"/>
        </w:tabs>
        <w:bidi w:val="0"/>
        <w:spacing w:before="57" w:after="177"/>
        <w:ind w:hanging="0"/>
        <w:jc w:val="both"/>
        <w:rPr>
          <w:rFonts w:ascii="Arial" w:hAnsi="Arial" w:cs="Arial"/>
          <w:sz w:val="20"/>
        </w:rPr>
      </w:pPr>
      <w:r>
        <w:rPr>
          <w:rFonts w:cs="Arial" w:ascii="Liberation Serif" w:hAnsi="Liberation Serif"/>
          <w:b w:val="false"/>
          <w:bCs w:val="false"/>
          <w:sz w:val="24"/>
          <w:szCs w:val="24"/>
          <w:lang w:eastAsia="en-CA"/>
        </w:rPr>
        <w:t xml:space="preserve">Deve se considerar o impacto da execução das rotinas de backup sobre o desempenho da rede de dados </w:t>
      </w:r>
      <w:r>
        <w:rPr>
          <w:rFonts w:cs="Arial" w:ascii="Liberation Serif" w:hAnsi="Liberation Serif"/>
          <w:b w:val="false"/>
          <w:bCs w:val="false"/>
          <w:sz w:val="24"/>
          <w:szCs w:val="24"/>
          <w:lang w:eastAsia="en-CA"/>
        </w:rPr>
        <w:t>conectada</w:t>
      </w:r>
      <w:r>
        <w:rPr>
          <w:rFonts w:cs="Arial" w:ascii="Liberation Serif" w:hAnsi="Liberation Serif"/>
          <w:b w:val="false"/>
          <w:bCs w:val="false"/>
          <w:sz w:val="24"/>
          <w:szCs w:val="24"/>
          <w:lang w:eastAsia="en-CA"/>
        </w:rPr>
        <w:t xml:space="preserve">, garantindo que o tráfego necessário às suas atividades não ocasione indisponibilidade dos demais serviços </w:t>
      </w:r>
      <w:r>
        <w:rPr>
          <w:rFonts w:cs="Arial" w:ascii="Liberation Serif" w:hAnsi="Liberation Serif"/>
          <w:b w:val="false"/>
          <w:bCs w:val="false"/>
          <w:sz w:val="24"/>
          <w:szCs w:val="24"/>
          <w:lang w:eastAsia="en-CA"/>
        </w:rPr>
        <w:t>que utilizam a rede.</w:t>
      </w:r>
    </w:p>
    <w:p>
      <w:pPr>
        <w:pStyle w:val="SoKPolicyThirdLevelContent"/>
        <w:numPr>
          <w:ilvl w:val="0"/>
          <w:numId w:val="2"/>
        </w:numPr>
        <w:tabs>
          <w:tab w:val="clear" w:pos="709"/>
          <w:tab w:val="left" w:pos="532" w:leader="none"/>
        </w:tabs>
        <w:bidi w:val="0"/>
        <w:spacing w:before="57" w:after="177"/>
        <w:ind w:hanging="0"/>
        <w:jc w:val="both"/>
        <w:rPr>
          <w:rFonts w:ascii="Arial" w:hAnsi="Arial" w:cs="Arial"/>
          <w:sz w:val="20"/>
        </w:rPr>
      </w:pPr>
      <w:r>
        <w:rPr>
          <w:rFonts w:cs="Arial" w:ascii="Liberation Serif" w:hAnsi="Liberation Serif"/>
          <w:b w:val="false"/>
          <w:bCs w:val="false"/>
          <w:sz w:val="24"/>
          <w:szCs w:val="24"/>
          <w:lang w:eastAsia="en-CA"/>
        </w:rPr>
        <w:t>A execução do backup deve ser feito preferencialmente no momento em que há menos trafego na rede de dados, visando a plena execução e o baixo impacto nos horários de utilização do sistema.</w:t>
      </w:r>
    </w:p>
    <w:p>
      <w:pPr>
        <w:pStyle w:val="SoKPolicyThirdLevelContent"/>
        <w:numPr>
          <w:ilvl w:val="0"/>
          <w:numId w:val="0"/>
        </w:numPr>
        <w:tabs>
          <w:tab w:val="clear" w:pos="709"/>
          <w:tab w:val="left" w:pos="12327" w:leader="none"/>
        </w:tabs>
        <w:bidi w:val="0"/>
        <w:spacing w:before="57" w:after="177"/>
        <w:ind w:hanging="0"/>
        <w:jc w:val="both"/>
        <w:rPr>
          <w:rFonts w:ascii="Arial" w:hAnsi="Arial" w:cs="Arial"/>
          <w:sz w:val="20"/>
        </w:rPr>
      </w:pPr>
      <w:r>
        <w:rPr>
          <w:rFonts w:cs="Arial" w:ascii="Liberation Serif" w:hAnsi="Liberation Serif"/>
          <w:b w:val="false"/>
          <w:bCs w:val="false"/>
          <w:sz w:val="36"/>
          <w:szCs w:val="36"/>
          <w:lang w:eastAsia="en-CA"/>
        </w:rPr>
        <w:t>4.5. Do armazenamento</w:t>
      </w:r>
    </w:p>
    <w:p>
      <w:pPr>
        <w:pStyle w:val="SoKPolicyThirdLevelContent"/>
        <w:numPr>
          <w:ilvl w:val="0"/>
          <w:numId w:val="2"/>
        </w:numPr>
        <w:tabs>
          <w:tab w:val="clear" w:pos="709"/>
          <w:tab w:val="left" w:pos="532" w:leader="none"/>
        </w:tabs>
        <w:bidi w:val="0"/>
        <w:spacing w:before="57" w:after="177"/>
        <w:ind w:hanging="0"/>
        <w:jc w:val="both"/>
        <w:rPr>
          <w:rFonts w:ascii="Arial" w:hAnsi="Arial" w:cs="Arial"/>
          <w:sz w:val="20"/>
        </w:rPr>
      </w:pPr>
      <w:r>
        <w:rPr>
          <w:rFonts w:cs="Arial" w:ascii="Liberation Serif" w:hAnsi="Liberation Serif"/>
          <w:sz w:val="24"/>
          <w:szCs w:val="24"/>
        </w:rPr>
        <w:t>As unidades de armazenamento utilizadas na salvaguarda dos dados digitais devem considerar as seguintes características dos dados resguardados:</w:t>
      </w:r>
    </w:p>
    <w:p>
      <w:pPr>
        <w:pStyle w:val="SoKPolicyThirdLevelContent"/>
        <w:numPr>
          <w:ilvl w:val="0"/>
          <w:numId w:val="0"/>
        </w:numPr>
        <w:bidi w:val="0"/>
        <w:spacing w:before="0" w:after="120"/>
        <w:ind w:left="207" w:hanging="0"/>
        <w:jc w:val="both"/>
        <w:rPr>
          <w:rFonts w:ascii="Arial" w:hAnsi="Arial" w:cs="Arial"/>
          <w:sz w:val="20"/>
        </w:rPr>
      </w:pPr>
      <w:r>
        <w:rPr>
          <w:rFonts w:cs="Arial" w:ascii="Liberation Serif" w:hAnsi="Liberation Serif"/>
          <w:sz w:val="24"/>
          <w:szCs w:val="24"/>
        </w:rPr>
        <w:t>I – A criticidade do dado salvaguardado;</w:t>
      </w:r>
    </w:p>
    <w:p>
      <w:pPr>
        <w:pStyle w:val="SoKPolicyThirdLevelContent"/>
        <w:numPr>
          <w:ilvl w:val="0"/>
          <w:numId w:val="0"/>
        </w:numPr>
        <w:bidi w:val="0"/>
        <w:spacing w:before="0" w:after="120"/>
        <w:ind w:left="207" w:hanging="0"/>
        <w:jc w:val="both"/>
        <w:rPr>
          <w:rFonts w:ascii="Arial" w:hAnsi="Arial" w:cs="Arial"/>
          <w:sz w:val="20"/>
        </w:rPr>
      </w:pPr>
      <w:r>
        <w:rPr>
          <w:rFonts w:cs="Arial" w:ascii="Liberation Serif" w:hAnsi="Liberation Serif"/>
          <w:sz w:val="24"/>
          <w:szCs w:val="24"/>
        </w:rPr>
        <w:t>II – O tempo de retenção do dado;</w:t>
      </w:r>
    </w:p>
    <w:p>
      <w:pPr>
        <w:pStyle w:val="SoKPolicyThirdLevelContent"/>
        <w:numPr>
          <w:ilvl w:val="0"/>
          <w:numId w:val="0"/>
        </w:numPr>
        <w:bidi w:val="0"/>
        <w:spacing w:before="0" w:after="120"/>
        <w:ind w:left="207" w:hanging="0"/>
        <w:jc w:val="both"/>
        <w:rPr>
          <w:rFonts w:ascii="Arial" w:hAnsi="Arial" w:cs="Arial"/>
          <w:sz w:val="20"/>
        </w:rPr>
      </w:pPr>
      <w:r>
        <w:rPr>
          <w:rFonts w:cs="Arial" w:ascii="Liberation Serif" w:hAnsi="Liberation Serif"/>
          <w:sz w:val="24"/>
          <w:szCs w:val="24"/>
        </w:rPr>
        <w:t>III – A probabilidade de necessidade de restauração;</w:t>
      </w:r>
    </w:p>
    <w:p>
      <w:pPr>
        <w:pStyle w:val="SoKPolicyThirdLevelContent"/>
        <w:numPr>
          <w:ilvl w:val="0"/>
          <w:numId w:val="0"/>
        </w:numPr>
        <w:bidi w:val="0"/>
        <w:spacing w:before="0" w:after="120"/>
        <w:ind w:left="207" w:hanging="0"/>
        <w:jc w:val="both"/>
        <w:rPr>
          <w:rFonts w:ascii="Arial" w:hAnsi="Arial" w:cs="Arial"/>
          <w:sz w:val="20"/>
        </w:rPr>
      </w:pPr>
      <w:r>
        <w:rPr>
          <w:rFonts w:cs="Arial" w:ascii="Liberation Serif" w:hAnsi="Liberation Serif"/>
          <w:sz w:val="24"/>
          <w:szCs w:val="24"/>
        </w:rPr>
        <w:t>IV – O tempo esperado para restauração;</w:t>
      </w:r>
    </w:p>
    <w:p>
      <w:pPr>
        <w:pStyle w:val="SoKPolicyThirdLevelContent"/>
        <w:numPr>
          <w:ilvl w:val="0"/>
          <w:numId w:val="0"/>
        </w:numPr>
        <w:bidi w:val="0"/>
        <w:spacing w:before="0" w:after="120"/>
        <w:ind w:left="207" w:hanging="0"/>
        <w:jc w:val="both"/>
        <w:rPr>
          <w:rFonts w:ascii="Arial" w:hAnsi="Arial" w:cs="Arial"/>
          <w:sz w:val="20"/>
        </w:rPr>
      </w:pPr>
      <w:r>
        <w:rPr>
          <w:rFonts w:cs="Arial" w:ascii="Liberation Serif" w:hAnsi="Liberation Serif"/>
          <w:sz w:val="24"/>
          <w:szCs w:val="24"/>
        </w:rPr>
        <w:t>V – O custo de aquisição da unidade de armazenamento de backup;</w:t>
      </w:r>
    </w:p>
    <w:p>
      <w:pPr>
        <w:pStyle w:val="SoKPolicyThirdLevelContent"/>
        <w:numPr>
          <w:ilvl w:val="0"/>
          <w:numId w:val="0"/>
        </w:numPr>
        <w:bidi w:val="0"/>
        <w:spacing w:before="0" w:after="120"/>
        <w:ind w:left="207" w:hanging="0"/>
        <w:jc w:val="both"/>
        <w:rPr>
          <w:rFonts w:ascii="Arial" w:hAnsi="Arial" w:cs="Arial"/>
          <w:sz w:val="20"/>
        </w:rPr>
      </w:pPr>
      <w:r>
        <w:rPr>
          <w:rFonts w:cs="Arial" w:ascii="Liberation Serif" w:hAnsi="Liberation Serif"/>
          <w:sz w:val="24"/>
          <w:szCs w:val="24"/>
        </w:rPr>
        <w:t>VI – A vida útil da unidade de armazenamento de backup.</w:t>
      </w:r>
    </w:p>
    <w:p>
      <w:pPr>
        <w:pStyle w:val="SoKPolicyThirdLevelContent"/>
        <w:numPr>
          <w:ilvl w:val="0"/>
          <w:numId w:val="2"/>
        </w:numPr>
        <w:tabs>
          <w:tab w:val="clear" w:pos="709"/>
          <w:tab w:val="left" w:pos="532" w:leader="none"/>
        </w:tabs>
        <w:bidi w:val="0"/>
        <w:spacing w:before="57" w:after="177"/>
        <w:ind w:hanging="0"/>
        <w:jc w:val="both"/>
        <w:rPr>
          <w:rFonts w:ascii="Arial" w:hAnsi="Arial" w:cs="Arial"/>
          <w:sz w:val="20"/>
        </w:rPr>
      </w:pPr>
      <w:r>
        <w:rPr>
          <w:rFonts w:cs="Arial" w:ascii="Liberation Serif" w:hAnsi="Liberation Serif"/>
          <w:sz w:val="24"/>
          <w:szCs w:val="24"/>
        </w:rPr>
        <w:t xml:space="preserve">No caso de desligamento do usuário (de forma permanente ou temporária), o backup de seus arquivos em nuvem deverá ser mantido por, no mínimo, </w:t>
      </w:r>
      <w:r>
        <w:rPr>
          <w:rFonts w:cs="Arial" w:ascii="Liberation Serif" w:hAnsi="Liberation Serif"/>
          <w:sz w:val="24"/>
          <w:szCs w:val="24"/>
        </w:rPr>
        <w:t>15 dias</w:t>
      </w:r>
      <w:r>
        <w:rPr>
          <w:rFonts w:cs="Arial" w:ascii="Liberation Serif" w:hAnsi="Liberation Serif"/>
          <w:sz w:val="24"/>
          <w:szCs w:val="24"/>
        </w:rPr>
        <w:t>. Após esse período os arquivos poderão ser excluídos a qualquer tempo.</w:t>
      </w:r>
    </w:p>
    <w:p>
      <w:pPr>
        <w:pStyle w:val="SoKPolicyThirdLevelContent"/>
        <w:numPr>
          <w:ilvl w:val="0"/>
          <w:numId w:val="2"/>
        </w:numPr>
        <w:tabs>
          <w:tab w:val="clear" w:pos="709"/>
          <w:tab w:val="left" w:pos="532" w:leader="none"/>
        </w:tabs>
        <w:bidi w:val="0"/>
        <w:spacing w:before="57" w:after="177"/>
        <w:ind w:hanging="0"/>
        <w:jc w:val="both"/>
        <w:rPr>
          <w:rFonts w:ascii="Arial" w:hAnsi="Arial" w:cs="Arial"/>
          <w:sz w:val="20"/>
        </w:rPr>
      </w:pPr>
      <w:r>
        <w:rPr>
          <w:rFonts w:cs="Arial" w:ascii="Liberation Serif" w:hAnsi="Liberation Serif"/>
          <w:b w:val="false"/>
          <w:bCs w:val="false"/>
          <w:sz w:val="24"/>
          <w:szCs w:val="24"/>
          <w:lang w:eastAsia="en-CA"/>
        </w:rPr>
        <w:t>As unidades de armazenamento dos backups devem ser acondicionadas em locais apropriados, com controle de fatores ambientais sensíveis, como umidade, temperatura, poeira e pressão, e com acesso restrito a pessoas autorizadas pelo administrador de backup. Além disso, as condições de temperatura, umidade e pressão devem ser aquelas descritas pelo fabricante das unidades de armazenamento.</w:t>
      </w:r>
    </w:p>
    <w:p>
      <w:pPr>
        <w:pStyle w:val="SoKPolicyThirdLevelContent"/>
        <w:numPr>
          <w:ilvl w:val="0"/>
          <w:numId w:val="2"/>
        </w:numPr>
        <w:tabs>
          <w:tab w:val="clear" w:pos="709"/>
          <w:tab w:val="left" w:pos="532" w:leader="none"/>
        </w:tabs>
        <w:bidi w:val="0"/>
        <w:spacing w:before="57" w:after="177"/>
        <w:ind w:hanging="0"/>
        <w:jc w:val="both"/>
        <w:rPr>
          <w:rFonts w:ascii="Arial" w:hAnsi="Arial" w:cs="Arial"/>
          <w:sz w:val="20"/>
        </w:rPr>
      </w:pPr>
      <w:r>
        <w:rPr>
          <w:rFonts w:cs="Arial" w:ascii="Liberation Serif" w:hAnsi="Liberation Serif"/>
          <w:b w:val="false"/>
          <w:bCs w:val="false"/>
          <w:sz w:val="24"/>
          <w:szCs w:val="24"/>
          <w:lang w:eastAsia="en-CA"/>
        </w:rPr>
        <w:t>Quando da necessidade de descarte de unidades de armazenamento de backups, tais recursos devem ser fisicamente destruídos de forma a inutilizá-los, atentando-se ao descarte sustentável e ambientalmente correto.</w:t>
      </w:r>
    </w:p>
    <w:p>
      <w:pPr>
        <w:pStyle w:val="SoKPolicyThirdLevelContent"/>
        <w:numPr>
          <w:ilvl w:val="0"/>
          <w:numId w:val="0"/>
        </w:numPr>
        <w:tabs>
          <w:tab w:val="clear" w:pos="709"/>
          <w:tab w:val="left" w:pos="12327" w:leader="none"/>
        </w:tabs>
        <w:bidi w:val="0"/>
        <w:spacing w:before="57" w:after="177"/>
        <w:ind w:hanging="0"/>
        <w:jc w:val="both"/>
        <w:rPr>
          <w:rFonts w:ascii="Arial" w:hAnsi="Arial" w:cs="Arial"/>
          <w:sz w:val="20"/>
        </w:rPr>
      </w:pPr>
      <w:r>
        <w:rPr>
          <w:rFonts w:cs="Arial" w:ascii="Liberation Serif" w:hAnsi="Liberation Serif"/>
          <w:b w:val="false"/>
          <w:bCs w:val="false"/>
          <w:sz w:val="36"/>
          <w:szCs w:val="36"/>
          <w:lang w:eastAsia="en-CA"/>
        </w:rPr>
        <w:t>4.</w:t>
      </w:r>
      <w:r>
        <w:rPr>
          <w:rFonts w:cs="Arial" w:ascii="Liberation Serif" w:hAnsi="Liberation Serif"/>
          <w:b w:val="false"/>
          <w:bCs w:val="false"/>
          <w:sz w:val="36"/>
          <w:szCs w:val="36"/>
          <w:lang w:eastAsia="en-CA"/>
        </w:rPr>
        <w:t>6. Do procedimento de restauração de backup</w:t>
      </w:r>
    </w:p>
    <w:p>
      <w:pPr>
        <w:pStyle w:val="SoKPolicyThirdLevelContent"/>
        <w:numPr>
          <w:ilvl w:val="0"/>
          <w:numId w:val="2"/>
        </w:numPr>
        <w:tabs>
          <w:tab w:val="clear" w:pos="709"/>
          <w:tab w:val="left" w:pos="4631" w:leader="none"/>
        </w:tabs>
        <w:bidi w:val="0"/>
        <w:spacing w:before="240" w:after="120"/>
        <w:ind w:left="567" w:hanging="425"/>
        <w:jc w:val="both"/>
        <w:rPr>
          <w:rFonts w:ascii="Arial" w:hAnsi="Arial" w:eastAsia="Arial" w:cs="Arial"/>
          <w:sz w:val="20"/>
        </w:rPr>
      </w:pPr>
      <w:r>
        <w:rPr>
          <w:rFonts w:cs="Arial" w:ascii="Liberation Serif" w:hAnsi="Liberation Serif"/>
          <w:sz w:val="24"/>
          <w:szCs w:val="24"/>
        </w:rPr>
        <w:t xml:space="preserve">O cronograma de restauração de dados: </w:t>
      </w:r>
    </w:p>
    <w:p>
      <w:pPr>
        <w:pStyle w:val="SoKPolicyThirdLevelContent"/>
        <w:numPr>
          <w:ilvl w:val="0"/>
          <w:numId w:val="3"/>
        </w:numPr>
        <w:bidi w:val="0"/>
        <w:spacing w:before="0" w:after="120"/>
        <w:jc w:val="both"/>
        <w:rPr>
          <w:rFonts w:ascii="Arial" w:hAnsi="Arial" w:eastAsia="Arial" w:cs="Arial"/>
          <w:sz w:val="20"/>
        </w:rPr>
      </w:pPr>
      <w:r>
        <w:rPr>
          <w:rFonts w:eastAsia="Arial" w:cs="Arial" w:ascii="Liberation Serif" w:hAnsi="Liberation Serif"/>
          <w:sz w:val="24"/>
          <w:szCs w:val="24"/>
        </w:rPr>
        <w:t>B</w:t>
      </w:r>
      <w:r>
        <w:rPr>
          <w:rFonts w:eastAsia="Arial" w:cs="Arial" w:ascii="Liberation Serif" w:hAnsi="Liberation Serif"/>
          <w:sz w:val="24"/>
          <w:szCs w:val="24"/>
        </w:rPr>
        <w:t xml:space="preserve">ackups externos serão disponibilizados em aproximadamente </w:t>
      </w:r>
      <w:r>
        <w:rPr>
          <w:rFonts w:eastAsia="Arial" w:cs="Arial" w:ascii="Liberation Serif" w:hAnsi="Liberation Serif"/>
          <w:sz w:val="24"/>
          <w:szCs w:val="24"/>
        </w:rPr>
        <w:t>12 horas</w:t>
      </w:r>
      <w:r>
        <w:rPr>
          <w:rFonts w:eastAsia="Arial" w:cs="Arial" w:ascii="Liberation Serif" w:hAnsi="Liberation Serif"/>
          <w:color w:val="808080" w:themeColor="accent6" w:themeShade="80"/>
          <w:sz w:val="24"/>
          <w:szCs w:val="24"/>
          <w:lang w:eastAsia="en-US"/>
        </w:rPr>
        <w:t xml:space="preserve"> </w:t>
      </w:r>
      <w:r>
        <w:rPr>
          <w:rFonts w:eastAsia="Arial" w:cs="Arial" w:ascii="Liberation Serif" w:hAnsi="Liberation Serif"/>
          <w:sz w:val="24"/>
          <w:szCs w:val="24"/>
        </w:rPr>
        <w:t>de uma falha catastrófica do sistema, observando a prioridade para restauração de acordo com a criticidade de cada um;</w:t>
      </w:r>
    </w:p>
    <w:p>
      <w:pPr>
        <w:pStyle w:val="SoKPolicyThirdLevelContent"/>
        <w:numPr>
          <w:ilvl w:val="0"/>
          <w:numId w:val="3"/>
        </w:numPr>
        <w:tabs>
          <w:tab w:val="clear" w:pos="709"/>
          <w:tab w:val="left" w:pos="5504" w:leader="none"/>
        </w:tabs>
        <w:bidi w:val="0"/>
        <w:spacing w:before="0" w:after="120"/>
        <w:jc w:val="both"/>
        <w:rPr>
          <w:rFonts w:ascii="Arial" w:hAnsi="Arial" w:eastAsia="Arial" w:cs="Arial"/>
          <w:sz w:val="20"/>
        </w:rPr>
      </w:pPr>
      <w:r>
        <w:rPr>
          <w:rFonts w:eastAsia="Arial" w:cs="Arial" w:ascii="Liberation Serif" w:hAnsi="Liberation Serif"/>
          <w:sz w:val="24"/>
          <w:szCs w:val="24"/>
        </w:rPr>
        <w:t xml:space="preserve">Backups externos serão disponibilizados em aproximadamente </w:t>
      </w:r>
      <w:r>
        <w:rPr>
          <w:rFonts w:eastAsia="Arial" w:cs="Arial" w:ascii="Liberation Serif" w:hAnsi="Liberation Serif"/>
          <w:sz w:val="24"/>
          <w:szCs w:val="24"/>
        </w:rPr>
        <w:t>24 horas</w:t>
      </w:r>
      <w:r>
        <w:rPr>
          <w:rFonts w:eastAsia="Arial" w:cs="Arial" w:ascii="Liberation Serif" w:hAnsi="Liberation Serif"/>
          <w:color w:val="808080" w:themeColor="accent6" w:themeShade="80"/>
          <w:sz w:val="24"/>
          <w:szCs w:val="24"/>
          <w:lang w:eastAsia="en-US"/>
        </w:rPr>
        <w:t xml:space="preserve"> </w:t>
      </w:r>
      <w:r>
        <w:rPr>
          <w:rFonts w:eastAsia="Arial" w:cs="Arial" w:ascii="Liberation Serif" w:hAnsi="Liberation Serif"/>
          <w:sz w:val="24"/>
          <w:szCs w:val="24"/>
        </w:rPr>
        <w:t>de uma falha não catastrófica do sistema, observando a prioridade para restauração de acordo com a criticidade de cada um.</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Arial">
    <w:charset w:val="01"/>
    <w:family w:val="roman"/>
    <w:pitch w:val="variable"/>
  </w:font>
  <w:font w:name="Segoe UI">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11795"/>
        </w:tabs>
        <w:ind w:left="11795" w:hanging="360"/>
      </w:pPr>
      <w:rPr/>
    </w:lvl>
    <w:lvl w:ilvl="1">
      <w:start w:val="1"/>
      <w:numFmt w:val="upperRoman"/>
      <w:lvlText w:val="%2."/>
      <w:lvlJc w:val="left"/>
      <w:pPr>
        <w:tabs>
          <w:tab w:val="num" w:pos="13709"/>
        </w:tabs>
        <w:ind w:left="13709" w:hanging="360"/>
      </w:pPr>
      <w:rPr/>
    </w:lvl>
    <w:lvl w:ilvl="2">
      <w:start w:val="1"/>
      <w:numFmt w:val="lowerRoman"/>
      <w:lvlText w:val="%3."/>
      <w:lvlJc w:val="right"/>
      <w:pPr>
        <w:tabs>
          <w:tab w:val="num" w:pos="14429"/>
        </w:tabs>
        <w:ind w:left="14429" w:hanging="180"/>
      </w:pPr>
      <w:rPr/>
    </w:lvl>
    <w:lvl w:ilvl="3">
      <w:start w:val="1"/>
      <w:numFmt w:val="decimal"/>
      <w:lvlText w:val="%4."/>
      <w:lvlJc w:val="left"/>
      <w:pPr>
        <w:tabs>
          <w:tab w:val="num" w:pos="15149"/>
        </w:tabs>
        <w:ind w:left="15149" w:hanging="360"/>
      </w:pPr>
      <w:rPr/>
    </w:lvl>
    <w:lvl w:ilvl="4">
      <w:start w:val="1"/>
      <w:numFmt w:val="lowerLetter"/>
      <w:lvlText w:val="%5."/>
      <w:lvlJc w:val="left"/>
      <w:pPr>
        <w:tabs>
          <w:tab w:val="num" w:pos="15869"/>
        </w:tabs>
        <w:ind w:left="15869" w:hanging="360"/>
      </w:pPr>
      <w:rPr/>
    </w:lvl>
    <w:lvl w:ilvl="5">
      <w:start w:val="1"/>
      <w:numFmt w:val="lowerRoman"/>
      <w:lvlText w:val="%6."/>
      <w:lvlJc w:val="right"/>
      <w:pPr>
        <w:tabs>
          <w:tab w:val="num" w:pos="16589"/>
        </w:tabs>
        <w:ind w:left="16589" w:hanging="180"/>
      </w:pPr>
      <w:rPr/>
    </w:lvl>
    <w:lvl w:ilvl="6">
      <w:start w:val="1"/>
      <w:numFmt w:val="decimal"/>
      <w:lvlText w:val="%7."/>
      <w:lvlJc w:val="left"/>
      <w:pPr>
        <w:tabs>
          <w:tab w:val="num" w:pos="17309"/>
        </w:tabs>
        <w:ind w:left="17309" w:hanging="360"/>
      </w:pPr>
      <w:rPr/>
    </w:lvl>
    <w:lvl w:ilvl="7">
      <w:start w:val="1"/>
      <w:numFmt w:val="lowerLetter"/>
      <w:lvlText w:val="%8."/>
      <w:lvlJc w:val="left"/>
      <w:pPr>
        <w:tabs>
          <w:tab w:val="num" w:pos="18029"/>
        </w:tabs>
        <w:ind w:left="18029" w:hanging="360"/>
      </w:pPr>
      <w:rPr/>
    </w:lvl>
    <w:lvl w:ilvl="8">
      <w:start w:val="1"/>
      <w:numFmt w:val="lowerRoman"/>
      <w:lvlText w:val="%9."/>
      <w:lvlJc w:val="right"/>
      <w:pPr>
        <w:tabs>
          <w:tab w:val="num" w:pos="18749"/>
        </w:tabs>
        <w:ind w:left="18749" w:hanging="180"/>
      </w:pPr>
      <w:rPr/>
    </w:lvl>
  </w:abstractNum>
  <w:abstractNum w:abstractNumId="3">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oKPolicySecondLevelContent">
    <w:name w:val="SoK Policy Second Level Content"/>
    <w:basedOn w:val="Normal"/>
    <w:qFormat/>
    <w:pPr>
      <w:ind w:left="864" w:hanging="0"/>
    </w:pPr>
    <w:rPr>
      <w:rFonts w:ascii="Calibri" w:hAnsi="Calibri"/>
      <w:sz w:val="24"/>
      <w:szCs w:val="20"/>
      <w:lang w:eastAsia="en-CA"/>
    </w:rPr>
  </w:style>
  <w:style w:type="paragraph" w:styleId="SoKPolicyThirdLevelContent">
    <w:name w:val="SoK Policy Third Level Content"/>
    <w:basedOn w:val="SoKPolicySecondLevelContent"/>
    <w:qFormat/>
    <w:pPr>
      <w:ind w:left="144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5</Pages>
  <Words>977</Words>
  <Characters>5372</Characters>
  <CharactersWithSpaces>6289</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2022-12-15T09:36:53Z</dcterms:created>
  <dc:creator/>
  <dc:description/>
  <dc:language>pt-BR</dc:language>
  <cp:lastModifiedBy/>
  <dcterms:modified xsi:type="dcterms:W3CDTF">2022-12-15T12:06:52Z</dcterms:modified>
  <cp:revision>3</cp:revision>
  <dc:subject/>
  <dc:title/>
</cp:coreProperties>
</file>