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000"/>
        <w:jc w:val="left"/>
      </w:pPr>
      <w:r>
        <w:rPr>
          <w:rFonts w:ascii="Arial" w:cs="Arial" w:eastAsia="Arial" w:hAnsi="Arial"/>
          <w:b w:val="false"/>
          <w:bCs w:val="false"/>
          <w:i w:val="false"/>
          <w:iCs w:val="false"/>
          <w:color w:val="37474F"/>
          <w:sz w:val="22"/>
          <w:szCs w:val="22"/>
        </w:rPr>
        <w:t xml:space="preserve"/>
      </w:r>
    </w:p>
    <w:p>
      <w:pPr>
        <w:spacing w:after="80" w:before="80"/>
        <w:jc w:val="center"/>
      </w:pPr>
      <w:r>
        <w:rPr>
          <w:rFonts w:ascii="Arial" w:cs="Arial" w:eastAsia="Arial" w:hAnsi="Arial"/>
          <w:b/>
          <w:bCs/>
          <w:i w:val="false"/>
          <w:iCs w:val="false"/>
          <w:color w:val="1B5E20"/>
          <w:sz w:val="56"/>
          <w:szCs w:val="56"/>
        </w:rPr>
        <w:t xml:space="preserve">GSM Financial Services</w:t>
      </w:r>
    </w:p>
    <w:p>
      <w:pPr>
        <w:spacing w:after="80" w:before="80"/>
        <w:jc w:val="center"/>
      </w:pPr>
      <w:r>
        <w:rPr>
          <w:rFonts w:ascii="Arial" w:cs="Arial" w:eastAsia="Arial" w:hAnsi="Arial"/>
          <w:b/>
          <w:bCs/>
          <w:i w:val="false"/>
          <w:iCs w:val="false"/>
          <w:color w:val="2E7D32"/>
          <w:sz w:val="32"/>
          <w:szCs w:val="32"/>
        </w:rPr>
        <w:t xml:space="preserve">Thiết kế Sản phẩm Tài chính Tích hợp</w:t>
      </w:r>
    </w:p>
    <w:p>
      <w:pPr>
        <w:pBdr>
          <w:top w:val="single" w:color="2E7D32" w:sz="4" w:space="4"/>
          <w:bottom w:val="single" w:color="2E7D32" w:sz="4" w:space="4"/>
        </w:pBdr>
        <w:spacing w:after="80" w:before="80"/>
        <w:jc w:val="center"/>
      </w:pPr>
      <w:r>
        <w:rPr>
          <w:rFonts w:ascii="Arial" w:cs="Arial" w:eastAsia="Arial" w:hAnsi="Arial"/>
          <w:b w:val="false"/>
          <w:bCs w:val="false"/>
          <w:i w:val="false"/>
          <w:iCs w:val="false"/>
          <w:color w:val="00695C"/>
          <w:sz w:val="24"/>
          <w:szCs w:val="24"/>
        </w:rPr>
        <w:t xml:space="preserve">Tab Tài chính trong Ứng dụng Tài xế GreenSM  ·  2026</w:t>
      </w:r>
    </w:p>
    <w:p>
      <w:pPr>
        <w:spacing w:after="80" w:before="500"/>
        <w:jc w:val="left"/>
      </w:pPr>
      <w:r>
        <w:rPr>
          <w:rFonts w:ascii="Arial" w:cs="Arial" w:eastAsia="Arial" w:hAnsi="Arial"/>
          <w:b w:val="false"/>
          <w:bCs w:val="false"/>
          <w:i w:val="false"/>
          <w:iCs w:val="false"/>
          <w:color w:val="37474F"/>
          <w:sz w:val="22"/>
          <w:szCs w:val="22"/>
        </w:rPr>
        <w:t xml:space="preserve"/>
      </w:r>
    </w:p>
    <w:p>
      <w:pPr>
        <w:spacing w:after="80" w:before="80"/>
        <w:jc w:val="center"/>
      </w:pPr>
      <w:r>
        <w:rPr>
          <w:rFonts w:ascii="Arial" w:cs="Arial" w:eastAsia="Arial" w:hAnsi="Arial"/>
          <w:b w:val="false"/>
          <w:bCs w:val="false"/>
          <w:i/>
          <w:iCs/>
          <w:color w:val="607D8B"/>
          <w:sz w:val="22"/>
          <w:szCs w:val="22"/>
        </w:rPr>
        <w:t xml:space="preserve">Core: Ví điện tử V-Smart Pay</w:t>
      </w:r>
    </w:p>
    <w:p>
      <w:pPr>
        <w:spacing w:after="80" w:before="80"/>
        <w:jc w:val="center"/>
      </w:pPr>
      <w:r>
        <w:rPr>
          <w:rFonts w:ascii="Arial" w:cs="Arial" w:eastAsia="Arial" w:hAnsi="Arial"/>
          <w:b w:val="false"/>
          <w:bCs w:val="false"/>
          <w:i/>
          <w:iCs/>
          <w:color w:val="607D8B"/>
          <w:sz w:val="22"/>
          <w:szCs w:val="22"/>
        </w:rPr>
        <w:t xml:space="preserve">Bảo hiểm  ·  Tín dụng  ·  Sinh lời  ·  Đầu tư CCQ</w:t>
      </w:r>
    </w:p>
    <w:p>
      <w:pPr>
        <w:spacing w:after="80" w:before="900"/>
        <w:jc w:val="left"/>
      </w:pPr>
      <w:r>
        <w:rPr>
          <w:rFonts w:ascii="Arial" w:cs="Arial" w:eastAsia="Arial" w:hAnsi="Arial"/>
          <w:b w:val="false"/>
          <w:bCs w:val="false"/>
          <w:i w:val="false"/>
          <w:iCs w:val="false"/>
          <w:color w:val="37474F"/>
          <w:sz w:val="22"/>
          <w:szCs w:val="22"/>
        </w:rPr>
        <w:t xml:space="preserve"/>
      </w:r>
    </w:p>
    <w:p>
      <w:pPr>
        <w:spacing w:after="80" w:before="80"/>
        <w:jc w:val="left"/>
      </w:pPr>
      <w:r>
        <w:br w:type="page"/>
      </w:r>
    </w:p>
    <w:p>
      <w:pPr>
        <w:pStyle w:val="Heading1"/>
        <w:pBdr>
          <w:bottom w:val="single" w:color="2E7D32" w:sz="8" w:space="6"/>
        </w:pBdr>
        <w:spacing w:after="160" w:before="400"/>
        <w:jc w:val="left"/>
      </w:pPr>
      <w:r>
        <w:rPr>
          <w:rFonts w:ascii="Arial" w:cs="Arial" w:eastAsia="Arial" w:hAnsi="Arial"/>
          <w:b/>
          <w:bCs/>
          <w:i w:val="false"/>
          <w:iCs w:val="false"/>
          <w:color w:val="1B5E20"/>
          <w:sz w:val="36"/>
          <w:szCs w:val="36"/>
        </w:rPr>
        <w:t xml:space="preserve">1. Tổng quan</w:t>
      </w:r>
    </w:p>
    <w:p>
      <w:pPr>
        <w:spacing w:after="80" w:before="80"/>
        <w:jc w:val="left"/>
      </w:pPr>
      <w:r>
        <w:rPr>
          <w:rFonts w:ascii="Arial" w:cs="Arial" w:eastAsia="Arial" w:hAnsi="Arial"/>
          <w:b w:val="false"/>
          <w:bCs w:val="false"/>
          <w:i w:val="false"/>
          <w:iCs w:val="false"/>
          <w:color w:val="37474F"/>
          <w:sz w:val="22"/>
          <w:szCs w:val="22"/>
        </w:rPr>
        <w:t xml:space="preserve">GSM Financial Services là tab tài chính tích hợp trong ứng dụng tài xế GreenSM. Thay vì buộc tài xế dùng nhiều app rời rạc — toàn bộ đời sống tài chính được đặt trong một tab duy nhất, lấy ví V-Smart Pay làm trung tâm.</w:t>
      </w:r>
    </w:p>
    <w:p>
      <w:pPr>
        <w:spacing w:after="80" w:before="80"/>
        <w:jc w:val="left"/>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8F5E9" w:val="clear"/>
          </w:tcPr>
          <w:p>
            <w:pPr>
              <w:spacing w:after="80" w:before="80"/>
              <w:jc w:val="left"/>
            </w:pPr>
            <w:r>
              <w:rPr>
                <w:rFonts w:ascii="Arial" w:cs="Arial" w:eastAsia="Arial" w:hAnsi="Arial"/>
                <w:b w:val="false"/>
                <w:bCs w:val="false"/>
                <w:i w:val="false"/>
                <w:iCs w:val="false"/>
                <w:color w:val="37474F"/>
                <w:sz w:val="22"/>
                <w:szCs w:val="22"/>
              </w:rPr>
              <w:t xml:space="preserve"/>
            </w:r>
          </w:p>
        </w:tc>
        <w:tc>
          <w:tcPr>
            <w:tcW w:type="dxa" w:w="9080"/>
            <w:tcBorders>
              <w:top w:val="none" w:color="FFFFFF" w:sz="0"/>
              <w:left w:val="none" w:color="FFFFFF" w:sz="0"/>
              <w:bottom w:val="none" w:color="FFFFFF" w:sz="0"/>
              <w:right w:val="none" w:color="FFFFFF" w:sz="0"/>
            </w:tcBorders>
            <w:shd w:fill="E8F5E9" w:val="clear"/>
            <w:tcMar>
              <w:top w:type="dxa" w:w="120"/>
              <w:left w:type="dxa" w:w="200"/>
              <w:bottom w:type="dxa" w:w="120"/>
              <w:right w:type="dxa" w:w="160"/>
            </w:tcMar>
          </w:tcPr>
          <w:p>
            <w:pPr>
              <w:spacing w:after="60" w:before="80"/>
              <w:jc w:val="left"/>
            </w:pPr>
            <w:r>
              <w:rPr>
                <w:rFonts w:ascii="Arial" w:cs="Arial" w:eastAsia="Arial" w:hAnsi="Arial"/>
                <w:b/>
                <w:bCs/>
                <w:i w:val="false"/>
                <w:iCs w:val="false"/>
                <w:color w:val="1B5E20"/>
                <w:sz w:val="20"/>
                <w:szCs w:val="20"/>
              </w:rPr>
              <w:t xml:space="preserve">Triết lý thiết kế</w:t>
            </w:r>
          </w:p>
          <w:p>
            <w:pPr>
              <w:spacing w:after="80" w:before="80"/>
              <w:jc w:val="left"/>
            </w:pPr>
            <w:r>
              <w:rPr>
                <w:rFonts w:ascii="Arial" w:cs="Arial" w:eastAsia="Arial" w:hAnsi="Arial"/>
                <w:b w:val="false"/>
                <w:bCs w:val="false"/>
                <w:i w:val="false"/>
                <w:iCs w:val="false"/>
                <w:color w:val="37474F"/>
                <w:sz w:val="20"/>
                <w:szCs w:val="20"/>
              </w:rPr>
              <w:t xml:space="preserve">Tài xế GreenSM có dòng thu nhập đo lường được, lịch sử hoạt động minh bạch, và dữ liệu hành vi lái xe chính xác từ VinFast telemetry. Đây là tài sản dữ liệu mà không ngân hàng hay công ty bảo hiểm truyền thống nào có được. GSM Financial Services khai thác lợi thế này để cung cấp sản phẩm tài chính tốt hơn, rẻ hơn, và đúng nhu cầu hơn.</w:t>
            </w:r>
          </w:p>
        </w:tc>
      </w:tr>
    </w:tbl>
    <w:p>
      <w:pPr>
        <w:spacing w:after="80" w:before="120"/>
        <w:jc w:val="left"/>
      </w:pPr>
      <w:r>
        <w:rPr>
          <w:rFonts w:ascii="Arial" w:cs="Arial" w:eastAsia="Arial" w:hAnsi="Arial"/>
          <w:b w:val="false"/>
          <w:bCs w:val="false"/>
          <w:i w:val="false"/>
          <w:iCs w:val="false"/>
          <w:color w:val="37474F"/>
          <w:sz w:val="22"/>
          <w:szCs w:val="22"/>
        </w:rPr>
        <w:t xml:space="preserve"/>
      </w:r>
    </w:p>
    <w:p>
      <w:pPr>
        <w:pStyle w:val="Heading2"/>
        <w:spacing w:after="100" w:before="280"/>
        <w:jc w:val="left"/>
      </w:pPr>
      <w:r>
        <w:rPr>
          <w:rFonts w:ascii="Arial" w:cs="Arial" w:eastAsia="Arial" w:hAnsi="Arial"/>
          <w:b/>
          <w:bCs/>
          <w:i w:val="false"/>
          <w:iCs w:val="false"/>
          <w:color w:val="2E7D32"/>
          <w:sz w:val="28"/>
          <w:szCs w:val="28"/>
        </w:rPr>
        <w:t xml:space="preserve">1.1 Vị trí &amp; Cấu trúc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Hạng mục</w:t>
            </w:r>
          </w:p>
        </w:tc>
        <w:tc>
          <w:tcPr>
            <w:tcW w:type="dxa" w:w="69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Mô tả</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Điểm vào</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Tab thứ 4 trong bottom navigation của GreenSM Driver App</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Core engine</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Ví điện tử V-Smart Pay — nhận lương, lưu số dư, thực hiện giao dịch</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4 danh mục</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Bảo hiểm · Tín dụng · Sinh lời tự động · Đầu tư CCQ</w:t>
            </w:r>
          </w:p>
        </w:tc>
      </w:tr>
      <w:tr>
        <w:tc>
          <w:tcPr>
            <w:tcW w:type="dxa" w:w="2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Đối tượng</w:t>
            </w:r>
          </w:p>
        </w:tc>
        <w:tc>
          <w:tcPr>
            <w:tcW w:type="dxa" w:w="6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Tất cả tài xế GreenSM: ô tô điện (VF5/VF8) và xe máy điện</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Data sources</w:t>
            </w:r>
          </w:p>
        </w:tc>
        <w:tc>
          <w:tcPr>
            <w:tcW w:type="dxa" w:w="6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GreenSM trip API + VinFast telemetry + V-GREEN charging data</w:t>
            </w:r>
          </w:p>
        </w:tc>
      </w:tr>
    </w:tbl>
    <w:p>
      <w:pPr>
        <w:spacing w:after="80" w:before="120"/>
        <w:jc w:val="left"/>
      </w:pPr>
      <w:r>
        <w:rPr>
          <w:rFonts w:ascii="Arial" w:cs="Arial" w:eastAsia="Arial" w:hAnsi="Arial"/>
          <w:b w:val="false"/>
          <w:bCs w:val="false"/>
          <w:i w:val="false"/>
          <w:iCs w:val="false"/>
          <w:color w:val="37474F"/>
          <w:sz w:val="22"/>
          <w:szCs w:val="22"/>
        </w:rPr>
        <w:t xml:space="preserve"/>
      </w:r>
    </w:p>
    <w:p>
      <w:pPr>
        <w:pStyle w:val="Heading2"/>
        <w:spacing w:after="100" w:before="280"/>
        <w:jc w:val="left"/>
      </w:pPr>
      <w:r>
        <w:rPr>
          <w:rFonts w:ascii="Arial" w:cs="Arial" w:eastAsia="Arial" w:hAnsi="Arial"/>
          <w:b/>
          <w:bCs/>
          <w:i w:val="false"/>
          <w:iCs w:val="false"/>
          <w:color w:val="2E7D32"/>
          <w:sz w:val="28"/>
          <w:szCs w:val="28"/>
        </w:rPr>
        <w:t xml:space="preserve">1.2 Kiến trúc sản phẩm tổng thể</w:t>
      </w:r>
    </w:p>
    <w:p>
      <w:pPr>
        <w:spacing w:after="80" w:before="60"/>
        <w:jc w:val="left"/>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4A148C" w:sz="1"/>
              <w:left w:val="single" w:color="4A148C" w:sz="1"/>
              <w:bottom w:val="single" w:color="4A148C" w:sz="1"/>
              <w:right w:val="single" w:color="4A148C" w:sz="1"/>
            </w:tcBorders>
            <w:shd w:fill="4A148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 Bảo hiểm</w:t>
            </w:r>
          </w:p>
        </w:tc>
        <w:tc>
          <w:tcPr>
            <w:tcW w:type="dxa" w:w="2340"/>
            <w:tcBorders>
              <w:top w:val="single" w:color="0D47A1" w:sz="1"/>
              <w:left w:val="single" w:color="0D47A1" w:sz="1"/>
              <w:bottom w:val="single" w:color="0D47A1" w:sz="1"/>
              <w:right w:val="single" w:color="0D47A1" w:sz="1"/>
            </w:tcBorders>
            <w:shd w:fill="0D47A1"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 Tín dụng</w:t>
            </w:r>
          </w:p>
        </w:tc>
        <w:tc>
          <w:tcPr>
            <w:tcW w:type="dxa" w:w="234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 Sinh lời</w:t>
            </w:r>
          </w:p>
        </w:tc>
        <w:tc>
          <w:tcPr>
            <w:tcW w:type="dxa" w:w="234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 Đầu tư CCQ</w:t>
            </w:r>
          </w:p>
        </w:tc>
      </w:tr>
      <w:tr>
        <w:tc>
          <w:tcPr>
            <w:tcW w:type="dxa" w:w="2340"/>
            <w:tcBorders>
              <w:top w:val="single" w:color="CCCCCC" w:sz="1"/>
              <w:left w:val="single" w:color="CCCCCC" w:sz="1"/>
              <w:bottom w:val="single" w:color="CCCCCC" w:sz="1"/>
              <w:right w:val="single" w:color="CCCCCC" w:sz="1"/>
            </w:tcBorders>
            <w:shd w:fill="FAF0FF" w:val="clear"/>
            <w:tcMar>
              <w:top w:type="dxa" w:w="90"/>
              <w:left w:type="dxa" w:w="140"/>
              <w:bottom w:type="dxa" w:w="90"/>
              <w:right w:type="dxa" w:w="140"/>
            </w:tcMar>
            <w:vAlign w:val="top"/>
          </w:tcPr>
          <w:p>
            <w:pPr>
              <w:spacing w:after="16" w:before="20"/>
              <w:jc w:val="left"/>
            </w:pPr>
            <w:r>
              <w:rPr>
                <w:rFonts w:ascii="Arial" w:cs="Arial" w:eastAsia="Arial" w:hAnsi="Arial"/>
                <w:b w:val="false"/>
                <w:bCs w:val="false"/>
                <w:i w:val="false"/>
                <w:iCs w:val="false"/>
                <w:color w:val="37474F"/>
                <w:sz w:val="20"/>
                <w:szCs w:val="20"/>
              </w:rPr>
              <w:t xml:space="preserve">· BH mở rộng khi tắt app</w:t>
            </w:r>
          </w:p>
          <w:p>
            <w:pPr>
              <w:spacing w:after="16" w:before="80"/>
              <w:jc w:val="left"/>
            </w:pPr>
            <w:r>
              <w:rPr>
                <w:rFonts w:ascii="Arial" w:cs="Arial" w:eastAsia="Arial" w:hAnsi="Arial"/>
                <w:b w:val="false"/>
                <w:bCs w:val="false"/>
                <w:i w:val="false"/>
                <w:iCs w:val="false"/>
                <w:color w:val="37474F"/>
                <w:sz w:val="20"/>
                <w:szCs w:val="20"/>
              </w:rPr>
              <w:t xml:space="preserve">· BH thu nhập</w:t>
            </w:r>
          </w:p>
          <w:p>
            <w:pPr>
              <w:spacing w:after="16" w:before="80"/>
              <w:jc w:val="left"/>
            </w:pPr>
            <w:r>
              <w:rPr>
                <w:rFonts w:ascii="Arial" w:cs="Arial" w:eastAsia="Arial" w:hAnsi="Arial"/>
                <w:b w:val="false"/>
                <w:bCs w:val="false"/>
                <w:i w:val="false"/>
                <w:iCs w:val="false"/>
                <w:color w:val="37474F"/>
                <w:sz w:val="20"/>
                <w:szCs w:val="20"/>
              </w:rPr>
              <w:t xml:space="preserve">· BH theo giờ/km</w:t>
            </w:r>
          </w:p>
          <w:p>
            <w:pPr>
              <w:spacing w:after="16" w:before="80"/>
              <w:jc w:val="left"/>
            </w:pPr>
            <w:r>
              <w:rPr>
                <w:rFonts w:ascii="Arial" w:cs="Arial" w:eastAsia="Arial" w:hAnsi="Arial"/>
                <w:b w:val="false"/>
                <w:bCs w:val="false"/>
                <w:i w:val="false"/>
                <w:iCs w:val="false"/>
                <w:color w:val="37474F"/>
                <w:sz w:val="20"/>
                <w:szCs w:val="20"/>
              </w:rPr>
              <w:t xml:space="preserve">· BH telematics</w:t>
            </w:r>
          </w:p>
          <w:p>
            <w:pPr>
              <w:spacing w:after="20" w:before="80"/>
              <w:jc w:val="left"/>
            </w:pPr>
            <w:r>
              <w:rPr>
                <w:rFonts w:ascii="Arial" w:cs="Arial" w:eastAsia="Arial" w:hAnsi="Arial"/>
                <w:b w:val="false"/>
                <w:bCs w:val="false"/>
                <w:i w:val="false"/>
                <w:iCs w:val="false"/>
                <w:color w:val="37474F"/>
                <w:sz w:val="20"/>
                <w:szCs w:val="20"/>
              </w:rPr>
              <w:t xml:space="preserve">· BH đơn hàng &amp; thực phẩm</w:t>
            </w:r>
          </w:p>
        </w:tc>
        <w:tc>
          <w:tcPr>
            <w:tcW w:type="dxa" w:w="2340"/>
            <w:tcBorders>
              <w:top w:val="single" w:color="CCCCCC" w:sz="1"/>
              <w:left w:val="single" w:color="CCCCCC" w:sz="1"/>
              <w:bottom w:val="single" w:color="CCCCCC" w:sz="1"/>
              <w:right w:val="single" w:color="CCCCCC" w:sz="1"/>
            </w:tcBorders>
            <w:shd w:fill="EBF4FF" w:val="clear"/>
            <w:tcMar>
              <w:top w:type="dxa" w:w="90"/>
              <w:left w:type="dxa" w:w="140"/>
              <w:bottom w:type="dxa" w:w="90"/>
              <w:right w:type="dxa" w:w="140"/>
            </w:tcMar>
            <w:vAlign w:val="top"/>
          </w:tcPr>
          <w:p>
            <w:pPr>
              <w:spacing w:after="16" w:before="20"/>
              <w:jc w:val="left"/>
            </w:pPr>
            <w:r>
              <w:rPr>
                <w:rFonts w:ascii="Arial" w:cs="Arial" w:eastAsia="Arial" w:hAnsi="Arial"/>
                <w:b w:val="false"/>
                <w:bCs w:val="false"/>
                <w:i w:val="false"/>
                <w:iCs w:val="false"/>
                <w:color w:val="37474F"/>
                <w:sz w:val="20"/>
                <w:szCs w:val="20"/>
              </w:rPr>
              <w:t xml:space="preserve">· Ứng lương đã thực hiện</w:t>
            </w:r>
          </w:p>
          <w:p>
            <w:pPr>
              <w:spacing w:after="16" w:before="80"/>
              <w:jc w:val="left"/>
            </w:pPr>
            <w:r>
              <w:rPr>
                <w:rFonts w:ascii="Arial" w:cs="Arial" w:eastAsia="Arial" w:hAnsi="Arial"/>
                <w:b w:val="false"/>
                <w:bCs w:val="false"/>
                <w:i w:val="false"/>
                <w:iCs w:val="false"/>
                <w:color w:val="37474F"/>
                <w:sz w:val="20"/>
                <w:szCs w:val="20"/>
              </w:rPr>
              <w:t xml:space="preserve">· Ứng trước theo lịch sử</w:t>
            </w:r>
          </w:p>
          <w:p>
            <w:pPr>
              <w:spacing w:after="20" w:before="80"/>
              <w:jc w:val="left"/>
            </w:pPr>
            <w:r>
              <w:rPr>
                <w:rFonts w:ascii="Arial" w:cs="Arial" w:eastAsia="Arial" w:hAnsi="Arial"/>
                <w:b w:val="false"/>
                <w:bCs w:val="false"/>
                <w:i w:val="false"/>
                <w:iCs w:val="false"/>
                <w:color w:val="37474F"/>
                <w:sz w:val="20"/>
                <w:szCs w:val="20"/>
              </w:rPr>
              <w:t xml:space="preserve">· Cho vay mua xe</w:t>
            </w:r>
          </w:p>
        </w:tc>
        <w:tc>
          <w:tcPr>
            <w:tcW w:type="dxa" w:w="2340"/>
            <w:tcBorders>
              <w:top w:val="single" w:color="CCCCCC" w:sz="1"/>
              <w:left w:val="single" w:color="CCCCCC" w:sz="1"/>
              <w:bottom w:val="single" w:color="CCCCCC" w:sz="1"/>
              <w:right w:val="single" w:color="CCCCCC" w:sz="1"/>
            </w:tcBorders>
            <w:shd w:fill="E0F2F1" w:val="clear"/>
            <w:tcMar>
              <w:top w:type="dxa" w:w="90"/>
              <w:left w:type="dxa" w:w="140"/>
              <w:bottom w:type="dxa" w:w="90"/>
              <w:right w:type="dxa" w:w="140"/>
            </w:tcMar>
            <w:vAlign w:val="top"/>
          </w:tcPr>
          <w:p>
            <w:pPr>
              <w:spacing w:after="16" w:before="20"/>
              <w:jc w:val="left"/>
            </w:pPr>
            <w:r>
              <w:rPr>
                <w:rFonts w:ascii="Arial" w:cs="Arial" w:eastAsia="Arial" w:hAnsi="Arial"/>
                <w:b w:val="false"/>
                <w:bCs w:val="false"/>
                <w:i w:val="false"/>
                <w:iCs w:val="false"/>
                <w:color w:val="37474F"/>
                <w:sz w:val="20"/>
                <w:szCs w:val="20"/>
              </w:rPr>
              <w:t xml:space="preserve">· Số dư ví tự sinh lãi</w:t>
            </w:r>
          </w:p>
          <w:p>
            <w:pPr>
              <w:spacing w:after="16" w:before="80"/>
              <w:jc w:val="left"/>
            </w:pPr>
            <w:r>
              <w:rPr>
                <w:rFonts w:ascii="Arial" w:cs="Arial" w:eastAsia="Arial" w:hAnsi="Arial"/>
                <w:b w:val="false"/>
                <w:bCs w:val="false"/>
                <w:i w:val="false"/>
                <w:iCs w:val="false"/>
                <w:color w:val="37474F"/>
                <w:sz w:val="20"/>
                <w:szCs w:val="20"/>
              </w:rPr>
              <w:t xml:space="preserve">· Không cần thao tác</w:t>
            </w:r>
          </w:p>
          <w:p>
            <w:pPr>
              <w:spacing w:after="20" w:before="80"/>
              <w:jc w:val="left"/>
            </w:pPr>
            <w:r>
              <w:rPr>
                <w:rFonts w:ascii="Arial" w:cs="Arial" w:eastAsia="Arial" w:hAnsi="Arial"/>
                <w:b w:val="false"/>
                <w:bCs w:val="false"/>
                <w:i w:val="false"/>
                <w:iCs w:val="false"/>
                <w:color w:val="37474F"/>
                <w:sz w:val="20"/>
                <w:szCs w:val="20"/>
              </w:rPr>
              <w:t xml:space="preserve">· Rút bất cứ lúc nào</w:t>
            </w:r>
          </w:p>
        </w:tc>
        <w:tc>
          <w:tcPr>
            <w:tcW w:type="dxa" w:w="2340"/>
            <w:tcBorders>
              <w:top w:val="single" w:color="CCCCCC" w:sz="1"/>
              <w:left w:val="single" w:color="CCCCCC" w:sz="1"/>
              <w:bottom w:val="single" w:color="CCCCCC" w:sz="1"/>
              <w:right w:val="single" w:color="CCCCCC" w:sz="1"/>
            </w:tcBorders>
            <w:shd w:fill="F1F8E9" w:val="clear"/>
            <w:tcMar>
              <w:top w:type="dxa" w:w="90"/>
              <w:left w:type="dxa" w:w="140"/>
              <w:bottom w:type="dxa" w:w="90"/>
              <w:right w:type="dxa" w:w="140"/>
            </w:tcMar>
            <w:vAlign w:val="top"/>
          </w:tcPr>
          <w:p>
            <w:pPr>
              <w:spacing w:after="16" w:before="20"/>
              <w:jc w:val="left"/>
            </w:pPr>
            <w:r>
              <w:rPr>
                <w:rFonts w:ascii="Arial" w:cs="Arial" w:eastAsia="Arial" w:hAnsi="Arial"/>
                <w:b w:val="false"/>
                <w:bCs w:val="false"/>
                <w:i w:val="false"/>
                <w:iCs w:val="false"/>
                <w:color w:val="37474F"/>
                <w:sz w:val="20"/>
                <w:szCs w:val="20"/>
              </w:rPr>
              <w:t xml:space="preserve">· Trích tiền lẻ mỗi chuyến</w:t>
            </w:r>
          </w:p>
          <w:p>
            <w:pPr>
              <w:spacing w:after="16" w:before="80"/>
              <w:jc w:val="left"/>
            </w:pPr>
            <w:r>
              <w:rPr>
                <w:rFonts w:ascii="Arial" w:cs="Arial" w:eastAsia="Arial" w:hAnsi="Arial"/>
                <w:b w:val="false"/>
                <w:bCs w:val="false"/>
                <w:i w:val="false"/>
                <w:iCs w:val="false"/>
                <w:color w:val="37474F"/>
                <w:sz w:val="20"/>
                <w:szCs w:val="20"/>
              </w:rPr>
              <w:t xml:space="preserve">· Mua CCQ định kỳ tự động</w:t>
            </w:r>
          </w:p>
          <w:p>
            <w:pPr>
              <w:spacing w:after="20" w:before="80"/>
              <w:jc w:val="left"/>
            </w:pPr>
            <w:r>
              <w:rPr>
                <w:rFonts w:ascii="Arial" w:cs="Arial" w:eastAsia="Arial" w:hAnsi="Arial"/>
                <w:b w:val="false"/>
                <w:bCs w:val="false"/>
                <w:i w:val="false"/>
                <w:iCs w:val="false"/>
                <w:color w:val="37474F"/>
                <w:sz w:val="20"/>
                <w:szCs w:val="20"/>
              </w:rPr>
              <w:t xml:space="preserve">· Setup 1 lần, chạy mãi</w:t>
            </w:r>
          </w:p>
        </w:tc>
      </w:tr>
      <w:tr>
        <w:tc>
          <w:tcPr>
            <w:tcW w:type="dxa" w:w="2340"/>
            <w:tcBorders>
              <w:top w:val="single" w:color="CCCCCC" w:sz="1"/>
              <w:left w:val="single" w:color="CCCCCC" w:sz="1"/>
              <w:bottom w:val="single" w:color="CCCCCC" w:sz="1"/>
              <w:right w:val="single" w:color="CCCCCC" w:sz="1"/>
            </w:tcBorders>
            <w:shd w:fill="F3E5F5"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4A148C"/>
                <w:sz w:val="20"/>
                <w:szCs w:val="20"/>
              </w:rPr>
              <w:t xml:space="preserve">5 sản phẩm</w:t>
            </w:r>
          </w:p>
        </w:tc>
        <w:tc>
          <w:tcPr>
            <w:tcW w:type="dxa" w:w="2340"/>
            <w:tcBorders>
              <w:top w:val="single" w:color="CCCCCC" w:sz="1"/>
              <w:left w:val="single" w:color="CCCCCC" w:sz="1"/>
              <w:bottom w:val="single" w:color="CCCCCC" w:sz="1"/>
              <w:right w:val="single" w:color="CCCCCC" w:sz="1"/>
            </w:tcBorders>
            <w:shd w:fill="E3F2FD"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0D47A1"/>
                <w:sz w:val="20"/>
                <w:szCs w:val="20"/>
              </w:rPr>
              <w:t xml:space="preserve">3 sản phẩm</w:t>
            </w:r>
          </w:p>
        </w:tc>
        <w:tc>
          <w:tcPr>
            <w:tcW w:type="dxa" w:w="2340"/>
            <w:tcBorders>
              <w:top w:val="single" w:color="CCCCCC" w:sz="1"/>
              <w:left w:val="single" w:color="CCCCCC" w:sz="1"/>
              <w:bottom w:val="single" w:color="CCCCCC" w:sz="1"/>
              <w:right w:val="single" w:color="CCCCCC" w:sz="1"/>
            </w:tcBorders>
            <w:shd w:fill="E0F2F1"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00695C"/>
                <w:sz w:val="20"/>
                <w:szCs w:val="20"/>
              </w:rPr>
              <w:t xml:space="preserve">1 tính năng</w:t>
            </w:r>
          </w:p>
        </w:tc>
        <w:tc>
          <w:tcPr>
            <w:tcW w:type="dxa" w:w="234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2E7D32"/>
                <w:sz w:val="20"/>
                <w:szCs w:val="20"/>
              </w:rPr>
              <w:t xml:space="preserve">1 tính năng</w:t>
            </w:r>
          </w:p>
        </w:tc>
      </w:tr>
    </w:tbl>
    <w:p>
      <w:pPr>
        <w:spacing w:after="80" w:before="120"/>
        <w:jc w:val="left"/>
      </w:pPr>
      <w:r>
        <w:rPr>
          <w:rFonts w:ascii="Arial" w:cs="Arial" w:eastAsia="Arial" w:hAnsi="Arial"/>
          <w:b w:val="false"/>
          <w:bCs w:val="false"/>
          <w:i w:val="false"/>
          <w:iCs w:val="false"/>
          <w:color w:val="37474F"/>
          <w:sz w:val="22"/>
          <w:szCs w:val="22"/>
        </w:rPr>
        <w:t xml:space="preserve"/>
      </w:r>
    </w:p>
    <w:p>
      <w:pPr>
        <w:pStyle w:val="Heading2"/>
        <w:spacing w:after="100" w:before="280"/>
        <w:jc w:val="left"/>
      </w:pPr>
      <w:r>
        <w:rPr>
          <w:rFonts w:ascii="Arial" w:cs="Arial" w:eastAsia="Arial" w:hAnsi="Arial"/>
          <w:b/>
          <w:bCs/>
          <w:i w:val="false"/>
          <w:iCs w:val="false"/>
          <w:color w:val="2E7D32"/>
          <w:sz w:val="28"/>
          <w:szCs w:val="28"/>
        </w:rPr>
        <w:t xml:space="preserve">1.3 V-Smart Pay là core — tại sao?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Vai trò</w:t>
            </w:r>
          </w:p>
        </w:tc>
        <w:tc>
          <w:tcPr>
            <w:tcW w:type="dxa" w:w="636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Ý nghĩa với từng sản phẩm</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Nhận lương từ GreenSM</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Lịch sử dòng tiền thật → underwrite tín dụng, BH thu nhập</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Lưu trữ số dư</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Float → engine sinh lời, không cần tài khoản ngân hàng riêng</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Ghi nhận lịch sử giao dịch</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Scoring model cho ứng trước và vay mua xe</w:t>
            </w:r>
          </w:p>
        </w:tc>
      </w:tr>
      <w:tr>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Deduct phí tự động</w:t>
            </w:r>
          </w:p>
        </w:tc>
        <w:tc>
          <w:tcPr>
            <w:tcW w:type="dxa" w:w="63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BH và đầu tư CCQ hoạt động mà tài xế không cần nhớ</w:t>
            </w:r>
          </w:p>
        </w:tc>
      </w:tr>
      <w:tr>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Phân phối Điểm Xanh</w:t>
            </w:r>
          </w:p>
        </w:tc>
        <w:tc>
          <w:tcPr>
            <w:tcW w:type="dxa" w:w="63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Offset phí BH và phí ứng lương từ carbon revenue</w:t>
            </w:r>
          </w:p>
        </w:tc>
      </w:tr>
    </w:tbl>
    <w:p>
      <w:pPr>
        <w:spacing w:after="80" w:before="200"/>
        <w:jc w:val="left"/>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jc w:val="left"/>
      </w:pPr>
      <w:r>
        <w:rPr>
          <w:rFonts w:ascii="Arial" w:cs="Arial" w:eastAsia="Arial" w:hAnsi="Arial"/>
          <w:b/>
          <w:bCs/>
          <w:i w:val="false"/>
          <w:iCs w:val="false"/>
          <w:color w:val="1B5E20"/>
          <w:sz w:val="36"/>
          <w:szCs w:val="36"/>
        </w:rPr>
        <w:t xml:space="preserve">2. Danh mục Bảo hiểm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148C" w:sz="1"/>
              <w:left w:val="single" w:color="4A148C" w:sz="1"/>
              <w:bottom w:val="single" w:color="4A148C" w:sz="1"/>
              <w:right w:val="single" w:color="4A148C" w:sz="1"/>
            </w:tcBorders>
            <w:shd w:fill="4A148C" w:val="clear"/>
            <w:tcMar>
              <w:top w:type="dxa" w:w="160"/>
              <w:left w:type="dxa" w:w="240"/>
              <w:bottom w:type="dxa" w:w="160"/>
              <w:right w:type="dxa" w:w="240"/>
            </w:tcMar>
          </w:tcPr>
          <w:p>
            <w:pPr>
              <w:spacing w:after="60" w:before="80"/>
              <w:jc w:val="left"/>
            </w:pPr>
            <w:r>
              <w:rPr>
                <w:rFonts w:ascii="Arial" w:cs="Arial" w:eastAsia="Arial" w:hAnsi="Arial"/>
                <w:b/>
                <w:bCs/>
                <w:i w:val="false"/>
                <w:iCs w:val="false"/>
                <w:color w:val="FFFFFF"/>
                <w:sz w:val="32"/>
                <w:szCs w:val="32"/>
              </w:rPr>
              <w:t xml:space="preserve">🛡  Bảo hiểm Tài xế GreenSM</w:t>
            </w:r>
          </w:p>
          <w:p>
            <w:pPr>
              <w:spacing w:after="80" w:before="80"/>
              <w:jc w:val="left"/>
            </w:pPr>
            <w:r>
              <w:rPr>
                <w:rFonts w:ascii="Arial" w:cs="Arial" w:eastAsia="Arial" w:hAnsi="Arial"/>
                <w:b w:val="false"/>
                <w:bCs w:val="false"/>
                <w:i/>
                <w:iCs/>
                <w:color w:val="FFFFFF"/>
                <w:sz w:val="20"/>
                <w:szCs w:val="20"/>
              </w:rPr>
              <w:t xml:space="preserve">Bảo vệ thu nhập và tài sản — tự động, không phức tạp</w:t>
            </w:r>
          </w:p>
        </w:tc>
      </w:tr>
    </w:tbl>
    <w:p>
      <w:pPr>
        <w:spacing w:after="80" w:before="80"/>
        <w:jc w:val="left"/>
      </w:pPr>
      <w:r>
        <w:rPr>
          <w:rFonts w:ascii="Arial" w:cs="Arial" w:eastAsia="Arial" w:hAnsi="Arial"/>
          <w:b w:val="false"/>
          <w:bCs w:val="false"/>
          <w:i w:val="false"/>
          <w:iCs w:val="false"/>
          <w:color w:val="37474F"/>
          <w:sz w:val="22"/>
          <w:szCs w:val="22"/>
        </w:rPr>
        <w:t xml:space="preserve"/>
      </w:r>
    </w:p>
    <w:p>
      <w:pPr>
        <w:spacing w:after="80" w:before="80"/>
        <w:jc w:val="left"/>
      </w:pPr>
      <w:r>
        <w:rPr>
          <w:rFonts w:ascii="Arial" w:cs="Arial" w:eastAsia="Arial" w:hAnsi="Arial"/>
          <w:b w:val="false"/>
          <w:bCs w:val="false"/>
          <w:i w:val="false"/>
          <w:iCs w:val="false"/>
          <w:color w:val="37474F"/>
          <w:sz w:val="22"/>
          <w:szCs w:val="22"/>
        </w:rPr>
        <w:t xml:space="preserve">Nguyên tắc chung: opt-out mặc định — tài xế tự động được bảo vệ khi activate V-Smart Pay. Phí deduct tự động từ ví, không cần nhớ gia hạn.</w:t>
      </w:r>
    </w:p>
    <w:p>
      <w:pPr>
        <w:spacing w:after="80" w:before="120"/>
        <w:jc w:val="left"/>
      </w:pPr>
      <w:r>
        <w:rPr>
          <w:rFonts w:ascii="Arial" w:cs="Arial" w:eastAsia="Arial" w:hAnsi="Arial"/>
          <w:b w:val="false"/>
          <w:bCs w:val="false"/>
          <w:i w:val="false"/>
          <w:iCs w:val="false"/>
          <w:color w:val="37474F"/>
          <w:sz w:val="22"/>
          <w:szCs w:val="22"/>
        </w:rPr>
        <w:t xml:space="preserve"/>
      </w:r>
    </w:p>
    <w:p>
      <w:pPr>
        <w:pStyle w:val="Heading3"/>
        <w:spacing w:after="80" w:before="200"/>
        <w:jc w:val="left"/>
      </w:pPr>
      <w:r>
        <w:rPr>
          <w:rFonts w:ascii="Arial" w:cs="Arial" w:eastAsia="Arial" w:hAnsi="Arial"/>
          <w:b/>
          <w:bCs/>
          <w:i w:val="false"/>
          <w:iCs w:val="false"/>
          <w:color w:val="00695C"/>
          <w:sz w:val="24"/>
          <w:szCs w:val="24"/>
        </w:rPr>
        <w:t xml:space="preserve">SP-BH01  —  Bảo hiểm Mở rộng khi Tắt 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EBEE" w:val="clear"/>
          </w:tcPr>
          <w:p>
            <w:pPr>
              <w:spacing w:after="80" w:before="80"/>
              <w:jc w:val="left"/>
            </w:pPr>
            <w:r>
              <w:rPr>
                <w:rFonts w:ascii="Arial" w:cs="Arial" w:eastAsia="Arial" w:hAnsi="Arial"/>
                <w:b w:val="false"/>
                <w:bCs w:val="false"/>
                <w:i w:val="false"/>
                <w:iCs w:val="false"/>
                <w:color w:val="37474F"/>
                <w:sz w:val="22"/>
                <w:szCs w:val="22"/>
              </w:rPr>
              <w:t xml:space="preserve"/>
            </w:r>
          </w:p>
        </w:tc>
        <w:tc>
          <w:tcPr>
            <w:tcW w:type="dxa" w:w="9080"/>
            <w:tcBorders>
              <w:top w:val="none" w:color="FFFFFF" w:sz="0"/>
              <w:left w:val="none" w:color="FFFFFF" w:sz="0"/>
              <w:bottom w:val="none" w:color="FFFFFF" w:sz="0"/>
              <w:right w:val="none" w:color="FFFFFF" w:sz="0"/>
            </w:tcBorders>
            <w:shd w:fill="FFEBEE" w:val="clear"/>
            <w:tcMar>
              <w:top w:type="dxa" w:w="120"/>
              <w:left w:type="dxa" w:w="200"/>
              <w:bottom w:type="dxa" w:w="120"/>
              <w:right w:type="dxa" w:w="160"/>
            </w:tcMar>
          </w:tcPr>
          <w:p>
            <w:pPr>
              <w:spacing w:after="60" w:before="80"/>
              <w:jc w:val="left"/>
            </w:pPr>
            <w:r>
              <w:rPr>
                <w:rFonts w:ascii="Arial" w:cs="Arial" w:eastAsia="Arial" w:hAnsi="Arial"/>
                <w:b/>
                <w:bCs/>
                <w:i w:val="false"/>
                <w:iCs w:val="false"/>
                <w:color w:val="B71C1C"/>
                <w:sz w:val="20"/>
                <w:szCs w:val="20"/>
              </w:rPr>
              <w:t xml:space="preserve">Pain point</w:t>
            </w:r>
          </w:p>
          <w:p>
            <w:pPr>
              <w:spacing w:after="80" w:before="80"/>
              <w:jc w:val="left"/>
            </w:pPr>
            <w:r>
              <w:rPr>
                <w:rFonts w:ascii="Arial" w:cs="Arial" w:eastAsia="Arial" w:hAnsi="Arial"/>
                <w:b w:val="false"/>
                <w:bCs w:val="false"/>
                <w:i w:val="false"/>
                <w:iCs w:val="false"/>
                <w:color w:val="37474F"/>
                <w:sz w:val="20"/>
                <w:szCs w:val="20"/>
              </w:rPr>
              <w:t xml:space="preserve">Tài xế chỉ được bảo hiểm khi app đang bật nhận đơn. Khi tắt app để nghỉ, đổ xăng, sạc xe trong ca làm việc — tai nạn xảy ra không được bảo vệ.</w:t>
            </w:r>
          </w:p>
        </w:tc>
      </w:tr>
    </w:tbl>
    <w:p>
      <w:pPr>
        <w:spacing w:after="80" w:before="80"/>
        <w:jc w:val="left"/>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148C" w:sz="1"/>
              <w:left w:val="single" w:color="4A148C" w:sz="1"/>
              <w:bottom w:val="single" w:color="4A148C" w:sz="1"/>
              <w:right w:val="single" w:color="4A148C" w:sz="1"/>
            </w:tcBorders>
            <w:shd w:fill="4A148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Thuộc tính</w:t>
            </w:r>
          </w:p>
        </w:tc>
        <w:tc>
          <w:tcPr>
            <w:tcW w:type="dxa" w:w="6560"/>
            <w:tcBorders>
              <w:top w:val="single" w:color="4A148C" w:sz="1"/>
              <w:left w:val="single" w:color="4A148C" w:sz="1"/>
              <w:bottom w:val="single" w:color="4A148C" w:sz="1"/>
              <w:right w:val="single" w:color="4A148C" w:sz="1"/>
            </w:tcBorders>
            <w:shd w:fill="4A148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Mô tả</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Mở rộng coverage sang các khoảng tài xế tắt app trong ca — di chuyển, nghỉ, sạc xe</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Coverage</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Tai nạn cá nhân · Chi phí y tế ≤ 20 triệu/vụ · Mất thu nhập 500,000đ/ngày (≤ 15 ngày/vụ)</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Thời gian áp dụng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Từ check-in ca → check-out ca, kể cả lúc app offline/tắt</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Phí</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Ô tô: 15,000đ/ca · Xe máy: 8,000đ/ca — deduct tự động khi check-in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Claim</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Báo trong app → hệ thống gửi hồ sơ đến partner BH trong 24h</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Điểm Xanh</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31% quỹ thưởng tháng offset vào tổng phí BH hàng tháng</w:t>
            </w:r>
          </w:p>
        </w:tc>
      </w:tr>
    </w:tbl>
    <w:p>
      <w:pPr>
        <w:spacing w:after="80" w:before="120"/>
        <w:jc w:val="left"/>
      </w:pPr>
      <w:r>
        <w:rPr>
          <w:rFonts w:ascii="Arial" w:cs="Arial" w:eastAsia="Arial" w:hAnsi="Arial"/>
          <w:b w:val="false"/>
          <w:bCs w:val="false"/>
          <w:i w:val="false"/>
          <w:iCs w:val="false"/>
          <w:color w:val="37474F"/>
          <w:sz w:val="22"/>
          <w:szCs w:val="22"/>
        </w:rPr>
        <w:t xml:space="preserve"/>
      </w:r>
    </w:p>
    <w:p>
      <w:pPr>
        <w:pStyle w:val="Heading3"/>
        <w:spacing w:after="80" w:before="200"/>
        <w:jc w:val="left"/>
      </w:pPr>
      <w:r>
        <w:rPr>
          <w:rFonts w:ascii="Arial" w:cs="Arial" w:eastAsia="Arial" w:hAnsi="Arial"/>
          <w:b/>
          <w:bCs/>
          <w:i w:val="false"/>
          <w:iCs w:val="false"/>
          <w:color w:val="00695C"/>
          <w:sz w:val="24"/>
          <w:szCs w:val="24"/>
        </w:rPr>
        <w:t xml:space="preserve">SP-BH02  —  Bảo hiểm Thu nhập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EBEE" w:val="clear"/>
          </w:tcPr>
          <w:p>
            <w:pPr>
              <w:spacing w:after="80" w:before="80"/>
              <w:jc w:val="left"/>
            </w:pPr>
            <w:r>
              <w:rPr>
                <w:rFonts w:ascii="Arial" w:cs="Arial" w:eastAsia="Arial" w:hAnsi="Arial"/>
                <w:b w:val="false"/>
                <w:bCs w:val="false"/>
                <w:i w:val="false"/>
                <w:iCs w:val="false"/>
                <w:color w:val="37474F"/>
                <w:sz w:val="22"/>
                <w:szCs w:val="22"/>
              </w:rPr>
              <w:t xml:space="preserve"/>
            </w:r>
          </w:p>
        </w:tc>
        <w:tc>
          <w:tcPr>
            <w:tcW w:type="dxa" w:w="9080"/>
            <w:tcBorders>
              <w:top w:val="none" w:color="FFFFFF" w:sz="0"/>
              <w:left w:val="none" w:color="FFFFFF" w:sz="0"/>
              <w:bottom w:val="none" w:color="FFFFFF" w:sz="0"/>
              <w:right w:val="none" w:color="FFFFFF" w:sz="0"/>
            </w:tcBorders>
            <w:shd w:fill="FFEBEE" w:val="clear"/>
            <w:tcMar>
              <w:top w:type="dxa" w:w="120"/>
              <w:left w:type="dxa" w:w="200"/>
              <w:bottom w:type="dxa" w:w="120"/>
              <w:right w:type="dxa" w:w="160"/>
            </w:tcMar>
          </w:tcPr>
          <w:p>
            <w:pPr>
              <w:spacing w:after="60" w:before="80"/>
              <w:jc w:val="left"/>
            </w:pPr>
            <w:r>
              <w:rPr>
                <w:rFonts w:ascii="Arial" w:cs="Arial" w:eastAsia="Arial" w:hAnsi="Arial"/>
                <w:b/>
                <w:bCs/>
                <w:i w:val="false"/>
                <w:iCs w:val="false"/>
                <w:color w:val="B71C1C"/>
                <w:sz w:val="20"/>
                <w:szCs w:val="20"/>
              </w:rPr>
              <w:t xml:space="preserve">Pain point</w:t>
            </w:r>
          </w:p>
          <w:p>
            <w:pPr>
              <w:spacing w:after="80" w:before="80"/>
              <w:jc w:val="left"/>
            </w:pPr>
            <w:r>
              <w:rPr>
                <w:rFonts w:ascii="Arial" w:cs="Arial" w:eastAsia="Arial" w:hAnsi="Arial"/>
                <w:b w:val="false"/>
                <w:bCs w:val="false"/>
                <w:i w:val="false"/>
                <w:iCs w:val="false"/>
                <w:color w:val="37474F"/>
                <w:sz w:val="20"/>
                <w:szCs w:val="20"/>
              </w:rPr>
              <w:t xml:space="preserve">Tài xế ốm, chấn thương, xe hỏng → thu nhập = 0 ngay lập tức. Không có lưới an toàn nào trong những ngày dừng hoạt động.</w:t>
            </w:r>
          </w:p>
        </w:tc>
      </w:tr>
    </w:tbl>
    <w:p>
      <w:pPr>
        <w:spacing w:after="80" w:before="80"/>
        <w:jc w:val="left"/>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148C" w:sz="1"/>
              <w:left w:val="single" w:color="4A148C" w:sz="1"/>
              <w:bottom w:val="single" w:color="4A148C" w:sz="1"/>
              <w:right w:val="single" w:color="4A148C" w:sz="1"/>
            </w:tcBorders>
            <w:shd w:fill="4A148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Thuộc tính</w:t>
            </w:r>
          </w:p>
        </w:tc>
        <w:tc>
          <w:tcPr>
            <w:tcW w:type="dxa" w:w="6560"/>
            <w:tcBorders>
              <w:top w:val="single" w:color="4A148C" w:sz="1"/>
              <w:left w:val="single" w:color="4A148C" w:sz="1"/>
              <w:bottom w:val="single" w:color="4A148C" w:sz="1"/>
              <w:right w:val="single" w:color="4A148C" w:sz="1"/>
            </w:tcBorders>
            <w:shd w:fill="4A148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Mô tả</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Chi trả thu nhập thay thế khi tài xế không thể làm việc do ốm bệnh, tai nạn hoặc xe hỏng dài ngày</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Điều kiện</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Active ≥ 3 tháng liên tục · Doanh thu trung bình ≥ 8 triệu/tháng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Mức chi trả</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70% thu nhập trung bình 3 tháng gần nhất · Tối đa 15 triệu/tháng · Tối đa 3 tháng/năm</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Waiting period</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7 ngày kể từ ngày ngừng hoạt động (xác nhận qua GreenSM trip data)</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Phí</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Ô tô: 120,000đ/tháng · Xe máy: 70,000đ/tháng — deduct đầu tháng</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Underwrite</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Lịch sử doanh thu trong V-Smart Pay — không cần giấy tờ chứng minh thu nhập</w:t>
            </w:r>
          </w:p>
        </w:tc>
      </w:tr>
    </w:tbl>
    <w:p>
      <w:pPr>
        <w:spacing w:after="80" w:before="120"/>
        <w:jc w:val="left"/>
      </w:pPr>
      <w:r>
        <w:rPr>
          <w:rFonts w:ascii="Arial" w:cs="Arial" w:eastAsia="Arial" w:hAnsi="Arial"/>
          <w:b w:val="false"/>
          <w:bCs w:val="false"/>
          <w:i w:val="false"/>
          <w:iCs w:val="false"/>
          <w:color w:val="37474F"/>
          <w:sz w:val="22"/>
          <w:szCs w:val="22"/>
        </w:rPr>
        <w:t xml:space="preserve"/>
      </w:r>
    </w:p>
    <w:p>
      <w:pPr>
        <w:pStyle w:val="Heading3"/>
        <w:spacing w:after="80" w:before="200"/>
        <w:jc w:val="left"/>
      </w:pPr>
      <w:r>
        <w:rPr>
          <w:rFonts w:ascii="Arial" w:cs="Arial" w:eastAsia="Arial" w:hAnsi="Arial"/>
          <w:b/>
          <w:bCs/>
          <w:i w:val="false"/>
          <w:iCs w:val="false"/>
          <w:color w:val="00695C"/>
          <w:sz w:val="24"/>
          <w:szCs w:val="24"/>
        </w:rPr>
        <w:t xml:space="preserve">SP-BH03  —  Bảo hiểm theo Số giờ / Số km Chạy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EBEE" w:val="clear"/>
          </w:tcPr>
          <w:p>
            <w:pPr>
              <w:spacing w:after="80" w:before="80"/>
              <w:jc w:val="left"/>
            </w:pPr>
            <w:r>
              <w:rPr>
                <w:rFonts w:ascii="Arial" w:cs="Arial" w:eastAsia="Arial" w:hAnsi="Arial"/>
                <w:b w:val="false"/>
                <w:bCs w:val="false"/>
                <w:i w:val="false"/>
                <w:iCs w:val="false"/>
                <w:color w:val="37474F"/>
                <w:sz w:val="22"/>
                <w:szCs w:val="22"/>
              </w:rPr>
              <w:t xml:space="preserve"/>
            </w:r>
          </w:p>
        </w:tc>
        <w:tc>
          <w:tcPr>
            <w:tcW w:type="dxa" w:w="9080"/>
            <w:tcBorders>
              <w:top w:val="none" w:color="FFFFFF" w:sz="0"/>
              <w:left w:val="none" w:color="FFFFFF" w:sz="0"/>
              <w:bottom w:val="none" w:color="FFFFFF" w:sz="0"/>
              <w:right w:val="none" w:color="FFFFFF" w:sz="0"/>
            </w:tcBorders>
            <w:shd w:fill="FFEBEE" w:val="clear"/>
            <w:tcMar>
              <w:top w:type="dxa" w:w="120"/>
              <w:left w:type="dxa" w:w="200"/>
              <w:bottom w:type="dxa" w:w="120"/>
              <w:right w:type="dxa" w:w="160"/>
            </w:tcMar>
          </w:tcPr>
          <w:p>
            <w:pPr>
              <w:spacing w:after="60" w:before="80"/>
              <w:jc w:val="left"/>
            </w:pPr>
            <w:r>
              <w:rPr>
                <w:rFonts w:ascii="Arial" w:cs="Arial" w:eastAsia="Arial" w:hAnsi="Arial"/>
                <w:b/>
                <w:bCs/>
                <w:i w:val="false"/>
                <w:iCs w:val="false"/>
                <w:color w:val="B71C1C"/>
                <w:sz w:val="20"/>
                <w:szCs w:val="20"/>
              </w:rPr>
              <w:t xml:space="preserve">Pain point</w:t>
            </w:r>
          </w:p>
          <w:p>
            <w:pPr>
              <w:spacing w:after="80" w:before="80"/>
              <w:jc w:val="left"/>
            </w:pPr>
            <w:r>
              <w:rPr>
                <w:rFonts w:ascii="Arial" w:cs="Arial" w:eastAsia="Arial" w:hAnsi="Arial"/>
                <w:b w:val="false"/>
                <w:bCs w:val="false"/>
                <w:i w:val="false"/>
                <w:iCs w:val="false"/>
                <w:color w:val="37474F"/>
                <w:sz w:val="20"/>
                <w:szCs w:val="20"/>
              </w:rPr>
              <w:t xml:space="preserve">Tài xế part-time chỉ chạy vài tiếng mỗi ngày — mua BH cả năm là lãng phí, không mua là rủi ro. Cần sản phẩm tính đúng theo mức sử dụng thực tế.</w:t>
            </w:r>
          </w:p>
        </w:tc>
      </w:tr>
    </w:tbl>
    <w:p>
      <w:pPr>
        <w:spacing w:after="80" w:before="80"/>
        <w:jc w:val="left"/>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148C" w:sz="1"/>
              <w:left w:val="single" w:color="4A148C" w:sz="1"/>
              <w:bottom w:val="single" w:color="4A148C" w:sz="1"/>
              <w:right w:val="single" w:color="4A148C" w:sz="1"/>
            </w:tcBorders>
            <w:shd w:fill="4A148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Thuộc tính</w:t>
            </w:r>
          </w:p>
        </w:tc>
        <w:tc>
          <w:tcPr>
            <w:tcW w:type="dxa" w:w="6560"/>
            <w:tcBorders>
              <w:top w:val="single" w:color="4A148C" w:sz="1"/>
              <w:left w:val="single" w:color="4A148C" w:sz="1"/>
              <w:bottom w:val="single" w:color="4A148C" w:sz="1"/>
              <w:right w:val="single" w:color="4A148C" w:sz="1"/>
            </w:tcBorders>
            <w:shd w:fill="4A148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Mô tả</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BH tai nạn và TNDS tính phí theo số giờ hoặc số km thực tế trong kỳ — linh hoạt, không cần mua theo năm</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Phí theo giờ</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Ô tô: 4,500đ/giờ · Xe máy: 2,000đ/giờ (tự động bật khi check-in, tắt khi check-out)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Phí theo km</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Ô tô: 35đ/km · Xe máy: 15đ/km (theo VinFast odometer hoặc GPS GreenSM)</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Tài xế chọn</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Vào app → Bảo hiểm → SP-BH03 → chọn theo Giờ hoặc theo Km → confirm</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Tích lũy phí</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Cộng dồn theo ngày, deduct cuối ngày từ ví</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Coverage</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Tai nạn cá nhân · TNDS bắt buộc (supplement) · Hành khách trên xe</w:t>
            </w:r>
          </w:p>
        </w:tc>
      </w:tr>
    </w:tbl>
    <w:p>
      <w:pPr>
        <w:spacing w:after="80" w:before="120"/>
        <w:jc w:val="left"/>
      </w:pPr>
      <w:r>
        <w:rPr>
          <w:rFonts w:ascii="Arial" w:cs="Arial" w:eastAsia="Arial" w:hAnsi="Arial"/>
          <w:b w:val="false"/>
          <w:bCs w:val="false"/>
          <w:i w:val="false"/>
          <w:iCs w:val="false"/>
          <w:color w:val="37474F"/>
          <w:sz w:val="22"/>
          <w:szCs w:val="22"/>
        </w:rPr>
        <w:t xml:space="preserve"/>
      </w:r>
    </w:p>
    <w:p>
      <w:pPr>
        <w:pStyle w:val="Heading3"/>
        <w:spacing w:after="80" w:before="200"/>
        <w:jc w:val="left"/>
      </w:pPr>
      <w:r>
        <w:rPr>
          <w:rFonts w:ascii="Arial" w:cs="Arial" w:eastAsia="Arial" w:hAnsi="Arial"/>
          <w:b/>
          <w:bCs/>
          <w:i w:val="false"/>
          <w:iCs w:val="false"/>
          <w:color w:val="00695C"/>
          <w:sz w:val="24"/>
          <w:szCs w:val="24"/>
        </w:rPr>
        <w:t xml:space="preserve">SP-BH04  —  Bảo hiểm Telematics (Lái an toàn — phí thấp hơn)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EBEE" w:val="clear"/>
          </w:tcPr>
          <w:p>
            <w:pPr>
              <w:spacing w:after="80" w:before="80"/>
              <w:jc w:val="left"/>
            </w:pPr>
            <w:r>
              <w:rPr>
                <w:rFonts w:ascii="Arial" w:cs="Arial" w:eastAsia="Arial" w:hAnsi="Arial"/>
                <w:b w:val="false"/>
                <w:bCs w:val="false"/>
                <w:i w:val="false"/>
                <w:iCs w:val="false"/>
                <w:color w:val="37474F"/>
                <w:sz w:val="22"/>
                <w:szCs w:val="22"/>
              </w:rPr>
              <w:t xml:space="preserve"/>
            </w:r>
          </w:p>
        </w:tc>
        <w:tc>
          <w:tcPr>
            <w:tcW w:type="dxa" w:w="9080"/>
            <w:tcBorders>
              <w:top w:val="none" w:color="FFFFFF" w:sz="0"/>
              <w:left w:val="none" w:color="FFFFFF" w:sz="0"/>
              <w:bottom w:val="none" w:color="FFFFFF" w:sz="0"/>
              <w:right w:val="none" w:color="FFFFFF" w:sz="0"/>
            </w:tcBorders>
            <w:shd w:fill="FFEBEE" w:val="clear"/>
            <w:tcMar>
              <w:top w:type="dxa" w:w="120"/>
              <w:left w:type="dxa" w:w="200"/>
              <w:bottom w:type="dxa" w:w="120"/>
              <w:right w:type="dxa" w:w="160"/>
            </w:tcMar>
          </w:tcPr>
          <w:p>
            <w:pPr>
              <w:spacing w:after="60" w:before="80"/>
              <w:jc w:val="left"/>
            </w:pPr>
            <w:r>
              <w:rPr>
                <w:rFonts w:ascii="Arial" w:cs="Arial" w:eastAsia="Arial" w:hAnsi="Arial"/>
                <w:b/>
                <w:bCs/>
                <w:i w:val="false"/>
                <w:iCs w:val="false"/>
                <w:color w:val="B71C1C"/>
                <w:sz w:val="20"/>
                <w:szCs w:val="20"/>
              </w:rPr>
              <w:t xml:space="preserve">Pain point</w:t>
            </w:r>
          </w:p>
          <w:p>
            <w:pPr>
              <w:spacing w:after="80" w:before="80"/>
              <w:jc w:val="left"/>
            </w:pPr>
            <w:r>
              <w:rPr>
                <w:rFonts w:ascii="Arial" w:cs="Arial" w:eastAsia="Arial" w:hAnsi="Arial"/>
                <w:b w:val="false"/>
                <w:bCs w:val="false"/>
                <w:i w:val="false"/>
                <w:iCs w:val="false"/>
                <w:color w:val="37474F"/>
                <w:sz w:val="20"/>
                <w:szCs w:val="20"/>
              </w:rPr>
              <w:t xml:space="preserve">BH thân vỏ truyền thống tính phí flat rate, không phân biệt người lái an toàn và người lái ẩu. Tài xế có kỹ năng tốt không được hưởng lợi từ hành vi của mình.</w:t>
            </w:r>
          </w:p>
        </w:tc>
      </w:tr>
    </w:tbl>
    <w:p>
      <w:pPr>
        <w:spacing w:after="80" w:before="80"/>
        <w:jc w:val="left"/>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148C" w:sz="1"/>
              <w:left w:val="single" w:color="4A148C" w:sz="1"/>
              <w:bottom w:val="single" w:color="4A148C" w:sz="1"/>
              <w:right w:val="single" w:color="4A148C" w:sz="1"/>
            </w:tcBorders>
            <w:shd w:fill="4A148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Thuộc tính</w:t>
            </w:r>
          </w:p>
        </w:tc>
        <w:tc>
          <w:tcPr>
            <w:tcW w:type="dxa" w:w="6560"/>
            <w:tcBorders>
              <w:top w:val="single" w:color="4A148C" w:sz="1"/>
              <w:left w:val="single" w:color="4A148C" w:sz="1"/>
              <w:bottom w:val="single" w:color="4A148C" w:sz="1"/>
              <w:right w:val="single" w:color="4A148C" w:sz="1"/>
            </w:tcBorders>
            <w:shd w:fill="4A148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Mô tả</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BH thân vỏ xe với phí biến động theo Safety Score — tính từ dữ liệu lái xe thực tế của VinFast telemetry</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Đối tượng</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Tài xế ô tô điện VF5/VF8</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Safety Score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3 chỉ số OBD: tốc độ trung bình · số lần phanh gấp/100km · % giờ chạy ban đêm</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Phí cơ bản</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1.2%/năm giá trị xe (tương đương thị trường)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Discount theo score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Score A: -25% · Score B: -15% · Score C: -5% · Score D: 0%</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Cập nhật score</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Mỗi tháng — tài xế thấy score + breakdown từng chỉ số trong app</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Data source</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VinFast telemetry API — tự động, không thể gian lận</w:t>
            </w:r>
          </w:p>
        </w:tc>
      </w:tr>
    </w:tbl>
    <w:p>
      <w:pPr>
        <w:spacing w:after="80" w:before="120"/>
        <w:jc w:val="left"/>
      </w:pPr>
      <w:r>
        <w:rPr>
          <w:rFonts w:ascii="Arial" w:cs="Arial" w:eastAsia="Arial" w:hAnsi="Arial"/>
          <w:b w:val="false"/>
          <w:bCs w:val="false"/>
          <w:i w:val="false"/>
          <w:iCs w:val="false"/>
          <w:color w:val="37474F"/>
          <w:sz w:val="22"/>
          <w:szCs w:val="22"/>
        </w:rPr>
        <w:t xml:space="preserve"/>
      </w:r>
    </w:p>
    <w:p>
      <w:pPr>
        <w:pStyle w:val="Heading3"/>
        <w:spacing w:after="80" w:before="200"/>
        <w:jc w:val="left"/>
      </w:pPr>
      <w:r>
        <w:rPr>
          <w:rFonts w:ascii="Arial" w:cs="Arial" w:eastAsia="Arial" w:hAnsi="Arial"/>
          <w:b/>
          <w:bCs/>
          <w:i w:val="false"/>
          <w:iCs w:val="false"/>
          <w:color w:val="00695C"/>
          <w:sz w:val="24"/>
          <w:szCs w:val="24"/>
        </w:rPr>
        <w:t xml:space="preserve">SP-BH05  —  Bảo hiểm Đơn hàng &amp; Thực phẩm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EBEE" w:val="clear"/>
          </w:tcPr>
          <w:p>
            <w:pPr>
              <w:spacing w:after="80" w:before="80"/>
              <w:jc w:val="left"/>
            </w:pPr>
            <w:r>
              <w:rPr>
                <w:rFonts w:ascii="Arial" w:cs="Arial" w:eastAsia="Arial" w:hAnsi="Arial"/>
                <w:b w:val="false"/>
                <w:bCs w:val="false"/>
                <w:i w:val="false"/>
                <w:iCs w:val="false"/>
                <w:color w:val="37474F"/>
                <w:sz w:val="22"/>
                <w:szCs w:val="22"/>
              </w:rPr>
              <w:t xml:space="preserve"/>
            </w:r>
          </w:p>
        </w:tc>
        <w:tc>
          <w:tcPr>
            <w:tcW w:type="dxa" w:w="9080"/>
            <w:tcBorders>
              <w:top w:val="none" w:color="FFFFFF" w:sz="0"/>
              <w:left w:val="none" w:color="FFFFFF" w:sz="0"/>
              <w:bottom w:val="none" w:color="FFFFFF" w:sz="0"/>
              <w:right w:val="none" w:color="FFFFFF" w:sz="0"/>
            </w:tcBorders>
            <w:shd w:fill="FFEBEE" w:val="clear"/>
            <w:tcMar>
              <w:top w:type="dxa" w:w="120"/>
              <w:left w:type="dxa" w:w="200"/>
              <w:bottom w:type="dxa" w:w="120"/>
              <w:right w:type="dxa" w:w="160"/>
            </w:tcMar>
          </w:tcPr>
          <w:p>
            <w:pPr>
              <w:spacing w:after="60" w:before="80"/>
              <w:jc w:val="left"/>
            </w:pPr>
            <w:r>
              <w:rPr>
                <w:rFonts w:ascii="Arial" w:cs="Arial" w:eastAsia="Arial" w:hAnsi="Arial"/>
                <w:b/>
                <w:bCs/>
                <w:i w:val="false"/>
                <w:iCs w:val="false"/>
                <w:color w:val="B71C1C"/>
                <w:sz w:val="20"/>
                <w:szCs w:val="20"/>
              </w:rPr>
              <w:t xml:space="preserve">Pain point</w:t>
            </w:r>
          </w:p>
          <w:p>
            <w:pPr>
              <w:spacing w:after="80" w:before="80"/>
              <w:jc w:val="left"/>
            </w:pPr>
            <w:r>
              <w:rPr>
                <w:rFonts w:ascii="Arial" w:cs="Arial" w:eastAsia="Arial" w:hAnsi="Arial"/>
                <w:b w:val="false"/>
                <w:bCs w:val="false"/>
                <w:i w:val="false"/>
                <w:iCs w:val="false"/>
                <w:color w:val="37474F"/>
                <w:sz w:val="20"/>
                <w:szCs w:val="20"/>
              </w:rPr>
              <w:t xml:space="preserve">Tài xế giao đồ ăn bị phạt khi hàng đổ, vỡ, hỏng do tai nạn — toàn bộ rủi ro hàng hoá đang đổ lên đầu tài xế mà không có cơ chế bồi thường nào.</w:t>
            </w:r>
          </w:p>
        </w:tc>
      </w:tr>
    </w:tbl>
    <w:p>
      <w:pPr>
        <w:spacing w:after="80" w:before="80"/>
        <w:jc w:val="left"/>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4A148C" w:sz="1"/>
              <w:left w:val="single" w:color="4A148C" w:sz="1"/>
              <w:bottom w:val="single" w:color="4A148C" w:sz="1"/>
              <w:right w:val="single" w:color="4A148C" w:sz="1"/>
            </w:tcBorders>
            <w:shd w:fill="4A148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Thuộc tính</w:t>
            </w:r>
          </w:p>
        </w:tc>
        <w:tc>
          <w:tcPr>
            <w:tcW w:type="dxa" w:w="6560"/>
            <w:tcBorders>
              <w:top w:val="single" w:color="4A148C" w:sz="1"/>
              <w:left w:val="single" w:color="4A148C" w:sz="1"/>
              <w:bottom w:val="single" w:color="4A148C" w:sz="1"/>
              <w:right w:val="single" w:color="4A148C" w:sz="1"/>
            </w:tcBorders>
            <w:shd w:fill="4A148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Mô tả</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Bảo hiểm hàng hoá trong quá trình giao — bồi thường khi đơn bị thiệt hại do tai nạn, đổ vỡ không do lỗi chủ quan của tài xế</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Coverage/đơn</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Tối đa 500,000đ/đơn hàng bị thiệt hại</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Giới hạn</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Tối đa 3 đơn/ngày · Tối đa 10 đơn/tháng</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Phí</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1,000đ/đơn — tự động deduct khi nhận đơn giao thực phẩm</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Claim</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Upload ảnh hiện trường trong app → xác nhận với merchant → bồi thường vào ví trong 24h</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Loại trừ</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Thiệt hại do tài xế cố ý · Bao bì kém từ merchant · Đơn không phải thực phẩm/đồ uống</w:t>
            </w:r>
          </w:p>
        </w:tc>
      </w:tr>
    </w:tbl>
    <w:p>
      <w:pPr>
        <w:spacing w:after="80" w:before="160"/>
        <w:jc w:val="left"/>
      </w:pPr>
      <w:r>
        <w:rPr>
          <w:rFonts w:ascii="Arial" w:cs="Arial" w:eastAsia="Arial" w:hAnsi="Arial"/>
          <w:b w:val="false"/>
          <w:bCs w:val="false"/>
          <w:i w:val="false"/>
          <w:iCs w:val="false"/>
          <w:color w:val="37474F"/>
          <w:sz w:val="22"/>
          <w:szCs w:val="22"/>
        </w:rPr>
        <w:t xml:space="preserve"/>
      </w:r>
    </w:p>
    <w:p>
      <w:pPr>
        <w:pStyle w:val="Heading2"/>
        <w:spacing w:after="100" w:before="280"/>
        <w:jc w:val="left"/>
      </w:pPr>
      <w:r>
        <w:rPr>
          <w:rFonts w:ascii="Arial" w:cs="Arial" w:eastAsia="Arial" w:hAnsi="Arial"/>
          <w:b/>
          <w:bCs/>
          <w:i w:val="false"/>
          <w:iCs w:val="false"/>
          <w:color w:val="2E7D32"/>
          <w:sz w:val="28"/>
          <w:szCs w:val="28"/>
        </w:rPr>
        <w:t xml:space="preserve">2.1 Tổng hợp danh mục Bảo hiểm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000"/>
        <w:gridCol w:w="1800"/>
        <w:gridCol w:w="1860"/>
      </w:tblGrid>
      <w:tr>
        <w:trPr>
          <w:tblHeader/>
        </w:trPr>
        <w:tc>
          <w:tcPr>
            <w:tcW w:type="dxa" w:w="900"/>
            <w:tcBorders>
              <w:top w:val="single" w:color="7B1FA2" w:sz="1"/>
              <w:left w:val="single" w:color="7B1FA2" w:sz="1"/>
              <w:bottom w:val="single" w:color="7B1FA2" w:sz="1"/>
              <w:right w:val="single" w:color="7B1FA2" w:sz="1"/>
            </w:tcBorders>
            <w:shd w:fill="7B1FA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Mã SP</w:t>
            </w:r>
          </w:p>
        </w:tc>
        <w:tc>
          <w:tcPr>
            <w:tcW w:type="dxa" w:w="2800"/>
            <w:tcBorders>
              <w:top w:val="single" w:color="7B1FA2" w:sz="1"/>
              <w:left w:val="single" w:color="7B1FA2" w:sz="1"/>
              <w:bottom w:val="single" w:color="7B1FA2" w:sz="1"/>
              <w:right w:val="single" w:color="7B1FA2" w:sz="1"/>
            </w:tcBorders>
            <w:shd w:fill="7B1FA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Tên sản phẩm</w:t>
            </w:r>
          </w:p>
        </w:tc>
        <w:tc>
          <w:tcPr>
            <w:tcW w:type="dxa" w:w="2000"/>
            <w:tcBorders>
              <w:top w:val="single" w:color="7B1FA2" w:sz="1"/>
              <w:left w:val="single" w:color="7B1FA2" w:sz="1"/>
              <w:bottom w:val="single" w:color="7B1FA2" w:sz="1"/>
              <w:right w:val="single" w:color="7B1FA2" w:sz="1"/>
            </w:tcBorders>
            <w:shd w:fill="7B1FA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Phí</w:t>
            </w:r>
          </w:p>
        </w:tc>
        <w:tc>
          <w:tcPr>
            <w:tcW w:type="dxa" w:w="1800"/>
            <w:tcBorders>
              <w:top w:val="single" w:color="7B1FA2" w:sz="1"/>
              <w:left w:val="single" w:color="7B1FA2" w:sz="1"/>
              <w:bottom w:val="single" w:color="7B1FA2" w:sz="1"/>
              <w:right w:val="single" w:color="7B1FA2" w:sz="1"/>
            </w:tcBorders>
            <w:shd w:fill="7B1FA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Coverage chính</w:t>
            </w:r>
          </w:p>
        </w:tc>
        <w:tc>
          <w:tcPr>
            <w:tcW w:type="dxa" w:w="1860"/>
            <w:tcBorders>
              <w:top w:val="single" w:color="7B1FA2" w:sz="1"/>
              <w:left w:val="single" w:color="7B1FA2" w:sz="1"/>
              <w:bottom w:val="single" w:color="7B1FA2" w:sz="1"/>
              <w:right w:val="single" w:color="7B1FA2" w:sz="1"/>
            </w:tcBorders>
            <w:shd w:fill="7B1FA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Điểm khác biệt</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SP-BH01</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BH Mở rộng khi tắt app</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15K/8K đ/ca</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Tai nạn ngoài giờ online</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Đầu tiên ở VN cho ride-hailing</w:t>
            </w:r>
          </w:p>
        </w:tc>
      </w:tr>
      <w:tr>
        <w:tc>
          <w:tcPr>
            <w:tcW w:type="dxa" w:w="9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SP-BH02</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BH Thu nhập</w:t>
            </w:r>
          </w:p>
        </w:tc>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120K/70K đ/tháng</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70% thu nhập ≤ 3 tháng</w:t>
            </w:r>
          </w:p>
        </w:tc>
        <w:tc>
          <w:tcPr>
            <w:tcW w:type="dxa" w:w="18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Underwrite bằng lịch sử ví</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SP-BH03</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BH theo giờ/km</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4,500đ/h · 35đ/km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Tai nạn, TNDS</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Pay-as-you-drive linh hoạt</w:t>
            </w:r>
          </w:p>
        </w:tc>
      </w:tr>
      <w:tr>
        <w:tc>
          <w:tcPr>
            <w:tcW w:type="dxa" w:w="9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SP-BH04</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BH Telematics</w:t>
            </w:r>
          </w:p>
        </w:tc>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Từ 0.9%/năm (sau discount)</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Thân vỏ xe</w:t>
            </w:r>
          </w:p>
        </w:tc>
        <w:tc>
          <w:tcPr>
            <w:tcW w:type="dxa" w:w="18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Phí giảm theo hành vi lái thật</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SP-BH05</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BH Đơn hàng</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1,000đ/đơn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Hàng hoá ≤ 500K/đơn</w:t>
            </w:r>
          </w:p>
        </w:tc>
        <w:tc>
          <w:tcPr>
            <w:tcW w:type="dxa" w:w="18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Claim 24h, không giấy tờ</w:t>
            </w:r>
          </w:p>
        </w:tc>
      </w:tr>
    </w:tbl>
    <w:p>
      <w:pPr>
        <w:spacing w:after="80" w:before="200"/>
        <w:jc w:val="left"/>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jc w:val="left"/>
      </w:pPr>
      <w:r>
        <w:rPr>
          <w:rFonts w:ascii="Arial" w:cs="Arial" w:eastAsia="Arial" w:hAnsi="Arial"/>
          <w:b/>
          <w:bCs/>
          <w:i w:val="false"/>
          <w:iCs w:val="false"/>
          <w:color w:val="1B5E20"/>
          <w:sz w:val="36"/>
          <w:szCs w:val="36"/>
        </w:rPr>
        <w:t xml:space="preserve">3. Danh mục Tín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47A1" w:sz="1"/>
              <w:left w:val="single" w:color="0D47A1" w:sz="1"/>
              <w:bottom w:val="single" w:color="0D47A1" w:sz="1"/>
              <w:right w:val="single" w:color="0D47A1" w:sz="1"/>
            </w:tcBorders>
            <w:shd w:fill="0D47A1" w:val="clear"/>
            <w:tcMar>
              <w:top w:type="dxa" w:w="160"/>
              <w:left w:type="dxa" w:w="240"/>
              <w:bottom w:type="dxa" w:w="160"/>
              <w:right w:type="dxa" w:w="240"/>
            </w:tcMar>
          </w:tcPr>
          <w:p>
            <w:pPr>
              <w:spacing w:after="60" w:before="80"/>
              <w:jc w:val="left"/>
            </w:pPr>
            <w:r>
              <w:rPr>
                <w:rFonts w:ascii="Arial" w:cs="Arial" w:eastAsia="Arial" w:hAnsi="Arial"/>
                <w:b/>
                <w:bCs/>
                <w:i w:val="false"/>
                <w:iCs w:val="false"/>
                <w:color w:val="FFFFFF"/>
                <w:sz w:val="32"/>
                <w:szCs w:val="32"/>
              </w:rPr>
              <w:t xml:space="preserve">💳  Tín dụng Tài xế GreenSM</w:t>
            </w:r>
          </w:p>
          <w:p>
            <w:pPr>
              <w:spacing w:after="80" w:before="80"/>
              <w:jc w:val="left"/>
            </w:pPr>
            <w:r>
              <w:rPr>
                <w:rFonts w:ascii="Arial" w:cs="Arial" w:eastAsia="Arial" w:hAnsi="Arial"/>
                <w:b w:val="false"/>
                <w:bCs w:val="false"/>
                <w:i/>
                <w:iCs/>
                <w:color w:val="FFFFFF"/>
                <w:sz w:val="20"/>
                <w:szCs w:val="20"/>
              </w:rPr>
              <w:t xml:space="preserve">Tiếp cận vốn dựa trên thu nhập thật — không cần giấy tờ phức tạp</w:t>
            </w:r>
          </w:p>
        </w:tc>
      </w:tr>
    </w:tbl>
    <w:p>
      <w:pPr>
        <w:spacing w:after="80" w:before="80"/>
        <w:jc w:val="left"/>
      </w:pPr>
      <w:r>
        <w:rPr>
          <w:rFonts w:ascii="Arial" w:cs="Arial" w:eastAsia="Arial" w:hAnsi="Arial"/>
          <w:b w:val="false"/>
          <w:bCs w:val="false"/>
          <w:i w:val="false"/>
          <w:iCs w:val="false"/>
          <w:color w:val="37474F"/>
          <w:sz w:val="22"/>
          <w:szCs w:val="22"/>
        </w:rPr>
        <w:t xml:space="preserve"/>
      </w:r>
    </w:p>
    <w:p>
      <w:pPr>
        <w:spacing w:after="80" w:before="80"/>
        <w:jc w:val="left"/>
      </w:pPr>
      <w:r>
        <w:rPr>
          <w:rFonts w:ascii="Arial" w:cs="Arial" w:eastAsia="Arial" w:hAnsi="Arial"/>
          <w:b w:val="false"/>
          <w:bCs w:val="false"/>
          <w:i w:val="false"/>
          <w:iCs w:val="false"/>
          <w:color w:val="37474F"/>
          <w:sz w:val="22"/>
          <w:szCs w:val="22"/>
        </w:rPr>
        <w:t xml:space="preserve">Toàn bộ sản phẩm tín dụng sử dụng lịch sử thu nhập trong V-Smart Pay làm nguồn underwrite chính. Tài xế không cần hợp đồng lao động, sao kê ngân hàng, hay xác nhận của bên thứ ba.</w:t>
      </w:r>
    </w:p>
    <w:p>
      <w:pPr>
        <w:spacing w:after="80" w:before="120"/>
        <w:jc w:val="left"/>
      </w:pPr>
      <w:r>
        <w:rPr>
          <w:rFonts w:ascii="Arial" w:cs="Arial" w:eastAsia="Arial" w:hAnsi="Arial"/>
          <w:b w:val="false"/>
          <w:bCs w:val="false"/>
          <w:i w:val="false"/>
          <w:iCs w:val="false"/>
          <w:color w:val="37474F"/>
          <w:sz w:val="22"/>
          <w:szCs w:val="22"/>
        </w:rPr>
        <w:t xml:space="preserve"/>
      </w:r>
    </w:p>
    <w:p>
      <w:pPr>
        <w:pStyle w:val="Heading3"/>
        <w:spacing w:after="80" w:before="200"/>
        <w:jc w:val="left"/>
      </w:pPr>
      <w:r>
        <w:rPr>
          <w:rFonts w:ascii="Arial" w:cs="Arial" w:eastAsia="Arial" w:hAnsi="Arial"/>
          <w:b/>
          <w:bCs/>
          <w:i w:val="false"/>
          <w:iCs w:val="false"/>
          <w:color w:val="00695C"/>
          <w:sz w:val="24"/>
          <w:szCs w:val="24"/>
        </w:rPr>
        <w:t xml:space="preserve">SP-TD01  —  Ứng Lương Đã Thực Hiện (Earned Wage Access)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EBEE" w:val="clear"/>
          </w:tcPr>
          <w:p>
            <w:pPr>
              <w:spacing w:after="80" w:before="80"/>
              <w:jc w:val="left"/>
            </w:pPr>
            <w:r>
              <w:rPr>
                <w:rFonts w:ascii="Arial" w:cs="Arial" w:eastAsia="Arial" w:hAnsi="Arial"/>
                <w:b w:val="false"/>
                <w:bCs w:val="false"/>
                <w:i w:val="false"/>
                <w:iCs w:val="false"/>
                <w:color w:val="37474F"/>
                <w:sz w:val="22"/>
                <w:szCs w:val="22"/>
              </w:rPr>
              <w:t xml:space="preserve"/>
            </w:r>
          </w:p>
        </w:tc>
        <w:tc>
          <w:tcPr>
            <w:tcW w:type="dxa" w:w="9080"/>
            <w:tcBorders>
              <w:top w:val="none" w:color="FFFFFF" w:sz="0"/>
              <w:left w:val="none" w:color="FFFFFF" w:sz="0"/>
              <w:bottom w:val="none" w:color="FFFFFF" w:sz="0"/>
              <w:right w:val="none" w:color="FFFFFF" w:sz="0"/>
            </w:tcBorders>
            <w:shd w:fill="FFEBEE" w:val="clear"/>
            <w:tcMar>
              <w:top w:type="dxa" w:w="120"/>
              <w:left w:type="dxa" w:w="200"/>
              <w:bottom w:type="dxa" w:w="120"/>
              <w:right w:type="dxa" w:w="160"/>
            </w:tcMar>
          </w:tcPr>
          <w:p>
            <w:pPr>
              <w:spacing w:after="60" w:before="80"/>
              <w:jc w:val="left"/>
            </w:pPr>
            <w:r>
              <w:rPr>
                <w:rFonts w:ascii="Arial" w:cs="Arial" w:eastAsia="Arial" w:hAnsi="Arial"/>
                <w:b/>
                <w:bCs/>
                <w:i w:val="false"/>
                <w:iCs w:val="false"/>
                <w:color w:val="B71C1C"/>
                <w:sz w:val="20"/>
                <w:szCs w:val="20"/>
              </w:rPr>
              <w:t xml:space="preserve">Pain point</w:t>
            </w:r>
          </w:p>
          <w:p>
            <w:pPr>
              <w:spacing w:after="80" w:before="80"/>
              <w:jc w:val="left"/>
            </w:pPr>
            <w:r>
              <w:rPr>
                <w:rFonts w:ascii="Arial" w:cs="Arial" w:eastAsia="Arial" w:hAnsi="Arial"/>
                <w:b w:val="false"/>
                <w:bCs w:val="false"/>
                <w:i w:val="false"/>
                <w:iCs w:val="false"/>
                <w:color w:val="37474F"/>
                <w:sz w:val="20"/>
                <w:szCs w:val="20"/>
              </w:rPr>
              <w:t xml:space="preserve">GreenSM hiện trả lương cuối tháng qua platform tạm. Tài xế đã hoàn thành chuyến, tiền đã phát sinh nhưng phải đợi 15–30 ngày — trong khi chi phí hàng ngày không thể chờ.</w:t>
            </w:r>
          </w:p>
        </w:tc>
      </w:tr>
    </w:tbl>
    <w:p>
      <w:pPr>
        <w:spacing w:after="80" w:before="80"/>
        <w:jc w:val="left"/>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47A1" w:sz="1"/>
              <w:left w:val="single" w:color="0D47A1" w:sz="1"/>
              <w:bottom w:val="single" w:color="0D47A1" w:sz="1"/>
              <w:right w:val="single" w:color="0D47A1" w:sz="1"/>
            </w:tcBorders>
            <w:shd w:fill="0D47A1"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Thuộc tính</w:t>
            </w:r>
          </w:p>
        </w:tc>
        <w:tc>
          <w:tcPr>
            <w:tcW w:type="dxa" w:w="6560"/>
            <w:tcBorders>
              <w:top w:val="single" w:color="0D47A1" w:sz="1"/>
              <w:left w:val="single" w:color="0D47A1" w:sz="1"/>
              <w:bottom w:val="single" w:color="0D47A1" w:sz="1"/>
              <w:right w:val="single" w:color="0D47A1" w:sz="1"/>
            </w:tcBorders>
            <w:shd w:fill="0D47A1"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Mô tả</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Tài xế ứng ngay phần thu nhập đã thực hiện (chuyến đã hoàn thành) mà không cần đợi kỳ quyết toán</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Nguyên tắc</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Không phải vay — đây là tiền tài xế đã kiếm được, chỉ rút sớm hơn kỳ settlement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Hạn mức</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Tối đa 80% doanh thu hoàn thành trong ngày (real-time từ GreenSM trip API)</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Tốc độ</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Tiền vào ví V-Smart Pay trong ≤ 60 giây sau khi xác nhận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Phí</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0đ cho 2 lần đầu/tháng · 5,000đ/lần từ lần thứ 3 trở đi</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Điểm Xanh offset</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57% quỹ thưởng tháng offset phí ứng · Tier Xanh Đậm/Ngọc: miễn phí không giới hạn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Hoàn trả</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Tự động trừ từ settlement cuối ngày · Nếu thiếu → carry-over sang ngày hôm sau</w:t>
            </w:r>
          </w:p>
        </w:tc>
      </w:tr>
    </w:tbl>
    <w:p>
      <w:pPr>
        <w:spacing w:after="80" w:before="120"/>
        <w:jc w:val="left"/>
      </w:pPr>
      <w:r>
        <w:rPr>
          <w:rFonts w:ascii="Arial" w:cs="Arial" w:eastAsia="Arial" w:hAnsi="Arial"/>
          <w:b w:val="false"/>
          <w:bCs w:val="false"/>
          <w:i w:val="false"/>
          <w:iCs w:val="false"/>
          <w:color w:val="37474F"/>
          <w:sz w:val="22"/>
          <w:szCs w:val="22"/>
        </w:rPr>
        <w:t xml:space="preserve"/>
      </w:r>
    </w:p>
    <w:p>
      <w:pPr>
        <w:pStyle w:val="Heading3"/>
        <w:spacing w:after="80" w:before="200"/>
        <w:jc w:val="left"/>
      </w:pPr>
      <w:r>
        <w:rPr>
          <w:rFonts w:ascii="Arial" w:cs="Arial" w:eastAsia="Arial" w:hAnsi="Arial"/>
          <w:b/>
          <w:bCs/>
          <w:i w:val="false"/>
          <w:iCs w:val="false"/>
          <w:color w:val="00695C"/>
          <w:sz w:val="24"/>
          <w:szCs w:val="24"/>
        </w:rPr>
        <w:t xml:space="preserve">SP-TD02  —  Ứng Trước Thu nhập theo Lịch sử Hoạt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EBEE" w:val="clear"/>
          </w:tcPr>
          <w:p>
            <w:pPr>
              <w:spacing w:after="80" w:before="80"/>
              <w:jc w:val="left"/>
            </w:pPr>
            <w:r>
              <w:rPr>
                <w:rFonts w:ascii="Arial" w:cs="Arial" w:eastAsia="Arial" w:hAnsi="Arial"/>
                <w:b w:val="false"/>
                <w:bCs w:val="false"/>
                <w:i w:val="false"/>
                <w:iCs w:val="false"/>
                <w:color w:val="37474F"/>
                <w:sz w:val="22"/>
                <w:szCs w:val="22"/>
              </w:rPr>
              <w:t xml:space="preserve"/>
            </w:r>
          </w:p>
        </w:tc>
        <w:tc>
          <w:tcPr>
            <w:tcW w:type="dxa" w:w="9080"/>
            <w:tcBorders>
              <w:top w:val="none" w:color="FFFFFF" w:sz="0"/>
              <w:left w:val="none" w:color="FFFFFF" w:sz="0"/>
              <w:bottom w:val="none" w:color="FFFFFF" w:sz="0"/>
              <w:right w:val="none" w:color="FFFFFF" w:sz="0"/>
            </w:tcBorders>
            <w:shd w:fill="FFEBEE" w:val="clear"/>
            <w:tcMar>
              <w:top w:type="dxa" w:w="120"/>
              <w:left w:type="dxa" w:w="200"/>
              <w:bottom w:type="dxa" w:w="120"/>
              <w:right w:type="dxa" w:w="160"/>
            </w:tcMar>
          </w:tcPr>
          <w:p>
            <w:pPr>
              <w:spacing w:after="60" w:before="80"/>
              <w:jc w:val="left"/>
            </w:pPr>
            <w:r>
              <w:rPr>
                <w:rFonts w:ascii="Arial" w:cs="Arial" w:eastAsia="Arial" w:hAnsi="Arial"/>
                <w:b/>
                <w:bCs/>
                <w:i w:val="false"/>
                <w:iCs w:val="false"/>
                <w:color w:val="B71C1C"/>
                <w:sz w:val="20"/>
                <w:szCs w:val="20"/>
              </w:rPr>
              <w:t xml:space="preserve">Pain point</w:t>
            </w:r>
          </w:p>
          <w:p>
            <w:pPr>
              <w:spacing w:after="80" w:before="80"/>
              <w:jc w:val="left"/>
            </w:pPr>
            <w:r>
              <w:rPr>
                <w:rFonts w:ascii="Arial" w:cs="Arial" w:eastAsia="Arial" w:hAnsi="Arial"/>
                <w:b w:val="false"/>
                <w:bCs w:val="false"/>
                <w:i w:val="false"/>
                <w:iCs w:val="false"/>
                <w:color w:val="37474F"/>
                <w:sz w:val="20"/>
                <w:szCs w:val="20"/>
              </w:rPr>
              <w:t xml:space="preserve">Tài xế cần tiền cho chi phí lớn nhưng chưa có đủ doanh thu trong ngày để ứng. Cần vay dựa trên thu nhập kỳ vọng — thứ ngân hàng truyền thống không thể tính nhưng GreenSM thì có.</w:t>
            </w:r>
          </w:p>
        </w:tc>
      </w:tr>
    </w:tbl>
    <w:p>
      <w:pPr>
        <w:spacing w:after="80" w:before="80"/>
        <w:jc w:val="left"/>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47A1" w:sz="1"/>
              <w:left w:val="single" w:color="0D47A1" w:sz="1"/>
              <w:bottom w:val="single" w:color="0D47A1" w:sz="1"/>
              <w:right w:val="single" w:color="0D47A1" w:sz="1"/>
            </w:tcBorders>
            <w:shd w:fill="0D47A1"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Thuộc tính</w:t>
            </w:r>
          </w:p>
        </w:tc>
        <w:tc>
          <w:tcPr>
            <w:tcW w:type="dxa" w:w="6560"/>
            <w:tcBorders>
              <w:top w:val="single" w:color="0D47A1" w:sz="1"/>
              <w:left w:val="single" w:color="0D47A1" w:sz="1"/>
              <w:bottom w:val="single" w:color="0D47A1" w:sz="1"/>
              <w:right w:val="single" w:color="0D47A1" w:sz="1"/>
            </w:tcBorders>
            <w:shd w:fill="0D47A1"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Mô tả</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Ứng trước tối đa 50% thu nhập kỳ vọng của tuần/tháng tới, dựa trên lịch sử 90 ngày trong V-Smart Pay</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Điều kiện</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Active ≥ 60 ngày · Doanh thu TB ≥ 6 triệu/tháng · Không có nợ quá hạn SP-TD01</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Hạn mức</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Tối đa 50% thu nhập trung bình tháng · Tối đa 10 triệu VND · Tối đa 2 khoản cùng lúc</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Phí dịch vụ</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2.5% trên số tiền ứng (flat fee) · Tier Xanh Ngọc: 1.8%</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Hoàn trả</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Trích tự động 10–50% doanh thu mỗi chuyến (tài xế chọn tỉ lệ) đến khi trả đủ</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Thời gian xử lý</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Phê duyệt tự động ≤ 5 phút · Tiền vào ví ≤ 10 phút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Scoring</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Tần suất hoạt động + độ ổn định doanh thu + lịch sử hoàn trả + tier Điểm Xanh</w:t>
            </w:r>
          </w:p>
        </w:tc>
      </w:tr>
    </w:tbl>
    <w:p>
      <w:pPr>
        <w:spacing w:after="80" w:before="120"/>
        <w:jc w:val="left"/>
      </w:pPr>
      <w:r>
        <w:rPr>
          <w:rFonts w:ascii="Arial" w:cs="Arial" w:eastAsia="Arial" w:hAnsi="Arial"/>
          <w:b w:val="false"/>
          <w:bCs w:val="false"/>
          <w:i w:val="false"/>
          <w:iCs w:val="false"/>
          <w:color w:val="37474F"/>
          <w:sz w:val="22"/>
          <w:szCs w:val="22"/>
        </w:rPr>
        <w:t xml:space="preserve"/>
      </w:r>
    </w:p>
    <w:p>
      <w:pPr>
        <w:pStyle w:val="Heading3"/>
        <w:spacing w:after="80" w:before="200"/>
        <w:jc w:val="left"/>
      </w:pPr>
      <w:r>
        <w:rPr>
          <w:rFonts w:ascii="Arial" w:cs="Arial" w:eastAsia="Arial" w:hAnsi="Arial"/>
          <w:b/>
          <w:bCs/>
          <w:i w:val="false"/>
          <w:iCs w:val="false"/>
          <w:color w:val="00695C"/>
          <w:sz w:val="24"/>
          <w:szCs w:val="24"/>
        </w:rPr>
        <w:t xml:space="preserve">SP-TD03  —  Cho vay Mua xe Điện để Chạy Dịch vụ</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EBEE" w:val="clear"/>
          </w:tcPr>
          <w:p>
            <w:pPr>
              <w:spacing w:after="80" w:before="80"/>
              <w:jc w:val="left"/>
            </w:pPr>
            <w:r>
              <w:rPr>
                <w:rFonts w:ascii="Arial" w:cs="Arial" w:eastAsia="Arial" w:hAnsi="Arial"/>
                <w:b w:val="false"/>
                <w:bCs w:val="false"/>
                <w:i w:val="false"/>
                <w:iCs w:val="false"/>
                <w:color w:val="37474F"/>
                <w:sz w:val="22"/>
                <w:szCs w:val="22"/>
              </w:rPr>
              <w:t xml:space="preserve"/>
            </w:r>
          </w:p>
        </w:tc>
        <w:tc>
          <w:tcPr>
            <w:tcW w:type="dxa" w:w="9080"/>
            <w:tcBorders>
              <w:top w:val="none" w:color="FFFFFF" w:sz="0"/>
              <w:left w:val="none" w:color="FFFFFF" w:sz="0"/>
              <w:bottom w:val="none" w:color="FFFFFF" w:sz="0"/>
              <w:right w:val="none" w:color="FFFFFF" w:sz="0"/>
            </w:tcBorders>
            <w:shd w:fill="FFEBEE" w:val="clear"/>
            <w:tcMar>
              <w:top w:type="dxa" w:w="120"/>
              <w:left w:type="dxa" w:w="200"/>
              <w:bottom w:type="dxa" w:w="120"/>
              <w:right w:type="dxa" w:w="160"/>
            </w:tcMar>
          </w:tcPr>
          <w:p>
            <w:pPr>
              <w:spacing w:after="60" w:before="80"/>
              <w:jc w:val="left"/>
            </w:pPr>
            <w:r>
              <w:rPr>
                <w:rFonts w:ascii="Arial" w:cs="Arial" w:eastAsia="Arial" w:hAnsi="Arial"/>
                <w:b/>
                <w:bCs/>
                <w:i w:val="false"/>
                <w:iCs w:val="false"/>
                <w:color w:val="B71C1C"/>
                <w:sz w:val="20"/>
                <w:szCs w:val="20"/>
              </w:rPr>
              <w:t xml:space="preserve">Pain point</w:t>
            </w:r>
          </w:p>
          <w:p>
            <w:pPr>
              <w:spacing w:after="80" w:before="80"/>
              <w:jc w:val="left"/>
            </w:pPr>
            <w:r>
              <w:rPr>
                <w:rFonts w:ascii="Arial" w:cs="Arial" w:eastAsia="Arial" w:hAnsi="Arial"/>
                <w:b w:val="false"/>
                <w:bCs w:val="false"/>
                <w:i w:val="false"/>
                <w:iCs w:val="false"/>
                <w:color w:val="37474F"/>
                <w:sz w:val="20"/>
                <w:szCs w:val="20"/>
              </w:rPr>
              <w:t xml:space="preserve">Tài xế muốn chạy GreenSM nhưng không có tiền mua xe VinFast. Ngân hàng yêu cầu hợp đồng lao động formal — thứ tài xế gig worker không có. Lãi vay thị trường 14–18%/năm.</w:t>
            </w:r>
          </w:p>
        </w:tc>
      </w:tr>
    </w:tbl>
    <w:p>
      <w:pPr>
        <w:spacing w:after="80" w:before="80"/>
        <w:jc w:val="left"/>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D47A1" w:sz="1"/>
              <w:left w:val="single" w:color="0D47A1" w:sz="1"/>
              <w:bottom w:val="single" w:color="0D47A1" w:sz="1"/>
              <w:right w:val="single" w:color="0D47A1" w:sz="1"/>
            </w:tcBorders>
            <w:shd w:fill="0D47A1"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Thuộc tính</w:t>
            </w:r>
          </w:p>
        </w:tc>
        <w:tc>
          <w:tcPr>
            <w:tcW w:type="dxa" w:w="6560"/>
            <w:tcBorders>
              <w:top w:val="single" w:color="0D47A1" w:sz="1"/>
              <w:left w:val="single" w:color="0D47A1" w:sz="1"/>
              <w:bottom w:val="single" w:color="0D47A1" w:sz="1"/>
              <w:right w:val="single" w:color="0D47A1" w:sz="1"/>
            </w:tcBorders>
            <w:shd w:fill="0D47A1"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Mô tả</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Cho vay mua xe điện VinFast để chạy dịch vụ GreenSM — underwrite bằng lịch sử ví + cam kết hoạt động</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Điều kiện</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Active ≥ 6 tháng · Doanh thu ≥ 15 triệu/tháng trung bình 3 tháng gần nhất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Mức vay</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Tối đa 80% giá trị xe · Tối đa 600 triệu VND</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Lãi suất</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11–13%/năm (thấp hơn thị trường 14–16%)</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Ưu đãi Điểm Xanh</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Tier Xanh Ngọc ≥ 5,000 điểm/tháng → lãi giảm thêm 1.5%/năm → còn 9.5–11.5%</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Kỳ hạn</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24 · 36 · 48 · 60 tháng</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Hoàn trả</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Tự động trích từ doanh thu hàng tuần vào ví — không cần nhớ ngày đáo hạn</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Không cần</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Hợp đồng lao động · Sao kê ngân hàng · Tài sản thế chấp ngoài xe</w:t>
            </w:r>
          </w:p>
        </w:tc>
      </w:tr>
    </w:tbl>
    <w:p>
      <w:pPr>
        <w:spacing w:after="80" w:before="160"/>
        <w:jc w:val="left"/>
      </w:pPr>
      <w:r>
        <w:rPr>
          <w:rFonts w:ascii="Arial" w:cs="Arial" w:eastAsia="Arial" w:hAnsi="Arial"/>
          <w:b w:val="false"/>
          <w:bCs w:val="false"/>
          <w:i w:val="false"/>
          <w:iCs w:val="false"/>
          <w:color w:val="37474F"/>
          <w:sz w:val="22"/>
          <w:szCs w:val="22"/>
        </w:rPr>
        <w:t xml:space="preserve"/>
      </w:r>
    </w:p>
    <w:p>
      <w:pPr>
        <w:pStyle w:val="Heading2"/>
        <w:spacing w:after="100" w:before="280"/>
        <w:jc w:val="left"/>
      </w:pPr>
      <w:r>
        <w:rPr>
          <w:rFonts w:ascii="Arial" w:cs="Arial" w:eastAsia="Arial" w:hAnsi="Arial"/>
          <w:b/>
          <w:bCs/>
          <w:i w:val="false"/>
          <w:iCs w:val="false"/>
          <w:color w:val="2E7D32"/>
          <w:sz w:val="28"/>
          <w:szCs w:val="28"/>
        </w:rPr>
        <w:t xml:space="preserve">3.1 Tổng hợp danh mục Tín dụng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2000"/>
        <w:gridCol w:w="2060"/>
        <w:gridCol w:w="1800"/>
      </w:tblGrid>
      <w:tr>
        <w:trPr>
          <w:tblHeader/>
        </w:trPr>
        <w:tc>
          <w:tcPr>
            <w:tcW w:type="dxa" w:w="9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Mã SP</w:t>
            </w:r>
          </w:p>
        </w:tc>
        <w:tc>
          <w:tcPr>
            <w:tcW w:type="dxa" w:w="26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Tên sản phẩm</w:t>
            </w:r>
          </w:p>
        </w:tc>
        <w:tc>
          <w:tcPr>
            <w:tcW w:type="dxa" w:w="20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Hạn mức</w:t>
            </w:r>
          </w:p>
        </w:tc>
        <w:tc>
          <w:tcPr>
            <w:tcW w:type="dxa" w:w="206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Phí / Lãi</w:t>
            </w:r>
          </w:p>
        </w:tc>
        <w:tc>
          <w:tcPr>
            <w:tcW w:type="dxa" w:w="1800"/>
            <w:tcBorders>
              <w:top w:val="single" w:color="1565C0" w:sz="1"/>
              <w:left w:val="single" w:color="1565C0" w:sz="1"/>
              <w:bottom w:val="single" w:color="1565C0" w:sz="1"/>
              <w:right w:val="single" w:color="1565C0" w:sz="1"/>
            </w:tcBorders>
            <w:shd w:fill="1565C0"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Underwrite bằng</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SP-TD01</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Ứng lương đã thực hiện</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80% doanh thu ngày</w:t>
            </w:r>
          </w:p>
        </w:tc>
        <w:tc>
          <w:tcPr>
            <w:tcW w:type="dxa" w:w="2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0–5,000đ/lần</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Trip data real-time</w:t>
            </w:r>
          </w:p>
        </w:tc>
      </w:tr>
      <w:tr>
        <w:tc>
          <w:tcPr>
            <w:tcW w:type="dxa" w:w="9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SP-TD02</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Ứng trước theo lịch sử</w:t>
            </w:r>
          </w:p>
        </w:tc>
        <w:tc>
          <w:tcPr>
            <w:tcW w:type="dxa" w:w="2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50% thu nhập kỳ · ≤10 triệu</w:t>
            </w:r>
          </w:p>
        </w:tc>
        <w:tc>
          <w:tcPr>
            <w:tcW w:type="dxa" w:w="20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2.5% flat fee</w:t>
            </w:r>
          </w:p>
        </w:tc>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Lịch sử 90 ngày trong ví</w:t>
            </w:r>
          </w:p>
        </w:tc>
      </w:tr>
      <w:tr>
        <w:tc>
          <w:tcPr>
            <w:tcW w:type="dxa" w:w="9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SP-TD03</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Cho vay mua xe</w:t>
            </w:r>
          </w:p>
        </w:tc>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≤80% giá xe · ≤600 triệu</w:t>
            </w:r>
          </w:p>
        </w:tc>
        <w:tc>
          <w:tcPr>
            <w:tcW w:type="dxa" w:w="20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11–13%/năm</w:t>
            </w:r>
          </w:p>
        </w:tc>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6 tháng lịch sử + xe làm tài sản</w:t>
            </w:r>
          </w:p>
        </w:tc>
      </w:tr>
    </w:tbl>
    <w:p>
      <w:pPr>
        <w:spacing w:after="80" w:before="200"/>
        <w:jc w:val="left"/>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jc w:val="left"/>
      </w:pPr>
      <w:r>
        <w:rPr>
          <w:rFonts w:ascii="Arial" w:cs="Arial" w:eastAsia="Arial" w:hAnsi="Arial"/>
          <w:b/>
          <w:bCs/>
          <w:i w:val="false"/>
          <w:iCs w:val="false"/>
          <w:color w:val="1B5E20"/>
          <w:sz w:val="36"/>
          <w:szCs w:val="36"/>
        </w:rPr>
        <w:t xml:space="preserve">4. Tính năng Sinh lời Tự động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695C" w:sz="1"/>
              <w:left w:val="single" w:color="00695C" w:sz="1"/>
              <w:bottom w:val="single" w:color="00695C" w:sz="1"/>
              <w:right w:val="single" w:color="00695C" w:sz="1"/>
            </w:tcBorders>
            <w:shd w:fill="00695C" w:val="clear"/>
            <w:tcMar>
              <w:top w:type="dxa" w:w="160"/>
              <w:left w:type="dxa" w:w="240"/>
              <w:bottom w:type="dxa" w:w="160"/>
              <w:right w:type="dxa" w:w="240"/>
            </w:tcMar>
          </w:tcPr>
          <w:p>
            <w:pPr>
              <w:spacing w:after="60" w:before="80"/>
              <w:jc w:val="left"/>
            </w:pPr>
            <w:r>
              <w:rPr>
                <w:rFonts w:ascii="Arial" w:cs="Arial" w:eastAsia="Arial" w:hAnsi="Arial"/>
                <w:b/>
                <w:bCs/>
                <w:i w:val="false"/>
                <w:iCs w:val="false"/>
                <w:color w:val="FFFFFF"/>
                <w:sz w:val="32"/>
                <w:szCs w:val="32"/>
              </w:rPr>
              <w:t xml:space="preserve">📈  Tài khoản Sinh lời Tự động</w:t>
            </w:r>
          </w:p>
          <w:p>
            <w:pPr>
              <w:spacing w:after="80" w:before="80"/>
              <w:jc w:val="left"/>
            </w:pPr>
            <w:r>
              <w:rPr>
                <w:rFonts w:ascii="Arial" w:cs="Arial" w:eastAsia="Arial" w:hAnsi="Arial"/>
                <w:b w:val="false"/>
                <w:bCs w:val="false"/>
                <w:i/>
                <w:iCs/>
                <w:color w:val="FFFFFF"/>
                <w:sz w:val="20"/>
                <w:szCs w:val="20"/>
              </w:rPr>
              <w:t xml:space="preserve">Tiền trong ví tự động sinh lãi — không cần thao tác, không cần lock kỳ hạn</w:t>
            </w:r>
          </w:p>
        </w:tc>
      </w:tr>
    </w:tbl>
    <w:p>
      <w:pPr>
        <w:spacing w:after="80" w:before="80"/>
        <w:jc w:val="left"/>
      </w:pPr>
      <w:r>
        <w:rPr>
          <w:rFonts w:ascii="Arial" w:cs="Arial" w:eastAsia="Arial" w:hAnsi="Arial"/>
          <w:b w:val="false"/>
          <w:bCs w:val="false"/>
          <w:i w:val="false"/>
          <w:iCs w:val="false"/>
          <w:color w:val="37474F"/>
          <w:sz w:val="22"/>
          <w:szCs w:val="22"/>
        </w:rPr>
        <w:t xml:space="preserve"/>
      </w:r>
    </w:p>
    <w:p>
      <w:pPr>
        <w:spacing w:after="80" w:before="80"/>
        <w:jc w:val="left"/>
      </w:pPr>
      <w:r>
        <w:rPr>
          <w:rFonts w:ascii="Arial" w:cs="Arial" w:eastAsia="Arial" w:hAnsi="Arial"/>
          <w:b w:val="false"/>
          <w:bCs w:val="false"/>
          <w:i w:val="false"/>
          <w:iCs w:val="false"/>
          <w:color w:val="37474F"/>
          <w:sz w:val="22"/>
          <w:szCs w:val="22"/>
        </w:rPr>
        <w:t xml:space="preserve">Tính năng đơn giản nhất trong tab nhưng có tác động tài chính rõ ràng và ngay lập tức nhất: mọi đồng tiền trong V-Smart Pay đều tự động sinh lãi mỗi ngày, kể cả khi tài xế không làm gì.</w:t>
      </w:r>
    </w:p>
    <w:p>
      <w:pPr>
        <w:spacing w:after="80" w:before="120"/>
        <w:jc w:val="left"/>
      </w:pPr>
      <w:r>
        <w:rPr>
          <w:rFonts w:ascii="Arial" w:cs="Arial" w:eastAsia="Arial" w:hAnsi="Arial"/>
          <w:b w:val="false"/>
          <w:bCs w:val="false"/>
          <w:i w:val="false"/>
          <w:iCs w:val="false"/>
          <w:color w:val="37474F"/>
          <w:sz w:val="22"/>
          <w:szCs w:val="22"/>
        </w:rPr>
        <w:t xml:space="preserve"/>
      </w:r>
    </w:p>
    <w:p>
      <w:pPr>
        <w:pStyle w:val="Heading3"/>
        <w:spacing w:after="80" w:before="200"/>
        <w:jc w:val="left"/>
      </w:pPr>
      <w:r>
        <w:rPr>
          <w:rFonts w:ascii="Arial" w:cs="Arial" w:eastAsia="Arial" w:hAnsi="Arial"/>
          <w:b/>
          <w:bCs/>
          <w:i w:val="false"/>
          <w:iCs w:val="false"/>
          <w:color w:val="00695C"/>
          <w:sz w:val="24"/>
          <w:szCs w:val="24"/>
        </w:rPr>
        <w:t xml:space="preserve">SP-SL01  —  Tài khoản Tự Sinh lời (Wallet Yield)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EBEE" w:val="clear"/>
          </w:tcPr>
          <w:p>
            <w:pPr>
              <w:spacing w:after="80" w:before="80"/>
              <w:jc w:val="left"/>
            </w:pPr>
            <w:r>
              <w:rPr>
                <w:rFonts w:ascii="Arial" w:cs="Arial" w:eastAsia="Arial" w:hAnsi="Arial"/>
                <w:b w:val="false"/>
                <w:bCs w:val="false"/>
                <w:i w:val="false"/>
                <w:iCs w:val="false"/>
                <w:color w:val="37474F"/>
                <w:sz w:val="22"/>
                <w:szCs w:val="22"/>
              </w:rPr>
              <w:t xml:space="preserve"/>
            </w:r>
          </w:p>
        </w:tc>
        <w:tc>
          <w:tcPr>
            <w:tcW w:type="dxa" w:w="9080"/>
            <w:tcBorders>
              <w:top w:val="none" w:color="FFFFFF" w:sz="0"/>
              <w:left w:val="none" w:color="FFFFFF" w:sz="0"/>
              <w:bottom w:val="none" w:color="FFFFFF" w:sz="0"/>
              <w:right w:val="none" w:color="FFFFFF" w:sz="0"/>
            </w:tcBorders>
            <w:shd w:fill="FFEBEE" w:val="clear"/>
            <w:tcMar>
              <w:top w:type="dxa" w:w="120"/>
              <w:left w:type="dxa" w:w="200"/>
              <w:bottom w:type="dxa" w:w="120"/>
              <w:right w:type="dxa" w:w="160"/>
            </w:tcMar>
          </w:tcPr>
          <w:p>
            <w:pPr>
              <w:spacing w:after="60" w:before="80"/>
              <w:jc w:val="left"/>
            </w:pPr>
            <w:r>
              <w:rPr>
                <w:rFonts w:ascii="Arial" w:cs="Arial" w:eastAsia="Arial" w:hAnsi="Arial"/>
                <w:b/>
                <w:bCs/>
                <w:i w:val="false"/>
                <w:iCs w:val="false"/>
                <w:color w:val="B71C1C"/>
                <w:sz w:val="20"/>
                <w:szCs w:val="20"/>
              </w:rPr>
              <w:t xml:space="preserve">Pain point</w:t>
            </w:r>
          </w:p>
          <w:p>
            <w:pPr>
              <w:spacing w:after="80" w:before="80"/>
              <w:jc w:val="left"/>
            </w:pPr>
            <w:r>
              <w:rPr>
                <w:rFonts w:ascii="Arial" w:cs="Arial" w:eastAsia="Arial" w:hAnsi="Arial"/>
                <w:b w:val="false"/>
                <w:bCs w:val="false"/>
                <w:i w:val="false"/>
                <w:iCs w:val="false"/>
                <w:color w:val="37474F"/>
                <w:sz w:val="20"/>
                <w:szCs w:val="20"/>
              </w:rPr>
              <w:t xml:space="preserve">Tài xế giữ tiền trong ví điện tử nhưng số dư không sinh ra gì. Muốn gửi tiết kiệm thì phải ra ngân hàng, điền form, chờ đợi — quá phức tạp cho người bận rộn chạy xe cả ngày.</w:t>
            </w:r>
          </w:p>
        </w:tc>
      </w:tr>
    </w:tbl>
    <w:p>
      <w:pPr>
        <w:spacing w:after="80" w:before="80"/>
        <w:jc w:val="left"/>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Thuộc tính</w:t>
            </w:r>
          </w:p>
        </w:tc>
        <w:tc>
          <w:tcPr>
            <w:tcW w:type="dxa" w:w="656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Mô tả</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Số dư V-Smart Pay tự động được đưa vào tài khoản sinh lời — không cần thao tác bất kỳ bước nào</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Lãi suất</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4.0%/năm — cao hơn lãi không kỳ hạn ngân hàng thông thường (~0.1–0.5%/năm)</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Tính lãi</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Theo số dư cuối ngày · Cộng vào ví vào ngày cuối tháng</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Rút tiền</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Bất cứ lúc nào — không cần báo trước, không mất lãi đã tích lũy</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Kích hoạt</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Tự động ngay khi tài xế activate V-Smart Pay — không cần bấm gì</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Backend</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V-Smart Pay sweep số dư vào tài khoản tiết kiệm của ngân hàng đối tác · Hưởng chênh lệch ~1–1.5%/năm</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Hiển thị</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Màn hình chính: 'Số dư đang sinh lãi: [X]đ · Lãi tích lũy tháng này: [Y]đ'</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Bảo hiểm tiền gửi</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Bảo hiểm qua tài khoản ngân hàng đối tác (BHTGVN ≤125 triệu/người)</w:t>
            </w:r>
          </w:p>
        </w:tc>
      </w:tr>
    </w:tbl>
    <w:p>
      <w:pPr>
        <w:spacing w:after="80" w:before="120"/>
        <w:jc w:val="left"/>
      </w:pPr>
      <w:r>
        <w:rPr>
          <w:rFonts w:ascii="Arial" w:cs="Arial" w:eastAsia="Arial" w:hAnsi="Arial"/>
          <w:b w:val="false"/>
          <w:bCs w:val="false"/>
          <w:i w:val="false"/>
          <w:iCs w:val="false"/>
          <w:color w:val="37474F"/>
          <w:sz w:val="22"/>
          <w:szCs w:val="22"/>
        </w:rPr>
        <w:t xml:space="preserve"/>
      </w:r>
    </w:p>
    <w:p>
      <w:pPr>
        <w:pStyle w:val="Heading2"/>
        <w:spacing w:after="100" w:before="280"/>
        <w:jc w:val="left"/>
      </w:pPr>
      <w:r>
        <w:rPr>
          <w:rFonts w:ascii="Arial" w:cs="Arial" w:eastAsia="Arial" w:hAnsi="Arial"/>
          <w:b/>
          <w:bCs/>
          <w:i w:val="false"/>
          <w:iCs w:val="false"/>
          <w:color w:val="2E7D32"/>
          <w:sz w:val="28"/>
          <w:szCs w:val="28"/>
        </w:rPr>
        <w:t xml:space="preserve">4.1 So sánh trước và sau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607D8B" w:sz="1"/>
              <w:left w:val="single" w:color="607D8B" w:sz="1"/>
              <w:bottom w:val="single" w:color="607D8B" w:sz="1"/>
              <w:right w:val="single" w:color="607D8B" w:sz="1"/>
            </w:tcBorders>
            <w:shd w:fill="607D8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Ví điện tử thông thường</w:t>
            </w:r>
          </w:p>
        </w:tc>
        <w:tc>
          <w:tcPr>
            <w:tcW w:type="dxa" w:w="4680"/>
            <w:tcBorders>
              <w:top w:val="single" w:color="00695C" w:sz="1"/>
              <w:left w:val="single" w:color="00695C" w:sz="1"/>
              <w:bottom w:val="single" w:color="00695C" w:sz="1"/>
              <w:right w:val="single" w:color="00695C" w:sz="1"/>
            </w:tcBorders>
            <w:shd w:fill="00695C"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V-Smart Pay với Wallet Yield</w:t>
            </w:r>
          </w:p>
        </w:tc>
      </w:tr>
      <w:tr>
        <w:tc>
          <w:tcPr>
            <w:tcW w:type="dxa" w:w="4680"/>
            <w:tcBorders>
              <w:top w:val="single" w:color="CCCCCC" w:sz="1"/>
              <w:left w:val="single" w:color="CCCCCC" w:sz="1"/>
              <w:bottom w:val="single" w:color="CCCCCC" w:sz="1"/>
              <w:right w:val="single" w:color="CCCCCC" w:sz="1"/>
            </w:tcBorders>
            <w:shd w:fill="FFEBEE" w:val="clear"/>
            <w:tcMar>
              <w:top w:type="dxa" w:w="90"/>
              <w:left w:type="dxa" w:w="140"/>
              <w:bottom w:type="dxa" w:w="90"/>
              <w:right w:type="dxa" w:w="140"/>
            </w:tcMar>
            <w:vAlign w:val="top"/>
          </w:tcPr>
          <w:p>
            <w:pPr>
              <w:spacing w:after="16" w:before="20"/>
              <w:jc w:val="left"/>
            </w:pPr>
            <w:r>
              <w:rPr>
                <w:rFonts w:ascii="Arial" w:cs="Arial" w:eastAsia="Arial" w:hAnsi="Arial"/>
                <w:b w:val="false"/>
                <w:bCs w:val="false"/>
                <w:i w:val="false"/>
                <w:iCs w:val="false"/>
                <w:color w:val="37474F"/>
                <w:sz w:val="20"/>
                <w:szCs w:val="20"/>
              </w:rPr>
              <w:t xml:space="preserve">Tiền trong ví = tiền chết, không sinh lãi</w:t>
            </w:r>
          </w:p>
          <w:p>
            <w:pPr>
              <w:spacing w:after="16" w:before="80"/>
              <w:jc w:val="left"/>
            </w:pPr>
            <w:r>
              <w:rPr>
                <w:rFonts w:ascii="Arial" w:cs="Arial" w:eastAsia="Arial" w:hAnsi="Arial"/>
                <w:b w:val="false"/>
                <w:bCs w:val="false"/>
                <w:i w:val="false"/>
                <w:iCs w:val="false"/>
                <w:color w:val="37474F"/>
                <w:sz w:val="20"/>
                <w:szCs w:val="20"/>
              </w:rPr>
              <w:t xml:space="preserve">Muốn gửi tiết kiệm → phải ra ngân hàng</w:t>
            </w:r>
          </w:p>
          <w:p>
            <w:pPr>
              <w:spacing w:after="20" w:before="80"/>
              <w:jc w:val="left"/>
            </w:pPr>
            <w:r>
              <w:rPr>
                <w:rFonts w:ascii="Arial" w:cs="Arial" w:eastAsia="Arial" w:hAnsi="Arial"/>
                <w:b w:val="false"/>
                <w:bCs w:val="false"/>
                <w:i w:val="false"/>
                <w:iCs w:val="false"/>
                <w:color w:val="37474F"/>
                <w:sz w:val="20"/>
                <w:szCs w:val="20"/>
              </w:rPr>
              <w:t xml:space="preserve">Phức tạp, mất thời gian, dễ bỏ qua</w:t>
            </w:r>
          </w:p>
        </w:tc>
        <w:tc>
          <w:tcPr>
            <w:tcW w:type="dxa" w:w="4680"/>
            <w:tcBorders>
              <w:top w:val="single" w:color="CCCCCC" w:sz="1"/>
              <w:left w:val="single" w:color="CCCCCC" w:sz="1"/>
              <w:bottom w:val="single" w:color="CCCCCC" w:sz="1"/>
              <w:right w:val="single" w:color="CCCCCC" w:sz="1"/>
            </w:tcBorders>
            <w:shd w:fill="E0F2F1" w:val="clear"/>
            <w:tcMar>
              <w:top w:type="dxa" w:w="90"/>
              <w:left w:type="dxa" w:w="140"/>
              <w:bottom w:type="dxa" w:w="90"/>
              <w:right w:type="dxa" w:w="140"/>
            </w:tcMar>
            <w:vAlign w:val="top"/>
          </w:tcPr>
          <w:p>
            <w:pPr>
              <w:spacing w:after="16" w:before="20"/>
              <w:jc w:val="left"/>
            </w:pPr>
            <w:r>
              <w:rPr>
                <w:rFonts w:ascii="Arial" w:cs="Arial" w:eastAsia="Arial" w:hAnsi="Arial"/>
                <w:b/>
                <w:bCs/>
                <w:i w:val="false"/>
                <w:iCs w:val="false"/>
                <w:color w:val="00695C"/>
                <w:sz w:val="20"/>
                <w:szCs w:val="20"/>
              </w:rPr>
              <w:t xml:space="preserve">Tiền trong ví = tiền đang làm việc 4%/năm</w:t>
            </w:r>
          </w:p>
          <w:p>
            <w:pPr>
              <w:spacing w:after="16" w:before="80"/>
              <w:jc w:val="left"/>
            </w:pPr>
            <w:r>
              <w:rPr>
                <w:rFonts w:ascii="Arial" w:cs="Arial" w:eastAsia="Arial" w:hAnsi="Arial"/>
                <w:b w:val="false"/>
                <w:bCs w:val="false"/>
                <w:i w:val="false"/>
                <w:iCs w:val="false"/>
                <w:color w:val="37474F"/>
                <w:sz w:val="20"/>
                <w:szCs w:val="20"/>
              </w:rPr>
              <w:t xml:space="preserve">Tự động từ ngày 1 — không cần thao tác</w:t>
            </w:r>
          </w:p>
          <w:p>
            <w:pPr>
              <w:spacing w:after="20" w:before="80"/>
              <w:jc w:val="left"/>
            </w:pPr>
            <w:r>
              <w:rPr>
                <w:rFonts w:ascii="Arial" w:cs="Arial" w:eastAsia="Arial" w:hAnsi="Arial"/>
                <w:b w:val="false"/>
                <w:bCs w:val="false"/>
                <w:i w:val="false"/>
                <w:iCs w:val="false"/>
                <w:color w:val="37474F"/>
                <w:sz w:val="20"/>
                <w:szCs w:val="20"/>
              </w:rPr>
              <w:t xml:space="preserve">Rút bất cứ lúc nào, lãi không mất</w:t>
            </w:r>
          </w:p>
        </w:tc>
      </w:tr>
    </w:tbl>
    <w:p>
      <w:pPr>
        <w:spacing w:after="80" w:before="80"/>
        <w:jc w:val="left"/>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E0F2F1" w:val="clear"/>
          </w:tcPr>
          <w:p>
            <w:pPr>
              <w:spacing w:after="80" w:before="80"/>
              <w:jc w:val="left"/>
            </w:pPr>
            <w:r>
              <w:rPr>
                <w:rFonts w:ascii="Arial" w:cs="Arial" w:eastAsia="Arial" w:hAnsi="Arial"/>
                <w:b w:val="false"/>
                <w:bCs w:val="false"/>
                <w:i w:val="false"/>
                <w:iCs w:val="false"/>
                <w:color w:val="37474F"/>
                <w:sz w:val="22"/>
                <w:szCs w:val="22"/>
              </w:rPr>
              <w:t xml:space="preserve"/>
            </w:r>
          </w:p>
        </w:tc>
        <w:tc>
          <w:tcPr>
            <w:tcW w:type="dxa" w:w="9080"/>
            <w:tcBorders>
              <w:top w:val="none" w:color="FFFFFF" w:sz="0"/>
              <w:left w:val="none" w:color="FFFFFF" w:sz="0"/>
              <w:bottom w:val="none" w:color="FFFFFF" w:sz="0"/>
              <w:right w:val="none" w:color="FFFFFF" w:sz="0"/>
            </w:tcBorders>
            <w:shd w:fill="E0F2F1" w:val="clear"/>
            <w:tcMar>
              <w:top w:type="dxa" w:w="120"/>
              <w:left w:type="dxa" w:w="200"/>
              <w:bottom w:type="dxa" w:w="120"/>
              <w:right w:type="dxa" w:w="160"/>
            </w:tcMar>
          </w:tcPr>
          <w:p>
            <w:pPr>
              <w:spacing w:after="60" w:before="80"/>
              <w:jc w:val="left"/>
            </w:pPr>
            <w:r>
              <w:rPr>
                <w:rFonts w:ascii="Arial" w:cs="Arial" w:eastAsia="Arial" w:hAnsi="Arial"/>
                <w:b/>
                <w:bCs/>
                <w:i w:val="false"/>
                <w:iCs w:val="false"/>
                <w:color w:val="00695C"/>
                <w:sz w:val="20"/>
                <w:szCs w:val="20"/>
              </w:rPr>
              <w:t xml:space="preserve">Ví dụ</w:t>
            </w:r>
          </w:p>
          <w:p>
            <w:pPr>
              <w:spacing w:after="80" w:before="80"/>
              <w:jc w:val="left"/>
            </w:pPr>
            <w:r>
              <w:rPr>
                <w:rFonts w:ascii="Arial" w:cs="Arial" w:eastAsia="Arial" w:hAnsi="Arial"/>
                <w:b w:val="false"/>
                <w:bCs w:val="false"/>
                <w:i w:val="false"/>
                <w:iCs w:val="false"/>
                <w:color w:val="37474F"/>
                <w:sz w:val="20"/>
                <w:szCs w:val="20"/>
              </w:rPr>
              <w:t xml:space="preserve">Tài xế ô tô giữ trung bình 8 triệu/tháng trong ví → lãi 4%/năm = 320,000đ/năm → 26,667đ/tháng cộng tự động vào ví. Nhỏ nhưng đây là nền tảng để tài xế bắt đầu hình thành thói quen tích lũy mà không cần làm gì.</w:t>
            </w:r>
          </w:p>
        </w:tc>
      </w:tr>
    </w:tbl>
    <w:p>
      <w:pPr>
        <w:spacing w:after="80" w:before="200"/>
        <w:jc w:val="left"/>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jc w:val="left"/>
      </w:pPr>
      <w:r>
        <w:rPr>
          <w:rFonts w:ascii="Arial" w:cs="Arial" w:eastAsia="Arial" w:hAnsi="Arial"/>
          <w:b/>
          <w:bCs/>
          <w:i w:val="false"/>
          <w:iCs w:val="false"/>
          <w:color w:val="1B5E20"/>
          <w:sz w:val="36"/>
          <w:szCs w:val="36"/>
        </w:rPr>
        <w:t xml:space="preserve">5. Tính năng Trích tiền lẻ Đầu tư CCQ</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1"/>
              <w:left w:val="single" w:color="2E7D32" w:sz="1"/>
              <w:bottom w:val="single" w:color="2E7D32" w:sz="1"/>
              <w:right w:val="single" w:color="2E7D32" w:sz="1"/>
            </w:tcBorders>
            <w:shd w:fill="2E7D32" w:val="clear"/>
            <w:tcMar>
              <w:top w:type="dxa" w:w="160"/>
              <w:left w:type="dxa" w:w="240"/>
              <w:bottom w:type="dxa" w:w="160"/>
              <w:right w:type="dxa" w:w="240"/>
            </w:tcMar>
          </w:tcPr>
          <w:p>
            <w:pPr>
              <w:spacing w:after="60" w:before="80"/>
              <w:jc w:val="left"/>
            </w:pPr>
            <w:r>
              <w:rPr>
                <w:rFonts w:ascii="Arial" w:cs="Arial" w:eastAsia="Arial" w:hAnsi="Arial"/>
                <w:b/>
                <w:bCs/>
                <w:i w:val="false"/>
                <w:iCs w:val="false"/>
                <w:color w:val="FFFFFF"/>
                <w:sz w:val="32"/>
                <w:szCs w:val="32"/>
              </w:rPr>
              <w:t xml:space="preserve">🌱  Đầu tư Tiền lẻ Tự động</w:t>
            </w:r>
          </w:p>
          <w:p>
            <w:pPr>
              <w:spacing w:after="80" w:before="80"/>
              <w:jc w:val="left"/>
            </w:pPr>
            <w:r>
              <w:rPr>
                <w:rFonts w:ascii="Arial" w:cs="Arial" w:eastAsia="Arial" w:hAnsi="Arial"/>
                <w:b w:val="false"/>
                <w:bCs w:val="false"/>
                <w:i/>
                <w:iCs/>
                <w:color w:val="FFFFFF"/>
                <w:sz w:val="20"/>
                <w:szCs w:val="20"/>
              </w:rPr>
              <w:t xml:space="preserve">Trích một phần nhỏ thu nhập mỗi chuyến → mua chứng chỉ quỹ → tích lũy dài hạn</w:t>
            </w:r>
          </w:p>
        </w:tc>
      </w:tr>
    </w:tbl>
    <w:p>
      <w:pPr>
        <w:spacing w:after="80" w:before="80"/>
        <w:jc w:val="left"/>
      </w:pPr>
      <w:r>
        <w:rPr>
          <w:rFonts w:ascii="Arial" w:cs="Arial" w:eastAsia="Arial" w:hAnsi="Arial"/>
          <w:b w:val="false"/>
          <w:bCs w:val="false"/>
          <w:i w:val="false"/>
          <w:iCs w:val="false"/>
          <w:color w:val="37474F"/>
          <w:sz w:val="22"/>
          <w:szCs w:val="22"/>
        </w:rPr>
        <w:t xml:space="preserve"/>
      </w:r>
    </w:p>
    <w:p>
      <w:pPr>
        <w:spacing w:after="80" w:before="80"/>
        <w:jc w:val="left"/>
      </w:pPr>
      <w:r>
        <w:rPr>
          <w:rFonts w:ascii="Arial" w:cs="Arial" w:eastAsia="Arial" w:hAnsi="Arial"/>
          <w:b w:val="false"/>
          <w:bCs w:val="false"/>
          <w:i w:val="false"/>
          <w:iCs w:val="false"/>
          <w:color w:val="37474F"/>
          <w:sz w:val="22"/>
          <w:szCs w:val="22"/>
        </w:rPr>
        <w:t xml:space="preserve">Tính năng này giải quyết một vấn đề tâm lý: tài xế biết cần đầu tư nhưng không bao giờ có 'đủ tiền' hay 'đúng thời điểm'. Bằng cách trích tự động khoản rất nhỏ từ mỗi chuyến, tài xế tích lũy đáng kể theo thời gian mà không cảm thấy áp lực.</w:t>
      </w:r>
    </w:p>
    <w:p>
      <w:pPr>
        <w:spacing w:after="80" w:before="120"/>
        <w:jc w:val="left"/>
      </w:pPr>
      <w:r>
        <w:rPr>
          <w:rFonts w:ascii="Arial" w:cs="Arial" w:eastAsia="Arial" w:hAnsi="Arial"/>
          <w:b w:val="false"/>
          <w:bCs w:val="false"/>
          <w:i w:val="false"/>
          <w:iCs w:val="false"/>
          <w:color w:val="37474F"/>
          <w:sz w:val="22"/>
          <w:szCs w:val="22"/>
        </w:rPr>
        <w:t xml:space="preserve"/>
      </w:r>
    </w:p>
    <w:p>
      <w:pPr>
        <w:pStyle w:val="Heading3"/>
        <w:spacing w:after="80" w:before="200"/>
        <w:jc w:val="left"/>
      </w:pPr>
      <w:r>
        <w:rPr>
          <w:rFonts w:ascii="Arial" w:cs="Arial" w:eastAsia="Arial" w:hAnsi="Arial"/>
          <w:b/>
          <w:bCs/>
          <w:i w:val="false"/>
          <w:iCs w:val="false"/>
          <w:color w:val="00695C"/>
          <w:sz w:val="24"/>
          <w:szCs w:val="24"/>
        </w:rPr>
        <w:t xml:space="preserve">SP-ĐT01  —  Trích tiền lẻ Tự động mua Chứng chỉ Quỹ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FFEBEE" w:val="clear"/>
          </w:tcPr>
          <w:p>
            <w:pPr>
              <w:spacing w:after="80" w:before="80"/>
              <w:jc w:val="left"/>
            </w:pPr>
            <w:r>
              <w:rPr>
                <w:rFonts w:ascii="Arial" w:cs="Arial" w:eastAsia="Arial" w:hAnsi="Arial"/>
                <w:b w:val="false"/>
                <w:bCs w:val="false"/>
                <w:i w:val="false"/>
                <w:iCs w:val="false"/>
                <w:color w:val="37474F"/>
                <w:sz w:val="22"/>
                <w:szCs w:val="22"/>
              </w:rPr>
              <w:t xml:space="preserve"/>
            </w:r>
          </w:p>
        </w:tc>
        <w:tc>
          <w:tcPr>
            <w:tcW w:type="dxa" w:w="9080"/>
            <w:tcBorders>
              <w:top w:val="none" w:color="FFFFFF" w:sz="0"/>
              <w:left w:val="none" w:color="FFFFFF" w:sz="0"/>
              <w:bottom w:val="none" w:color="FFFFFF" w:sz="0"/>
              <w:right w:val="none" w:color="FFFFFF" w:sz="0"/>
            </w:tcBorders>
            <w:shd w:fill="FFEBEE" w:val="clear"/>
            <w:tcMar>
              <w:top w:type="dxa" w:w="120"/>
              <w:left w:type="dxa" w:w="200"/>
              <w:bottom w:type="dxa" w:w="120"/>
              <w:right w:type="dxa" w:w="160"/>
            </w:tcMar>
          </w:tcPr>
          <w:p>
            <w:pPr>
              <w:spacing w:after="60" w:before="80"/>
              <w:jc w:val="left"/>
            </w:pPr>
            <w:r>
              <w:rPr>
                <w:rFonts w:ascii="Arial" w:cs="Arial" w:eastAsia="Arial" w:hAnsi="Arial"/>
                <w:b/>
                <w:bCs/>
                <w:i w:val="false"/>
                <w:iCs w:val="false"/>
                <w:color w:val="B71C1C"/>
                <w:sz w:val="20"/>
                <w:szCs w:val="20"/>
              </w:rPr>
              <w:t xml:space="preserve">Pain point</w:t>
            </w:r>
          </w:p>
          <w:p>
            <w:pPr>
              <w:spacing w:after="80" w:before="80"/>
              <w:jc w:val="left"/>
            </w:pPr>
            <w:r>
              <w:rPr>
                <w:rFonts w:ascii="Arial" w:cs="Arial" w:eastAsia="Arial" w:hAnsi="Arial"/>
                <w:b w:val="false"/>
                <w:bCs w:val="false"/>
                <w:i w:val="false"/>
                <w:iCs w:val="false"/>
                <w:color w:val="37474F"/>
                <w:sz w:val="20"/>
                <w:szCs w:val="20"/>
              </w:rPr>
              <w:t xml:space="preserve">Tài xế không có thói quen đầu tư vì: không biết bắt đầu từ đâu; sợ mất tiền; nghĩ cần vốn lớn; không có thời gian theo dõi. Kết quả: toàn bộ thu nhập chi tiêu hết, không có tích lũy dài hạn.</w:t>
            </w:r>
          </w:p>
        </w:tc>
      </w:tr>
    </w:tbl>
    <w:p>
      <w:pPr>
        <w:spacing w:after="80" w:before="80"/>
        <w:jc w:val="left"/>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Thuộc tính</w:t>
            </w:r>
          </w:p>
        </w:tc>
        <w:tc>
          <w:tcPr>
            <w:tcW w:type="dxa" w:w="65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Chi tiết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Mô tả</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Sau mỗi chuyến hoàn thành, hệ thống trích một khoản nhỏ (tài xế cài) → gom lại → mua CCQ định kỳ</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Cài đặt</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Tài xế chọn: (A) Trích X đồng/chuyến hoặc (B) Trích X% doanh thu/chuyến → chọn quỹ → bật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Mức tối thiểu</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1,000đ/chuyến trở lên · Không có mức tối đa</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Tần suất mua CCQ</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Gom tiền cả tuần → mua vào thứ Hai · Hoặc cuối tháng (tài xế chọn)</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Minimum mua</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50,000đ/lần · Chưa đủ → tích tiếp đến kỳ sau</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Quỹ đối tác</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VinaCapital · Dragon Capital · TCBS — tài xế chọn 1 quỹ khi cài đặt</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Loại CCQ</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Quỹ cân bằng hoặc quỹ trái phiếu — phù hợp tài xế chưa quen rủi ro</w:t>
            </w:r>
          </w:p>
        </w:tc>
      </w:tr>
      <w:tr>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Tạm dừng / Rút</w:t>
            </w:r>
          </w:p>
        </w:tc>
        <w:tc>
          <w:tcPr>
            <w:tcW w:type="dxa" w:w="6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Tắt/bật trong 1 chạm · Rút tiền theo quy định quỹ (T+3)</w:t>
            </w:r>
          </w:p>
        </w:tc>
      </w:tr>
      <w:tr>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Hiển thị</w:t>
            </w:r>
          </w:p>
        </w:tc>
        <w:tc>
          <w:tcPr>
            <w:tcW w:type="dxa" w:w="6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'Đã tích lũy: [X]đ qua [N] chuyến · Tổng NAV: [Y]đ · Lãi/lỗ: [±Z]đ'</w:t>
            </w:r>
          </w:p>
        </w:tc>
      </w:tr>
    </w:tbl>
    <w:p>
      <w:pPr>
        <w:spacing w:after="80" w:before="120"/>
        <w:jc w:val="left"/>
      </w:pPr>
      <w:r>
        <w:rPr>
          <w:rFonts w:ascii="Arial" w:cs="Arial" w:eastAsia="Arial" w:hAnsi="Arial"/>
          <w:b w:val="false"/>
          <w:bCs w:val="false"/>
          <w:i w:val="false"/>
          <w:iCs w:val="false"/>
          <w:color w:val="37474F"/>
          <w:sz w:val="22"/>
          <w:szCs w:val="22"/>
        </w:rPr>
        <w:t xml:space="preserve"/>
      </w:r>
    </w:p>
    <w:p>
      <w:pPr>
        <w:pStyle w:val="Heading2"/>
        <w:spacing w:after="100" w:before="280"/>
        <w:jc w:val="left"/>
      </w:pPr>
      <w:r>
        <w:rPr>
          <w:rFonts w:ascii="Arial" w:cs="Arial" w:eastAsia="Arial" w:hAnsi="Arial"/>
          <w:b/>
          <w:bCs/>
          <w:i w:val="false"/>
          <w:iCs w:val="false"/>
          <w:color w:val="2E7D32"/>
          <w:sz w:val="28"/>
          <w:szCs w:val="28"/>
        </w:rPr>
        <w:t xml:space="preserve">5.1 Minh hoạ tích lũy — trích 5,000đ/chuyến, 250 chuyến/tháng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Thời gian</w:t>
            </w:r>
          </w:p>
        </w:tc>
        <w:tc>
          <w:tcPr>
            <w:tcW w:type="dxa" w:w="234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Số chuyến</w:t>
            </w:r>
          </w:p>
        </w:tc>
        <w:tc>
          <w:tcPr>
            <w:tcW w:type="dxa" w:w="234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Tổng đã trích</w:t>
            </w:r>
          </w:p>
        </w:tc>
        <w:tc>
          <w:tcPr>
            <w:tcW w:type="dxa" w:w="234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NAV ước tính (8%/năm)</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3 tháng</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center"/>
            </w:pPr>
            <w:r>
              <w:rPr>
                <w:rFonts w:ascii="Arial" w:cs="Arial" w:eastAsia="Arial" w:hAnsi="Arial"/>
                <w:b w:val="false"/>
                <w:bCs w:val="false"/>
                <w:i w:val="false"/>
                <w:iCs w:val="false"/>
                <w:color w:val="37474F"/>
                <w:sz w:val="20"/>
                <w:szCs w:val="20"/>
              </w:rPr>
              <w:t xml:space="preserve">~750 chuyến</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center"/>
            </w:pPr>
            <w:r>
              <w:rPr>
                <w:rFonts w:ascii="Arial" w:cs="Arial" w:eastAsia="Arial" w:hAnsi="Arial"/>
                <w:b w:val="false"/>
                <w:bCs w:val="false"/>
                <w:i w:val="false"/>
                <w:iCs w:val="false"/>
                <w:color w:val="37474F"/>
                <w:sz w:val="20"/>
                <w:szCs w:val="20"/>
              </w:rPr>
              <w:t xml:space="preserve">3,750,000đ</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2E7D32"/>
                <w:sz w:val="20"/>
                <w:szCs w:val="20"/>
              </w:rPr>
              <w:t xml:space="preserve">~3,900,000đ</w:t>
            </w:r>
          </w:p>
        </w:tc>
      </w:tr>
      <w:tr>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6 tháng</w:t>
            </w:r>
          </w:p>
        </w:tc>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center"/>
            </w:pPr>
            <w:r>
              <w:rPr>
                <w:rFonts w:ascii="Arial" w:cs="Arial" w:eastAsia="Arial" w:hAnsi="Arial"/>
                <w:b w:val="false"/>
                <w:bCs w:val="false"/>
                <w:i w:val="false"/>
                <w:iCs w:val="false"/>
                <w:color w:val="37474F"/>
                <w:sz w:val="20"/>
                <w:szCs w:val="20"/>
              </w:rPr>
              <w:t xml:space="preserve">~1,500 chuyến</w:t>
            </w:r>
          </w:p>
        </w:tc>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center"/>
            </w:pPr>
            <w:r>
              <w:rPr>
                <w:rFonts w:ascii="Arial" w:cs="Arial" w:eastAsia="Arial" w:hAnsi="Arial"/>
                <w:b w:val="false"/>
                <w:bCs w:val="false"/>
                <w:i w:val="false"/>
                <w:iCs w:val="false"/>
                <w:color w:val="37474F"/>
                <w:sz w:val="20"/>
                <w:szCs w:val="20"/>
              </w:rPr>
              <w:t xml:space="preserve">7,500,000đ</w:t>
            </w:r>
          </w:p>
        </w:tc>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2E7D32"/>
                <w:sz w:val="20"/>
                <w:szCs w:val="20"/>
              </w:rPr>
              <w:t xml:space="preserve">~7,950,000đ</w:t>
            </w:r>
          </w:p>
        </w:tc>
      </w:tr>
      <w:tr>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12 tháng</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center"/>
            </w:pPr>
            <w:r>
              <w:rPr>
                <w:rFonts w:ascii="Arial" w:cs="Arial" w:eastAsia="Arial" w:hAnsi="Arial"/>
                <w:b w:val="false"/>
                <w:bCs w:val="false"/>
                <w:i w:val="false"/>
                <w:iCs w:val="false"/>
                <w:color w:val="37474F"/>
                <w:sz w:val="20"/>
                <w:szCs w:val="20"/>
              </w:rPr>
              <w:t xml:space="preserve">~3,000 chuyến</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center"/>
            </w:pPr>
            <w:r>
              <w:rPr>
                <w:rFonts w:ascii="Arial" w:cs="Arial" w:eastAsia="Arial" w:hAnsi="Arial"/>
                <w:b w:val="false"/>
                <w:bCs w:val="false"/>
                <w:i w:val="false"/>
                <w:iCs w:val="false"/>
                <w:color w:val="37474F"/>
                <w:sz w:val="20"/>
                <w:szCs w:val="20"/>
              </w:rPr>
              <w:t xml:space="preserve">15,000,000đ</w:t>
            </w:r>
          </w:p>
        </w:tc>
        <w:tc>
          <w:tcPr>
            <w:tcW w:type="dxa" w:w="234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2E7D32"/>
                <w:sz w:val="20"/>
                <w:szCs w:val="20"/>
              </w:rPr>
              <w:t xml:space="preserve">~16,200,000đ</w:t>
            </w:r>
          </w:p>
        </w:tc>
      </w:tr>
      <w:tr>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24 tháng</w:t>
            </w:r>
          </w:p>
        </w:tc>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center"/>
            </w:pPr>
            <w:r>
              <w:rPr>
                <w:rFonts w:ascii="Arial" w:cs="Arial" w:eastAsia="Arial" w:hAnsi="Arial"/>
                <w:b w:val="false"/>
                <w:bCs w:val="false"/>
                <w:i w:val="false"/>
                <w:iCs w:val="false"/>
                <w:color w:val="37474F"/>
                <w:sz w:val="20"/>
                <w:szCs w:val="20"/>
              </w:rPr>
              <w:t xml:space="preserve">~6,000 chuyến</w:t>
            </w:r>
          </w:p>
        </w:tc>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center"/>
            </w:pPr>
            <w:r>
              <w:rPr>
                <w:rFonts w:ascii="Arial" w:cs="Arial" w:eastAsia="Arial" w:hAnsi="Arial"/>
                <w:b w:val="false"/>
                <w:bCs w:val="false"/>
                <w:i w:val="false"/>
                <w:iCs w:val="false"/>
                <w:color w:val="37474F"/>
                <w:sz w:val="20"/>
                <w:szCs w:val="20"/>
              </w:rPr>
              <w:t xml:space="preserve">30,000,000đ</w:t>
            </w:r>
          </w:p>
        </w:tc>
        <w:tc>
          <w:tcPr>
            <w:tcW w:type="dxa" w:w="234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2E7D32"/>
                <w:sz w:val="20"/>
                <w:szCs w:val="20"/>
              </w:rPr>
              <w:t xml:space="preserve">~34,900,000đ</w:t>
            </w:r>
          </w:p>
        </w:tc>
      </w:tr>
    </w:tbl>
    <w:p>
      <w:pPr>
        <w:spacing w:after="80" w:before="60"/>
        <w:jc w:val="left"/>
      </w:pPr>
      <w:r>
        <w:rPr>
          <w:rFonts w:ascii="Arial" w:cs="Arial" w:eastAsia="Arial" w:hAnsi="Arial"/>
          <w:b w:val="false"/>
          <w:bCs w:val="false"/>
          <w:i w:val="false"/>
          <w:iCs w:val="false"/>
          <w:color w:val="37474F"/>
          <w:sz w:val="22"/>
          <w:szCs w:val="22"/>
        </w:rPr>
        <w:t xml:space="preserve"/>
      </w:r>
    </w:p>
    <w:p>
      <w:pPr>
        <w:spacing w:after="60" w:before="60"/>
        <w:jc w:val="left"/>
      </w:pPr>
      <w:r>
        <w:rPr>
          <w:rFonts w:ascii="Arial" w:cs="Arial" w:eastAsia="Arial" w:hAnsi="Arial"/>
          <w:b w:val="false"/>
          <w:bCs w:val="false"/>
          <w:i/>
          <w:iCs/>
          <w:color w:val="607D8B"/>
          <w:sz w:val="20"/>
          <w:szCs w:val="20"/>
        </w:rPr>
        <w:t xml:space="preserve">* NAV ước tính giả định lợi suất 8%/năm và trích đều đặn. Không phải cam kết lợi nhuận.</w:t>
      </w:r>
    </w:p>
    <w:p>
      <w:pPr>
        <w:spacing w:after="80" w:before="200"/>
        <w:jc w:val="left"/>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jc w:val="left"/>
      </w:pPr>
      <w:r>
        <w:rPr>
          <w:rFonts w:ascii="Arial" w:cs="Arial" w:eastAsia="Arial" w:hAnsi="Arial"/>
          <w:b/>
          <w:bCs/>
          <w:i w:val="false"/>
          <w:iCs w:val="false"/>
          <w:color w:val="1B5E20"/>
          <w:sz w:val="36"/>
          <w:szCs w:val="36"/>
        </w:rPr>
        <w:t xml:space="preserve">6. Điểm Xanh — Kết nối Toàn bộ Danh mục</w:t>
      </w:r>
    </w:p>
    <w:p>
      <w:pPr>
        <w:spacing w:after="80" w:before="80"/>
        <w:jc w:val="left"/>
      </w:pPr>
      <w:r>
        <w:rPr>
          <w:rFonts w:ascii="Arial" w:cs="Arial" w:eastAsia="Arial" w:hAnsi="Arial"/>
          <w:b w:val="false"/>
          <w:bCs w:val="false"/>
          <w:i w:val="false"/>
          <w:iCs w:val="false"/>
          <w:color w:val="37474F"/>
          <w:sz w:val="22"/>
          <w:szCs w:val="22"/>
        </w:rPr>
        <w:t xml:space="preserve">Điểm Xanh không phải sản phẩm độc lập — đây là lớp ưu đãi chạy xuyên suốt cả 4 danh mục, được fund 100% bằng carbon revenue từ km lái xe điện. Tài xế không thấy cơ chế — chỉ thấy VND tiết kiệm được.</w:t>
      </w:r>
    </w:p>
    <w:p>
      <w:pPr>
        <w:spacing w:after="80" w:before="120"/>
        <w:jc w:val="left"/>
      </w:pPr>
      <w:r>
        <w:rPr>
          <w:rFonts w:ascii="Arial" w:cs="Arial" w:eastAsia="Arial" w:hAnsi="Arial"/>
          <w:b w:val="false"/>
          <w:bCs w:val="false"/>
          <w:i w:val="false"/>
          <w:iCs w:val="false"/>
          <w:color w:val="37474F"/>
          <w:sz w:val="22"/>
          <w:szCs w:val="22"/>
        </w:rPr>
        <w:t xml:space="preserve"/>
      </w:r>
    </w:p>
    <w:p>
      <w:pPr>
        <w:pStyle w:val="Heading2"/>
        <w:spacing w:after="100" w:before="280"/>
        <w:jc w:val="left"/>
      </w:pPr>
      <w:r>
        <w:rPr>
          <w:rFonts w:ascii="Arial" w:cs="Arial" w:eastAsia="Arial" w:hAnsi="Arial"/>
          <w:b/>
          <w:bCs/>
          <w:i w:val="false"/>
          <w:iCs w:val="false"/>
          <w:color w:val="2E7D32"/>
          <w:sz w:val="28"/>
          <w:szCs w:val="28"/>
        </w:rPr>
        <w:t xml:space="preserve">6.1 Cơ chế tích điểm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rPr>
          <w:tblHeader/>
        </w:trPr>
        <w:tc>
          <w:tcPr>
            <w:tcW w:type="dxa" w:w="26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Loại xe</w:t>
            </w:r>
          </w:p>
        </w:tc>
        <w:tc>
          <w:tcPr>
            <w:tcW w:type="dxa" w:w="28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Điểm tích/km</w:t>
            </w:r>
          </w:p>
        </w:tc>
        <w:tc>
          <w:tcPr>
            <w:tcW w:type="dxa" w:w="39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Ví dụ (25 ngày/tháng)</w:t>
            </w:r>
          </w:p>
        </w:tc>
      </w:tr>
      <w:tr>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Ô tô điện VF5/VF8</w:t>
            </w:r>
          </w:p>
        </w:tc>
        <w:tc>
          <w:tcPr>
            <w:tcW w:type="dxa" w:w="2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100 điểm/km (100g CO₂ tiết kiệm)</w:t>
            </w:r>
          </w:p>
        </w:tc>
        <w:tc>
          <w:tcPr>
            <w:tcW w:type="dxa" w:w="39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130 km/ngày × 25 = 325,000 điểm/tháng</w:t>
            </w:r>
          </w:p>
        </w:tc>
      </w:tr>
      <w:tr>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Xe máy điện</w:t>
            </w:r>
          </w:p>
        </w:tc>
        <w:tc>
          <w:tcPr>
            <w:tcW w:type="dxa" w:w="2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50 điểm/km (50g CO₂ tiết kiệm)</w:t>
            </w:r>
          </w:p>
        </w:tc>
        <w:tc>
          <w:tcPr>
            <w:tcW w:type="dxa" w:w="39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100 km/ngày × 25 = 125,000 điểm/tháng</w:t>
            </w:r>
          </w:p>
        </w:tc>
      </w:tr>
    </w:tbl>
    <w:p>
      <w:pPr>
        <w:spacing w:after="80" w:before="80"/>
        <w:jc w:val="left"/>
      </w:pPr>
      <w:r>
        <w:rPr>
          <w:rFonts w:ascii="Arial" w:cs="Arial" w:eastAsia="Arial" w:hAnsi="Arial"/>
          <w:b w:val="false"/>
          <w:bCs w:val="false"/>
          <w:i w:val="false"/>
          <w:iCs w:val="false"/>
          <w:color w:val="37474F"/>
          <w:sz w:val="22"/>
          <w:szCs w:val="22"/>
        </w:rPr>
        <w:t xml:space="preserve"/>
      </w:r>
    </w:p>
    <w:p>
      <w:pPr>
        <w:spacing w:after="60" w:before="60"/>
        <w:jc w:val="left"/>
      </w:pPr>
      <w:r>
        <w:rPr>
          <w:rFonts w:ascii="Arial" w:cs="Arial" w:eastAsia="Arial" w:hAnsi="Arial"/>
          <w:b w:val="false"/>
          <w:bCs w:val="false"/>
          <w:i/>
          <w:iCs/>
          <w:color w:val="607D8B"/>
          <w:sz w:val="20"/>
          <w:szCs w:val="20"/>
        </w:rPr>
        <w:t xml:space="preserve">Dữ liệu km lấy tự động từ VinFast telemetry API. Tài xế không cần khai báo, không thể gian lận.</w:t>
      </w:r>
    </w:p>
    <w:p>
      <w:pPr>
        <w:spacing w:after="80" w:before="120"/>
        <w:jc w:val="left"/>
      </w:pPr>
      <w:r>
        <w:rPr>
          <w:rFonts w:ascii="Arial" w:cs="Arial" w:eastAsia="Arial" w:hAnsi="Arial"/>
          <w:b w:val="false"/>
          <w:bCs w:val="false"/>
          <w:i w:val="false"/>
          <w:iCs w:val="false"/>
          <w:color w:val="37474F"/>
          <w:sz w:val="22"/>
          <w:szCs w:val="22"/>
        </w:rPr>
        <w:t xml:space="preserve"/>
      </w:r>
    </w:p>
    <w:p>
      <w:pPr>
        <w:pStyle w:val="Heading2"/>
        <w:spacing w:after="100" w:before="280"/>
        <w:jc w:val="left"/>
      </w:pPr>
      <w:r>
        <w:rPr>
          <w:rFonts w:ascii="Arial" w:cs="Arial" w:eastAsia="Arial" w:hAnsi="Arial"/>
          <w:b/>
          <w:bCs/>
          <w:i w:val="false"/>
          <w:iCs w:val="false"/>
          <w:color w:val="2E7D32"/>
          <w:sz w:val="28"/>
          <w:szCs w:val="28"/>
        </w:rPr>
        <w:t xml:space="preserve">6.2 Quỹ thưởng — Phân bổ 40% carbon revenue cho tài xế</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880"/>
        <w:gridCol w:w="2880"/>
      </w:tblGrid>
      <w:tr>
        <w:trPr>
          <w:tblHeader/>
        </w:trPr>
        <w:tc>
          <w:tcPr>
            <w:tcW w:type="dxa" w:w="16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Kênh dùng điểm</w:t>
            </w:r>
          </w:p>
        </w:tc>
        <w:tc>
          <w:tcPr>
            <w:tcW w:type="dxa" w:w="20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Tỉ lệ quỹ</w:t>
            </w:r>
          </w:p>
        </w:tc>
        <w:tc>
          <w:tcPr>
            <w:tcW w:type="dxa" w:w="288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Ô tô điện/tháng</w:t>
            </w:r>
          </w:p>
        </w:tc>
        <w:tc>
          <w:tcPr>
            <w:tcW w:type="dxa" w:w="288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Xe máy điện/tháng</w:t>
            </w:r>
          </w:p>
        </w:tc>
      </w:tr>
      <w:tr>
        <w:tc>
          <w:tcPr>
            <w:tcW w:type="dxa" w:w="1600"/>
            <w:tcBorders>
              <w:top w:val="single" w:color="CCCCCC" w:sz="1"/>
              <w:left w:val="single" w:color="CCCCCC" w:sz="1"/>
              <w:bottom w:val="single" w:color="CCCCCC" w:sz="1"/>
              <w:right w:val="single" w:color="CCCCCC" w:sz="1"/>
            </w:tcBorders>
            <w:shd w:fill="EBF4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0D47A1"/>
                <w:sz w:val="20"/>
                <w:szCs w:val="20"/>
              </w:rPr>
              <w:t xml:space="preserve">Giảm phí ứng lương</w:t>
            </w:r>
          </w:p>
        </w:tc>
        <w:tc>
          <w:tcPr>
            <w:tcW w:type="dxa" w:w="2000"/>
            <w:tcBorders>
              <w:top w:val="single" w:color="CCCCCC" w:sz="1"/>
              <w:left w:val="single" w:color="CCCCCC" w:sz="1"/>
              <w:bottom w:val="single" w:color="CCCCCC" w:sz="1"/>
              <w:right w:val="single" w:color="CCCCCC" w:sz="1"/>
            </w:tcBorders>
            <w:shd w:fill="EBF4FF" w:val="clear"/>
            <w:tcMar>
              <w:top w:type="dxa" w:w="90"/>
              <w:left w:type="dxa" w:w="140"/>
              <w:bottom w:type="dxa" w:w="90"/>
              <w:right w:type="dxa" w:w="140"/>
            </w:tcMar>
            <w:vAlign w:val="center"/>
          </w:tcPr>
          <w:p>
            <w:pPr>
              <w:spacing w:after="80" w:before="80"/>
              <w:jc w:val="center"/>
            </w:pPr>
            <w:r>
              <w:rPr>
                <w:rFonts w:ascii="Arial" w:cs="Arial" w:eastAsia="Arial" w:hAnsi="Arial"/>
                <w:b w:val="false"/>
                <w:bCs w:val="false"/>
                <w:i w:val="false"/>
                <w:iCs w:val="false"/>
                <w:color w:val="37474F"/>
                <w:sz w:val="20"/>
                <w:szCs w:val="20"/>
              </w:rPr>
              <w:t xml:space="preserve">57%</w:t>
            </w:r>
          </w:p>
        </w:tc>
        <w:tc>
          <w:tcPr>
            <w:tcW w:type="dxa" w:w="2880"/>
            <w:tcBorders>
              <w:top w:val="single" w:color="CCCCCC" w:sz="1"/>
              <w:left w:val="single" w:color="CCCCCC" w:sz="1"/>
              <w:bottom w:val="single" w:color="CCCCCC" w:sz="1"/>
              <w:right w:val="single" w:color="CCCCCC" w:sz="1"/>
            </w:tcBorders>
            <w:shd w:fill="EBF4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0D47A1"/>
                <w:sz w:val="20"/>
                <w:szCs w:val="20"/>
              </w:rPr>
              <w:t xml:space="preserve">~44,460đ offset phí ứng</w:t>
            </w:r>
          </w:p>
        </w:tc>
        <w:tc>
          <w:tcPr>
            <w:tcW w:type="dxa" w:w="2880"/>
            <w:tcBorders>
              <w:top w:val="single" w:color="CCCCCC" w:sz="1"/>
              <w:left w:val="single" w:color="CCCCCC" w:sz="1"/>
              <w:bottom w:val="single" w:color="CCCCCC" w:sz="1"/>
              <w:right w:val="single" w:color="CCCCCC" w:sz="1"/>
            </w:tcBorders>
            <w:shd w:fill="EBF4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0D47A1"/>
                <w:sz w:val="20"/>
                <w:szCs w:val="20"/>
              </w:rPr>
              <w:t xml:space="preserve">~17,100đ offset phí ứng</w:t>
            </w:r>
          </w:p>
        </w:tc>
      </w:tr>
      <w:tr>
        <w:tc>
          <w:tcPr>
            <w:tcW w:type="dxa" w:w="1600"/>
            <w:tcBorders>
              <w:top w:val="single" w:color="CCCCCC" w:sz="1"/>
              <w:left w:val="single" w:color="CCCCCC" w:sz="1"/>
              <w:bottom w:val="single" w:color="CCCCCC" w:sz="1"/>
              <w:right w:val="single" w:color="CCCCCC" w:sz="1"/>
            </w:tcBorders>
            <w:shd w:fill="FAF0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4A148C"/>
                <w:sz w:val="20"/>
                <w:szCs w:val="20"/>
              </w:rPr>
              <w:t xml:space="preserve">Giảm phí bảo hiểm</w:t>
            </w:r>
          </w:p>
        </w:tc>
        <w:tc>
          <w:tcPr>
            <w:tcW w:type="dxa" w:w="2000"/>
            <w:tcBorders>
              <w:top w:val="single" w:color="CCCCCC" w:sz="1"/>
              <w:left w:val="single" w:color="CCCCCC" w:sz="1"/>
              <w:bottom w:val="single" w:color="CCCCCC" w:sz="1"/>
              <w:right w:val="single" w:color="CCCCCC" w:sz="1"/>
            </w:tcBorders>
            <w:shd w:fill="FAF0FF" w:val="clear"/>
            <w:tcMar>
              <w:top w:type="dxa" w:w="90"/>
              <w:left w:type="dxa" w:w="140"/>
              <w:bottom w:type="dxa" w:w="90"/>
              <w:right w:type="dxa" w:w="140"/>
            </w:tcMar>
            <w:vAlign w:val="center"/>
          </w:tcPr>
          <w:p>
            <w:pPr>
              <w:spacing w:after="80" w:before="80"/>
              <w:jc w:val="center"/>
            </w:pPr>
            <w:r>
              <w:rPr>
                <w:rFonts w:ascii="Arial" w:cs="Arial" w:eastAsia="Arial" w:hAnsi="Arial"/>
                <w:b w:val="false"/>
                <w:bCs w:val="false"/>
                <w:i w:val="false"/>
                <w:iCs w:val="false"/>
                <w:color w:val="37474F"/>
                <w:sz w:val="20"/>
                <w:szCs w:val="20"/>
              </w:rPr>
              <w:t xml:space="preserve">31%</w:t>
            </w:r>
          </w:p>
        </w:tc>
        <w:tc>
          <w:tcPr>
            <w:tcW w:type="dxa" w:w="2880"/>
            <w:tcBorders>
              <w:top w:val="single" w:color="CCCCCC" w:sz="1"/>
              <w:left w:val="single" w:color="CCCCCC" w:sz="1"/>
              <w:bottom w:val="single" w:color="CCCCCC" w:sz="1"/>
              <w:right w:val="single" w:color="CCCCCC" w:sz="1"/>
            </w:tcBorders>
            <w:shd w:fill="FAF0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4A148C"/>
                <w:sz w:val="20"/>
                <w:szCs w:val="20"/>
              </w:rPr>
              <w:t xml:space="preserve">~24,180đ giảm phí BH</w:t>
            </w:r>
          </w:p>
        </w:tc>
        <w:tc>
          <w:tcPr>
            <w:tcW w:type="dxa" w:w="2880"/>
            <w:tcBorders>
              <w:top w:val="single" w:color="CCCCCC" w:sz="1"/>
              <w:left w:val="single" w:color="CCCCCC" w:sz="1"/>
              <w:bottom w:val="single" w:color="CCCCCC" w:sz="1"/>
              <w:right w:val="single" w:color="CCCCCC" w:sz="1"/>
            </w:tcBorders>
            <w:shd w:fill="FAF0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4A148C"/>
                <w:sz w:val="20"/>
                <w:szCs w:val="20"/>
              </w:rPr>
              <w:t xml:space="preserve">~9,300đ giảm phí BH</w:t>
            </w:r>
          </w:p>
        </w:tc>
      </w:tr>
      <w:tr>
        <w:tc>
          <w:tcPr>
            <w:tcW w:type="dxa" w:w="1600"/>
            <w:tcBorders>
              <w:top w:val="single" w:color="CCCCCC" w:sz="1"/>
              <w:left w:val="single" w:color="CCCCCC" w:sz="1"/>
              <w:bottom w:val="single" w:color="CCCCCC" w:sz="1"/>
              <w:right w:val="single" w:color="CCCCCC" w:sz="1"/>
            </w:tcBorders>
            <w:shd w:fill="F1F8E9"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2E7D32"/>
                <w:sz w:val="20"/>
                <w:szCs w:val="20"/>
              </w:rPr>
              <w:t xml:space="preserve">Voucher sạc V-GREEN</w:t>
            </w:r>
          </w:p>
        </w:tc>
        <w:tc>
          <w:tcPr>
            <w:tcW w:type="dxa" w:w="2000"/>
            <w:tcBorders>
              <w:top w:val="single" w:color="CCCCCC" w:sz="1"/>
              <w:left w:val="single" w:color="CCCCCC" w:sz="1"/>
              <w:bottom w:val="single" w:color="CCCCCC" w:sz="1"/>
              <w:right w:val="single" w:color="CCCCCC" w:sz="1"/>
            </w:tcBorders>
            <w:shd w:fill="F1F8E9" w:val="clear"/>
            <w:tcMar>
              <w:top w:type="dxa" w:w="90"/>
              <w:left w:type="dxa" w:w="140"/>
              <w:bottom w:type="dxa" w:w="90"/>
              <w:right w:type="dxa" w:w="140"/>
            </w:tcMar>
            <w:vAlign w:val="center"/>
          </w:tcPr>
          <w:p>
            <w:pPr>
              <w:spacing w:after="80" w:before="80"/>
              <w:jc w:val="center"/>
            </w:pPr>
            <w:r>
              <w:rPr>
                <w:rFonts w:ascii="Arial" w:cs="Arial" w:eastAsia="Arial" w:hAnsi="Arial"/>
                <w:b w:val="false"/>
                <w:bCs w:val="false"/>
                <w:i w:val="false"/>
                <w:iCs w:val="false"/>
                <w:color w:val="37474F"/>
                <w:sz w:val="20"/>
                <w:szCs w:val="20"/>
              </w:rPr>
              <w:t xml:space="preserve">12%</w:t>
            </w:r>
          </w:p>
        </w:tc>
        <w:tc>
          <w:tcPr>
            <w:tcW w:type="dxa" w:w="2880"/>
            <w:tcBorders>
              <w:top w:val="single" w:color="CCCCCC" w:sz="1"/>
              <w:left w:val="single" w:color="CCCCCC" w:sz="1"/>
              <w:bottom w:val="single" w:color="CCCCCC" w:sz="1"/>
              <w:right w:val="single" w:color="CCCCCC" w:sz="1"/>
            </w:tcBorders>
            <w:shd w:fill="F1F8E9"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2E7D32"/>
                <w:sz w:val="20"/>
                <w:szCs w:val="20"/>
              </w:rPr>
              <w:t xml:space="preserve">~9,360đ voucher sạc</w:t>
            </w:r>
          </w:p>
        </w:tc>
        <w:tc>
          <w:tcPr>
            <w:tcW w:type="dxa" w:w="2880"/>
            <w:tcBorders>
              <w:top w:val="single" w:color="CCCCCC" w:sz="1"/>
              <w:left w:val="single" w:color="CCCCCC" w:sz="1"/>
              <w:bottom w:val="single" w:color="CCCCCC" w:sz="1"/>
              <w:right w:val="single" w:color="CCCCCC" w:sz="1"/>
            </w:tcBorders>
            <w:shd w:fill="F1F8E9"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2E7D32"/>
                <w:sz w:val="20"/>
                <w:szCs w:val="20"/>
              </w:rPr>
              <w:t xml:space="preserve">~3,600đ voucher sạc</w:t>
            </w:r>
          </w:p>
        </w:tc>
      </w:tr>
      <w:tr>
        <w:tc>
          <w:tcPr>
            <w:tcW w:type="dxa" w:w="1600"/>
            <w:tcBorders>
              <w:top w:val="single" w:color="CCCCCC" w:sz="1"/>
              <w:left w:val="single" w:color="CCCCCC" w:sz="1"/>
              <w:bottom w:val="single" w:color="CCCCCC" w:sz="1"/>
              <w:right w:val="single" w:color="CCCCCC" w:sz="1"/>
            </w:tcBorders>
            <w:shd w:fill="C8E6C9"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1B5E20"/>
                <w:sz w:val="20"/>
                <w:szCs w:val="20"/>
              </w:rPr>
              <w:t xml:space="preserve">TỔNG quỹ tài xế</w:t>
            </w:r>
          </w:p>
        </w:tc>
        <w:tc>
          <w:tcPr>
            <w:tcW w:type="dxa" w:w="2000"/>
            <w:tcBorders>
              <w:top w:val="single" w:color="CCCCCC" w:sz="1"/>
              <w:left w:val="single" w:color="CCCCCC" w:sz="1"/>
              <w:bottom w:val="single" w:color="CCCCCC" w:sz="1"/>
              <w:right w:val="single" w:color="CCCCCC" w:sz="1"/>
            </w:tcBorders>
            <w:shd w:fill="C8E6C9"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37474F"/>
                <w:sz w:val="20"/>
                <w:szCs w:val="20"/>
              </w:rPr>
              <w:t xml:space="preserve">100%</w:t>
            </w:r>
          </w:p>
        </w:tc>
        <w:tc>
          <w:tcPr>
            <w:tcW w:type="dxa" w:w="2880"/>
            <w:tcBorders>
              <w:top w:val="single" w:color="CCCCCC" w:sz="1"/>
              <w:left w:val="single" w:color="CCCCCC" w:sz="1"/>
              <w:bottom w:val="single" w:color="CCCCCC" w:sz="1"/>
              <w:right w:val="single" w:color="CCCCCC" w:sz="1"/>
            </w:tcBorders>
            <w:shd w:fill="C8E6C9"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1B5E20"/>
                <w:sz w:val="20"/>
                <w:szCs w:val="20"/>
              </w:rPr>
              <w:t xml:space="preserve">~78,000đ/tháng</w:t>
            </w:r>
          </w:p>
        </w:tc>
        <w:tc>
          <w:tcPr>
            <w:tcW w:type="dxa" w:w="2880"/>
            <w:tcBorders>
              <w:top w:val="single" w:color="CCCCCC" w:sz="1"/>
              <w:left w:val="single" w:color="CCCCCC" w:sz="1"/>
              <w:bottom w:val="single" w:color="CCCCCC" w:sz="1"/>
              <w:right w:val="single" w:color="CCCCCC" w:sz="1"/>
            </w:tcBorders>
            <w:shd w:fill="C8E6C9"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1B5E20"/>
                <w:sz w:val="20"/>
                <w:szCs w:val="20"/>
              </w:rPr>
              <w:t xml:space="preserve">~30,000đ/tháng</w:t>
            </w:r>
          </w:p>
        </w:tc>
      </w:tr>
    </w:tbl>
    <w:p>
      <w:pPr>
        <w:spacing w:after="80" w:before="80"/>
        <w:jc w:val="left"/>
      </w:pPr>
      <w:r>
        <w:rPr>
          <w:rFonts w:ascii="Arial" w:cs="Arial" w:eastAsia="Arial" w:hAnsi="Arial"/>
          <w:b w:val="false"/>
          <w:bCs w:val="false"/>
          <w:i w:val="false"/>
          <w:iCs w:val="false"/>
          <w:color w:val="37474F"/>
          <w:sz w:val="22"/>
          <w:szCs w:val="22"/>
        </w:rPr>
        <w:t xml:space="preserve"/>
      </w:r>
    </w:p>
    <w:p>
      <w:pPr>
        <w:spacing w:after="60" w:before="60"/>
        <w:jc w:val="left"/>
      </w:pPr>
      <w:r>
        <w:rPr>
          <w:rFonts w:ascii="Arial" w:cs="Arial" w:eastAsia="Arial" w:hAnsi="Arial"/>
          <w:b w:val="false"/>
          <w:bCs w:val="false"/>
          <w:i/>
          <w:iCs/>
          <w:color w:val="607D8B"/>
          <w:sz w:val="20"/>
          <w:szCs w:val="20"/>
        </w:rPr>
        <w:t xml:space="preserve">GreenSM giữ 60% carbon revenue (~117,000đ/ô tô/tháng) để cover chi phí vận hành carbon pool (MRV, VVB audit, registry). 40% chia tài xế là chi phí retention/CAC cho các sản phẩm tài chính — không phải từ thiện.</w:t>
      </w:r>
    </w:p>
    <w:p>
      <w:pPr>
        <w:spacing w:after="80" w:before="120"/>
        <w:jc w:val="left"/>
      </w:pPr>
      <w:r>
        <w:rPr>
          <w:rFonts w:ascii="Arial" w:cs="Arial" w:eastAsia="Arial" w:hAnsi="Arial"/>
          <w:b w:val="false"/>
          <w:bCs w:val="false"/>
          <w:i w:val="false"/>
          <w:iCs w:val="false"/>
          <w:color w:val="37474F"/>
          <w:sz w:val="22"/>
          <w:szCs w:val="22"/>
        </w:rPr>
        <w:t xml:space="preserve"/>
      </w:r>
    </w:p>
    <w:p>
      <w:pPr>
        <w:pStyle w:val="Heading2"/>
        <w:spacing w:after="100" w:before="280"/>
        <w:jc w:val="left"/>
      </w:pPr>
      <w:r>
        <w:rPr>
          <w:rFonts w:ascii="Arial" w:cs="Arial" w:eastAsia="Arial" w:hAnsi="Arial"/>
          <w:b/>
          <w:bCs/>
          <w:i w:val="false"/>
          <w:iCs w:val="false"/>
          <w:color w:val="2E7D32"/>
          <w:sz w:val="28"/>
          <w:szCs w:val="28"/>
        </w:rPr>
        <w:t xml:space="preserve">6.3 Tiers Điểm Xanh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960"/>
      </w:tblGrid>
      <w:tr>
        <w:trPr>
          <w:tblHeader/>
        </w:trPr>
        <w:tc>
          <w:tcPr>
            <w:tcW w:type="dxa" w:w="18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Tier</w:t>
            </w:r>
          </w:p>
        </w:tc>
        <w:tc>
          <w:tcPr>
            <w:tcW w:type="dxa" w:w="26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Điều kiện</w:t>
            </w:r>
          </w:p>
        </w:tc>
        <w:tc>
          <w:tcPr>
            <w:tcW w:type="dxa" w:w="49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Quyền lợi cộng thêm</w:t>
            </w:r>
          </w:p>
        </w:tc>
      </w:tr>
      <w:tr>
        <w:tc>
          <w:tcPr>
            <w:tcW w:type="dxa" w:w="180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88E3C"/>
                <w:sz w:val="20"/>
                <w:szCs w:val="20"/>
              </w:rPr>
              <w:t xml:space="preserve">🌿 Xanh Lá</w:t>
            </w:r>
          </w:p>
        </w:tc>
        <w:tc>
          <w:tcPr>
            <w:tcW w:type="dxa" w:w="260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Quỹ thưởng &lt; 500đ/tháng</w:t>
            </w:r>
          </w:p>
        </w:tc>
        <w:tc>
          <w:tcPr>
            <w:tcW w:type="dxa" w:w="496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Quyền lợi cơ bản: sinh lời ví 4%, BH opt-out, phí ứng tiêu chuẩn</w:t>
            </w:r>
          </w:p>
        </w:tc>
      </w:tr>
      <w:tr>
        <w:tc>
          <w:tcPr>
            <w:tcW w:type="dxa" w:w="1800"/>
            <w:tcBorders>
              <w:top w:val="single" w:color="CCCCCC" w:sz="1"/>
              <w:left w:val="single" w:color="CCCCCC" w:sz="1"/>
              <w:bottom w:val="single" w:color="CCCCCC" w:sz="1"/>
              <w:right w:val="single" w:color="CCCCCC" w:sz="1"/>
            </w:tcBorders>
            <w:shd w:fill="C8E6C9"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2E7D32"/>
                <w:sz w:val="20"/>
                <w:szCs w:val="20"/>
              </w:rPr>
              <w:t xml:space="preserve">🌲 Xanh Đậm</w:t>
            </w:r>
          </w:p>
        </w:tc>
        <w:tc>
          <w:tcPr>
            <w:tcW w:type="dxa" w:w="2600"/>
            <w:tcBorders>
              <w:top w:val="single" w:color="CCCCCC" w:sz="1"/>
              <w:left w:val="single" w:color="CCCCCC" w:sz="1"/>
              <w:bottom w:val="single" w:color="CCCCCC" w:sz="1"/>
              <w:right w:val="single" w:color="CCCCCC" w:sz="1"/>
            </w:tcBorders>
            <w:shd w:fill="C8E6C9"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Quỹ thưởng 500–2,000đ/tháng</w:t>
            </w:r>
          </w:p>
        </w:tc>
        <w:tc>
          <w:tcPr>
            <w:tcW w:type="dxa" w:w="4960"/>
            <w:tcBorders>
              <w:top w:val="single" w:color="CCCCCC" w:sz="1"/>
              <w:left w:val="single" w:color="CCCCCC" w:sz="1"/>
              <w:bottom w:val="single" w:color="CCCCCC" w:sz="1"/>
              <w:right w:val="single" w:color="CCCCCC" w:sz="1"/>
            </w:tcBorders>
            <w:shd w:fill="C8E6C9"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Ứng lương SP-TD01 miễn phí không giới hạn · Phí SP-TD02 giảm 0.3%</w:t>
            </w:r>
          </w:p>
        </w:tc>
      </w:tr>
      <w:tr>
        <w:tc>
          <w:tcPr>
            <w:tcW w:type="dxa" w:w="1800"/>
            <w:tcBorders>
              <w:top w:val="single" w:color="CCCCCC" w:sz="1"/>
              <w:left w:val="single" w:color="CCCCCC" w:sz="1"/>
              <w:bottom w:val="single" w:color="CCCCCC" w:sz="1"/>
              <w:right w:val="single" w:color="CCCCCC" w:sz="1"/>
            </w:tcBorders>
            <w:shd w:fill="43A047"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FFFFFF"/>
                <w:sz w:val="20"/>
                <w:szCs w:val="20"/>
              </w:rPr>
              <w:t xml:space="preserve">💎 Xanh Ngọc</w:t>
            </w:r>
          </w:p>
        </w:tc>
        <w:tc>
          <w:tcPr>
            <w:tcW w:type="dxa" w:w="2600"/>
            <w:tcBorders>
              <w:top w:val="single" w:color="CCCCCC" w:sz="1"/>
              <w:left w:val="single" w:color="CCCCCC" w:sz="1"/>
              <w:bottom w:val="single" w:color="CCCCCC" w:sz="1"/>
              <w:right w:val="single" w:color="CCCCCC" w:sz="1"/>
            </w:tcBorders>
            <w:shd w:fill="43A047"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FFFFFF"/>
                <w:sz w:val="20"/>
                <w:szCs w:val="20"/>
              </w:rPr>
              <w:t xml:space="preserve">Quỹ thưởng &gt; 2,000đ/tháng</w:t>
            </w:r>
          </w:p>
        </w:tc>
        <w:tc>
          <w:tcPr>
            <w:tcW w:type="dxa" w:w="4960"/>
            <w:tcBorders>
              <w:top w:val="single" w:color="CCCCCC" w:sz="1"/>
              <w:left w:val="single" w:color="CCCCCC" w:sz="1"/>
              <w:bottom w:val="single" w:color="CCCCCC" w:sz="1"/>
              <w:right w:val="single" w:color="CCCCCC" w:sz="1"/>
            </w:tcBorders>
            <w:shd w:fill="43A047"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FFFFFF"/>
                <w:sz w:val="20"/>
                <w:szCs w:val="20"/>
              </w:rPr>
              <w:t xml:space="preserve">Tất cả Xanh Đậm + Lãi vay mua xe -1.5%/năm · Phí SP-TD02 giảm 0.7% · BH telematics ưu tiên tính điểm</w:t>
            </w:r>
          </w:p>
        </w:tc>
      </w:tr>
    </w:tbl>
    <w:p>
      <w:pPr>
        <w:spacing w:after="80" w:before="200"/>
        <w:jc w:val="left"/>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jc w:val="left"/>
      </w:pPr>
      <w:r>
        <w:rPr>
          <w:rFonts w:ascii="Arial" w:cs="Arial" w:eastAsia="Arial" w:hAnsi="Arial"/>
          <w:b/>
          <w:bCs/>
          <w:i w:val="false"/>
          <w:iCs w:val="false"/>
          <w:color w:val="1B5E20"/>
          <w:sz w:val="36"/>
          <w:szCs w:val="36"/>
        </w:rPr>
        <w:t xml:space="preserve">7. Thiết kế UX &amp; Nguyên tắc</w:t>
      </w:r>
    </w:p>
    <w:p>
      <w:pPr>
        <w:pStyle w:val="Heading2"/>
        <w:spacing w:after="100" w:before="280"/>
        <w:jc w:val="left"/>
      </w:pPr>
      <w:r>
        <w:rPr>
          <w:rFonts w:ascii="Arial" w:cs="Arial" w:eastAsia="Arial" w:hAnsi="Arial"/>
          <w:b/>
          <w:bCs/>
          <w:i w:val="false"/>
          <w:iCs w:val="false"/>
          <w:color w:val="2E7D32"/>
          <w:sz w:val="28"/>
          <w:szCs w:val="28"/>
        </w:rPr>
        <w:t xml:space="preserve">7.1 Cấu trúc màn hình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607D8B" w:sz="1"/>
              <w:left w:val="single" w:color="607D8B" w:sz="1"/>
              <w:bottom w:val="single" w:color="607D8B" w:sz="1"/>
              <w:right w:val="single" w:color="607D8B" w:sz="1"/>
            </w:tcBorders>
            <w:shd w:fill="607D8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Màn hình</w:t>
            </w:r>
          </w:p>
        </w:tc>
        <w:tc>
          <w:tcPr>
            <w:tcW w:type="dxa" w:w="3000"/>
            <w:tcBorders>
              <w:top w:val="single" w:color="607D8B" w:sz="1"/>
              <w:left w:val="single" w:color="607D8B" w:sz="1"/>
              <w:bottom w:val="single" w:color="607D8B" w:sz="1"/>
              <w:right w:val="single" w:color="607D8B" w:sz="1"/>
            </w:tcBorders>
            <w:shd w:fill="607D8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Thành phần chính</w:t>
            </w:r>
          </w:p>
        </w:tc>
        <w:tc>
          <w:tcPr>
            <w:tcW w:type="dxa" w:w="4560"/>
            <w:tcBorders>
              <w:top w:val="single" w:color="607D8B" w:sz="1"/>
              <w:left w:val="single" w:color="607D8B" w:sz="1"/>
              <w:bottom w:val="single" w:color="607D8B" w:sz="1"/>
              <w:right w:val="single" w:color="607D8B" w:sz="1"/>
            </w:tcBorders>
            <w:shd w:fill="607D8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Nguyên tắc UX</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Home Tab Tài chính</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Widget số dư V-Smart Pay · Widget Điểm Xanh · 4 danh mục dạng card</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Số VND luôn ở trên cùng · Điểm Xanh hiển thị bằng 'Tiết kiệm được Xđ' không phải điểm trừu tượng</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Màn hình Bảo hiểm</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Danh sách 5 SP · Badge 'Đang bật/Tắt' · Phí tháng này · Claim history</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Opt-out mặc định rõ ràng · Toggle tắt/bật không ẩn · Không hỏi lý do khi tắt</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Màn hình Tín dụng</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Hạn mức ứng còn lại · Dư nợ hiện tại · CTA 'Ứng ngay'</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Tối đa 2 bước để ứng lương · Confirm bằng sinh trắc học · Không cần OTP</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Màn hình Sinh lời</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Số dư đang sinh lãi · Lãi tích lũy · Lãi dự kiến cuối tháng</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Hiện 'Tháng này bạn nhận thêm Xđ', không chỉ % thuần túy</w:t>
            </w:r>
          </w:p>
        </w:tc>
      </w:tr>
      <w:tr>
        <w:tc>
          <w:tcPr>
            <w:tcW w:type="dxa" w:w="1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Màn hình Đầu tư</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Cài đặt trích tự động · Tổng NAV · Lãi/lỗ · Lịch mua CCQ</w:t>
            </w:r>
          </w:p>
        </w:tc>
        <w:tc>
          <w:tcPr>
            <w:tcW w:type="dxa" w:w="4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Setup một lần &lt; 2 phút · Sau đó không cần quay lại</w:t>
            </w:r>
          </w:p>
        </w:tc>
      </w:tr>
      <w:tr>
        <w:tc>
          <w:tcPr>
            <w:tcW w:type="dxa" w:w="18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Màn hình Điểm Xanh</w:t>
            </w:r>
          </w:p>
        </w:tc>
        <w:tc>
          <w:tcPr>
            <w:tcW w:type="dxa" w:w="3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Điểm tháng · Km đã chạy · CO₂ tiết kiệm · Breakdown quyền lợi</w:t>
            </w:r>
          </w:p>
        </w:tc>
        <w:tc>
          <w:tcPr>
            <w:tcW w:type="dxa" w:w="4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Chỉ hiện VND tiết kiệm được · Không đề cập carbon credits hay cơ chế tính</w:t>
            </w:r>
          </w:p>
        </w:tc>
      </w:tr>
    </w:tbl>
    <w:p>
      <w:pPr>
        <w:spacing w:after="80" w:before="120"/>
        <w:jc w:val="left"/>
      </w:pPr>
      <w:r>
        <w:rPr>
          <w:rFonts w:ascii="Arial" w:cs="Arial" w:eastAsia="Arial" w:hAnsi="Arial"/>
          <w:b w:val="false"/>
          <w:bCs w:val="false"/>
          <w:i w:val="false"/>
          <w:iCs w:val="false"/>
          <w:color w:val="37474F"/>
          <w:sz w:val="22"/>
          <w:szCs w:val="22"/>
        </w:rPr>
        <w:t xml:space="preserve"/>
      </w:r>
    </w:p>
    <w:p>
      <w:pPr>
        <w:pStyle w:val="Heading2"/>
        <w:spacing w:after="100" w:before="280"/>
        <w:jc w:val="left"/>
      </w:pPr>
      <w:r>
        <w:rPr>
          <w:rFonts w:ascii="Arial" w:cs="Arial" w:eastAsia="Arial" w:hAnsi="Arial"/>
          <w:b/>
          <w:bCs/>
          <w:i w:val="false"/>
          <w:iCs w:val="false"/>
          <w:color w:val="2E7D32"/>
          <w:sz w:val="28"/>
          <w:szCs w:val="28"/>
        </w:rPr>
        <w:t xml:space="preserve">7.2 Nguyên tắc UX xuyên suốt</w:t>
      </w:r>
    </w:p>
    <w:p>
      <w:pPr>
        <w:pStyle w:val="ListParagraph"/>
        <w:numPr>
          <w:ilvl w:val="0"/>
          <w:numId w:val="2"/>
        </w:numPr>
        <w:spacing w:after="60" w:before="60"/>
        <w:jc w:val="left"/>
      </w:pPr>
      <w:r>
        <w:rPr>
          <w:rFonts w:ascii="Arial" w:cs="Arial" w:eastAsia="Arial" w:hAnsi="Arial"/>
          <w:b/>
          <w:bCs/>
          <w:i w:val="false"/>
          <w:iCs w:val="false"/>
          <w:color w:val="37474F"/>
          <w:sz w:val="21"/>
          <w:szCs w:val="21"/>
        </w:rPr>
        <w:t xml:space="preserve">Zero setup mặc định: </w:t>
      </w:r>
      <w:r>
        <w:rPr>
          <w:rFonts w:ascii="Arial" w:cs="Arial" w:eastAsia="Arial" w:hAnsi="Arial"/>
          <w:b w:val="false"/>
          <w:bCs w:val="false"/>
          <w:i w:val="false"/>
          <w:iCs w:val="false"/>
          <w:color w:val="37474F"/>
          <w:sz w:val="21"/>
          <w:szCs w:val="21"/>
        </w:rPr>
        <w:t xml:space="preserve">Sinh lời ví và BH tai nạn bật tự động từ ngày 1. Tài xế được hưởng lợi trước khi kịp hiểu sản phẩm.</w:t>
      </w:r>
    </w:p>
    <w:p>
      <w:pPr>
        <w:pStyle w:val="ListParagraph"/>
        <w:numPr>
          <w:ilvl w:val="0"/>
          <w:numId w:val="2"/>
        </w:numPr>
        <w:spacing w:after="60" w:before="60"/>
        <w:jc w:val="left"/>
      </w:pPr>
      <w:r>
        <w:rPr>
          <w:rFonts w:ascii="Arial" w:cs="Arial" w:eastAsia="Arial" w:hAnsi="Arial"/>
          <w:b/>
          <w:bCs/>
          <w:i w:val="false"/>
          <w:iCs w:val="false"/>
          <w:color w:val="37474F"/>
          <w:sz w:val="21"/>
          <w:szCs w:val="21"/>
        </w:rPr>
        <w:t xml:space="preserve">Số VND thay vì % hay điểm: </w:t>
      </w:r>
      <w:r>
        <w:rPr>
          <w:rFonts w:ascii="Arial" w:cs="Arial" w:eastAsia="Arial" w:hAnsi="Arial"/>
          <w:b w:val="false"/>
          <w:bCs w:val="false"/>
          <w:i w:val="false"/>
          <w:iCs w:val="false"/>
          <w:color w:val="37474F"/>
          <w:sz w:val="21"/>
          <w:szCs w:val="21"/>
        </w:rPr>
        <w:t xml:space="preserve">'Tháng này bạn nhận thêm 26,000đ' thay vì 'lãi suất 4%/năm'. 'Tiết kiệm được 78,000đ' thay vì '325,000 Điểm Xanh'.</w:t>
      </w:r>
    </w:p>
    <w:p>
      <w:pPr>
        <w:pStyle w:val="ListParagraph"/>
        <w:numPr>
          <w:ilvl w:val="0"/>
          <w:numId w:val="2"/>
        </w:numPr>
        <w:spacing w:after="60" w:before="60"/>
        <w:jc w:val="left"/>
      </w:pPr>
      <w:r>
        <w:rPr>
          <w:rFonts w:ascii="Arial" w:cs="Arial" w:eastAsia="Arial" w:hAnsi="Arial"/>
          <w:b/>
          <w:bCs/>
          <w:i w:val="false"/>
          <w:iCs w:val="false"/>
          <w:color w:val="37474F"/>
          <w:sz w:val="21"/>
          <w:szCs w:val="21"/>
        </w:rPr>
        <w:t xml:space="preserve">Tối đa 2 bước cho mọi tác vụ quan trọng: </w:t>
      </w:r>
      <w:r>
        <w:rPr>
          <w:rFonts w:ascii="Arial" w:cs="Arial" w:eastAsia="Arial" w:hAnsi="Arial"/>
          <w:b w:val="false"/>
          <w:bCs w:val="false"/>
          <w:i w:val="false"/>
          <w:iCs w:val="false"/>
          <w:color w:val="37474F"/>
          <w:sz w:val="21"/>
          <w:szCs w:val="21"/>
        </w:rPr>
        <w:t xml:space="preserve">Ứng lương: chọn số tiền → xác nhận sinh trắc → xong. Không bao giờ hơn 2 bước.</w:t>
      </w:r>
    </w:p>
    <w:p>
      <w:pPr>
        <w:pStyle w:val="ListParagraph"/>
        <w:numPr>
          <w:ilvl w:val="0"/>
          <w:numId w:val="2"/>
        </w:numPr>
        <w:spacing w:after="60" w:before="60"/>
        <w:jc w:val="left"/>
      </w:pPr>
      <w:r>
        <w:rPr>
          <w:rFonts w:ascii="Arial" w:cs="Arial" w:eastAsia="Arial" w:hAnsi="Arial"/>
          <w:b/>
          <w:bCs/>
          <w:i w:val="false"/>
          <w:iCs w:val="false"/>
          <w:color w:val="37474F"/>
          <w:sz w:val="21"/>
          <w:szCs w:val="21"/>
        </w:rPr>
        <w:t xml:space="preserve">Thông báo chủ động: </w:t>
      </w:r>
      <w:r>
        <w:rPr>
          <w:rFonts w:ascii="Arial" w:cs="Arial" w:eastAsia="Arial" w:hAnsi="Arial"/>
          <w:b w:val="false"/>
          <w:bCs w:val="false"/>
          <w:i w:val="false"/>
          <w:iCs w:val="false"/>
          <w:color w:val="37474F"/>
          <w:sz w:val="21"/>
          <w:szCs w:val="21"/>
        </w:rPr>
        <w:t xml:space="preserve">App thông báo trước khi tài xế cần — 'Bạn đủ điều kiện ứng trước 3 triệu hôm nay', không đợi tài xế vào tìm.</w:t>
      </w:r>
    </w:p>
    <w:p>
      <w:pPr>
        <w:pStyle w:val="ListParagraph"/>
        <w:numPr>
          <w:ilvl w:val="0"/>
          <w:numId w:val="2"/>
        </w:numPr>
        <w:spacing w:after="60" w:before="60"/>
        <w:jc w:val="left"/>
      </w:pPr>
      <w:r>
        <w:rPr>
          <w:rFonts w:ascii="Arial" w:cs="Arial" w:eastAsia="Arial" w:hAnsi="Arial"/>
          <w:b/>
          <w:bCs/>
          <w:i w:val="false"/>
          <w:iCs w:val="false"/>
          <w:color w:val="37474F"/>
          <w:sz w:val="21"/>
          <w:szCs w:val="21"/>
        </w:rPr>
        <w:t xml:space="preserve">Minh bạch phí tuyệt đối: </w:t>
      </w:r>
      <w:r>
        <w:rPr>
          <w:rFonts w:ascii="Arial" w:cs="Arial" w:eastAsia="Arial" w:hAnsi="Arial"/>
          <w:b w:val="false"/>
          <w:bCs w:val="false"/>
          <w:i w:val="false"/>
          <w:iCs w:val="false"/>
          <w:color w:val="37474F"/>
          <w:sz w:val="21"/>
          <w:szCs w:val="21"/>
        </w:rPr>
        <w:t xml:space="preserve">Mọi sản phẩm hiển thị chi phí trước khi confirm. Điểm Xanh offset hiển thị rõ: 'Phí gốc 50K → Điểm Xanh giảm 24K → Bạn trả 26K'.</w:t>
      </w:r>
    </w:p>
    <w:p>
      <w:pPr>
        <w:spacing w:after="80" w:before="200"/>
        <w:jc w:val="left"/>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jc w:val="left"/>
      </w:pPr>
      <w:r>
        <w:rPr>
          <w:rFonts w:ascii="Arial" w:cs="Arial" w:eastAsia="Arial" w:hAnsi="Arial"/>
          <w:b/>
          <w:bCs/>
          <w:i w:val="false"/>
          <w:iCs w:val="false"/>
          <w:color w:val="1B5E20"/>
          <w:sz w:val="36"/>
          <w:szCs w:val="36"/>
        </w:rPr>
        <w:t xml:space="preserve">8. Roadmap Ra mắt</w:t>
      </w:r>
    </w:p>
    <w:p>
      <w:pPr>
        <w:spacing w:after="80" w:before="80"/>
        <w:jc w:val="left"/>
      </w:pPr>
      <w:r>
        <w:rPr>
          <w:rFonts w:ascii="Arial" w:cs="Arial" w:eastAsia="Arial" w:hAnsi="Arial"/>
          <w:b w:val="false"/>
          <w:bCs w:val="false"/>
          <w:i w:val="false"/>
          <w:iCs w:val="false"/>
          <w:color w:val="37474F"/>
          <w:sz w:val="22"/>
          <w:szCs w:val="22"/>
        </w:rPr>
        <w:t xml:space="preserve">3 sóng — mỗi sóng dựa trên việc đã có đủ dữ liệu và trust từ tài xế để đưa sản phẩm phức tạp hơn ở sóng tiếp theo.</w:t>
      </w:r>
    </w:p>
    <w:p>
      <w:pPr>
        <w:spacing w:after="80" w:before="100"/>
        <w:jc w:val="left"/>
      </w:pPr>
      <w:r>
        <w:rPr>
          <w:rFonts w:ascii="Arial" w:cs="Arial" w:eastAsia="Arial" w:hAnsi="Arial"/>
          <w:b w:val="false"/>
          <w:bCs w:val="false"/>
          <w:i w:val="false"/>
          <w:iCs w:val="false"/>
          <w:color w:val="37474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900"/>
        <w:gridCol w:w="2200"/>
        <w:gridCol w:w="3860"/>
      </w:tblGrid>
      <w:tr>
        <w:trPr>
          <w:tblHeader/>
        </w:trPr>
        <w:tc>
          <w:tcPr>
            <w:tcW w:type="dxa" w:w="14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Sóng</w:t>
            </w:r>
          </w:p>
        </w:tc>
        <w:tc>
          <w:tcPr>
            <w:tcW w:type="dxa" w:w="19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Thời gian</w:t>
            </w:r>
          </w:p>
        </w:tc>
        <w:tc>
          <w:tcPr>
            <w:tcW w:type="dxa" w:w="220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Mục tiêu</w:t>
            </w:r>
          </w:p>
        </w:tc>
        <w:tc>
          <w:tcPr>
            <w:tcW w:type="dxa" w:w="3860"/>
            <w:tcBorders>
              <w:top w:val="single" w:color="2E7D32" w:sz="1"/>
              <w:left w:val="single" w:color="2E7D32" w:sz="1"/>
              <w:bottom w:val="single" w:color="2E7D32" w:sz="1"/>
              <w:right w:val="single" w:color="2E7D32" w:sz="1"/>
            </w:tcBorders>
            <w:shd w:fill="2E7D32"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Sản phẩm ra mắt</w:t>
            </w:r>
          </w:p>
        </w:tc>
      </w:tr>
      <w:tr>
        <w:tc>
          <w:tcPr>
            <w:tcW w:type="dxa" w:w="1400"/>
            <w:tcBorders>
              <w:top w:val="single" w:color="CCCCCC" w:sz="1"/>
              <w:left w:val="single" w:color="CCCCCC" w:sz="1"/>
              <w:bottom w:val="single" w:color="CCCCCC" w:sz="1"/>
              <w:right w:val="single" w:color="CCCCCC" w:sz="1"/>
            </w:tcBorders>
            <w:shd w:fill="2E7D32"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FFFFFF"/>
                <w:sz w:val="20"/>
                <w:szCs w:val="20"/>
              </w:rPr>
              <w:t xml:space="preserve">Sóng 1
Nền tảng</w:t>
            </w:r>
          </w:p>
        </w:tc>
        <w:tc>
          <w:tcPr>
            <w:tcW w:type="dxa" w:w="190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37474F"/>
                <w:sz w:val="20"/>
                <w:szCs w:val="20"/>
              </w:rPr>
              <w:t xml:space="preserve">T7–T10/2026</w:t>
            </w:r>
          </w:p>
        </w:tc>
        <w:tc>
          <w:tcPr>
            <w:tcW w:type="dxa" w:w="220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80% tài xế nhận lương qua V-Smart Pay</w:t>
            </w:r>
          </w:p>
        </w:tc>
        <w:tc>
          <w:tcPr>
            <w:tcW w:type="dxa" w:w="3860"/>
            <w:tcBorders>
              <w:top w:val="single" w:color="CCCCCC" w:sz="1"/>
              <w:left w:val="single" w:color="CCCCCC" w:sz="1"/>
              <w:bottom w:val="single" w:color="CCCCCC" w:sz="1"/>
              <w:right w:val="single" w:color="CCCCCC" w:sz="1"/>
            </w:tcBorders>
            <w:shd w:fill="E8F5E9"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SP-TD01 Ứng lương · SP-SL01 Sinh lời ví · SP-BH01 BH mở rộng · Điểm Xanh hiển thị</w:t>
            </w:r>
          </w:p>
        </w:tc>
      </w:tr>
      <w:tr>
        <w:tc>
          <w:tcPr>
            <w:tcW w:type="dxa" w:w="1400"/>
            <w:tcBorders>
              <w:top w:val="single" w:color="CCCCCC" w:sz="1"/>
              <w:left w:val="single" w:color="CCCCCC" w:sz="1"/>
              <w:bottom w:val="single" w:color="CCCCCC" w:sz="1"/>
              <w:right w:val="single" w:color="CCCCCC" w:sz="1"/>
            </w:tcBorders>
            <w:shd w:fill="00695C"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FFFFFF"/>
                <w:sz w:val="20"/>
                <w:szCs w:val="20"/>
              </w:rPr>
              <w:t xml:space="preserve">Sóng 2
Bảo vệ</w:t>
            </w:r>
          </w:p>
        </w:tc>
        <w:tc>
          <w:tcPr>
            <w:tcW w:type="dxa" w:w="1900"/>
            <w:tcBorders>
              <w:top w:val="single" w:color="CCCCCC" w:sz="1"/>
              <w:left w:val="single" w:color="CCCCCC" w:sz="1"/>
              <w:bottom w:val="single" w:color="CCCCCC" w:sz="1"/>
              <w:right w:val="single" w:color="CCCCCC" w:sz="1"/>
            </w:tcBorders>
            <w:shd w:fill="E0F2F1"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37474F"/>
                <w:sz w:val="20"/>
                <w:szCs w:val="20"/>
              </w:rPr>
              <w:t xml:space="preserve">T11/2026–T2/2027</w:t>
            </w:r>
          </w:p>
        </w:tc>
        <w:tc>
          <w:tcPr>
            <w:tcW w:type="dxa" w:w="2200"/>
            <w:tcBorders>
              <w:top w:val="single" w:color="CCCCCC" w:sz="1"/>
              <w:left w:val="single" w:color="CCCCCC" w:sz="1"/>
              <w:bottom w:val="single" w:color="CCCCCC" w:sz="1"/>
              <w:right w:val="single" w:color="CCCCCC" w:sz="1"/>
            </w:tcBorders>
            <w:shd w:fill="E0F2F1"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 65% tài xế có ≥ 1 sản phẩm BH</w:t>
            </w:r>
          </w:p>
        </w:tc>
        <w:tc>
          <w:tcPr>
            <w:tcW w:type="dxa" w:w="3860"/>
            <w:tcBorders>
              <w:top w:val="single" w:color="CCCCCC" w:sz="1"/>
              <w:left w:val="single" w:color="CCCCCC" w:sz="1"/>
              <w:bottom w:val="single" w:color="CCCCCC" w:sz="1"/>
              <w:right w:val="single" w:color="CCCCCC" w:sz="1"/>
            </w:tcBorders>
            <w:shd w:fill="E0F2F1"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SP-BH02 Thu nhập · SP-BH03 Giờ/km · SP-BH04 Telematics · SP-TD02 Ứng trước · Quỹ Điểm Xanh thật</w:t>
            </w:r>
          </w:p>
        </w:tc>
      </w:tr>
      <w:tr>
        <w:tc>
          <w:tcPr>
            <w:tcW w:type="dxa" w:w="1400"/>
            <w:tcBorders>
              <w:top w:val="single" w:color="CCCCCC" w:sz="1"/>
              <w:left w:val="single" w:color="CCCCCC" w:sz="1"/>
              <w:bottom w:val="single" w:color="CCCCCC" w:sz="1"/>
              <w:right w:val="single" w:color="CCCCCC" w:sz="1"/>
            </w:tcBorders>
            <w:shd w:fill="1B5E20"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FFFFFF"/>
                <w:sz w:val="20"/>
                <w:szCs w:val="20"/>
              </w:rPr>
              <w:t xml:space="preserve">Sóng 3
Tích lũy</w:t>
            </w:r>
          </w:p>
        </w:tc>
        <w:tc>
          <w:tcPr>
            <w:tcW w:type="dxa" w:w="1900"/>
            <w:tcBorders>
              <w:top w:val="single" w:color="CCCCCC" w:sz="1"/>
              <w:left w:val="single" w:color="CCCCCC" w:sz="1"/>
              <w:bottom w:val="single" w:color="CCCCCC" w:sz="1"/>
              <w:right w:val="single" w:color="CCCCCC" w:sz="1"/>
            </w:tcBorders>
            <w:shd w:fill="F1F8E9" w:val="clear"/>
            <w:tcMar>
              <w:top w:type="dxa" w:w="90"/>
              <w:left w:type="dxa" w:w="140"/>
              <w:bottom w:type="dxa" w:w="90"/>
              <w:right w:type="dxa" w:w="140"/>
            </w:tcMar>
            <w:vAlign w:val="center"/>
          </w:tcPr>
          <w:p>
            <w:pPr>
              <w:spacing w:after="80" w:before="80"/>
              <w:jc w:val="center"/>
            </w:pPr>
            <w:r>
              <w:rPr>
                <w:rFonts w:ascii="Arial" w:cs="Arial" w:eastAsia="Arial" w:hAnsi="Arial"/>
                <w:b/>
                <w:bCs/>
                <w:i w:val="false"/>
                <w:iCs w:val="false"/>
                <w:color w:val="37474F"/>
                <w:sz w:val="20"/>
                <w:szCs w:val="20"/>
              </w:rPr>
              <w:t xml:space="preserve">T3–T6/2027</w:t>
            </w:r>
          </w:p>
        </w:tc>
        <w:tc>
          <w:tcPr>
            <w:tcW w:type="dxa" w:w="2200"/>
            <w:tcBorders>
              <w:top w:val="single" w:color="CCCCCC" w:sz="1"/>
              <w:left w:val="single" w:color="CCCCCC" w:sz="1"/>
              <w:bottom w:val="single" w:color="CCCCCC" w:sz="1"/>
              <w:right w:val="single" w:color="CCCCCC" w:sz="1"/>
            </w:tcBorders>
            <w:shd w:fill="F1F8E9"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30% tài xế có sản phẩm tài sản dài hạn</w:t>
            </w:r>
          </w:p>
        </w:tc>
        <w:tc>
          <w:tcPr>
            <w:tcW w:type="dxa" w:w="3860"/>
            <w:tcBorders>
              <w:top w:val="single" w:color="CCCCCC" w:sz="1"/>
              <w:left w:val="single" w:color="CCCCCC" w:sz="1"/>
              <w:bottom w:val="single" w:color="CCCCCC" w:sz="1"/>
              <w:right w:val="single" w:color="CCCCCC" w:sz="1"/>
            </w:tcBorders>
            <w:shd w:fill="F1F8E9"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SP-TD03 Vay mua xe · SP-BH05 Đơn hàng · SP-ĐT01 Đầu tư CCQ</w:t>
            </w:r>
          </w:p>
        </w:tc>
      </w:tr>
    </w:tbl>
    <w:p>
      <w:pPr>
        <w:spacing w:after="80" w:before="120"/>
        <w:jc w:val="left"/>
      </w:pPr>
      <w:r>
        <w:rPr>
          <w:rFonts w:ascii="Arial" w:cs="Arial" w:eastAsia="Arial" w:hAnsi="Arial"/>
          <w:b w:val="false"/>
          <w:bCs w:val="false"/>
          <w:i w:val="false"/>
          <w:iCs w:val="false"/>
          <w:color w:val="37474F"/>
          <w:sz w:val="22"/>
          <w:szCs w:val="22"/>
        </w:rPr>
        <w:t xml:space="preserve"/>
      </w:r>
    </w:p>
    <w:p>
      <w:pPr>
        <w:pStyle w:val="Heading2"/>
        <w:spacing w:after="100" w:before="280"/>
        <w:jc w:val="left"/>
      </w:pPr>
      <w:r>
        <w:rPr>
          <w:rFonts w:ascii="Arial" w:cs="Arial" w:eastAsia="Arial" w:hAnsi="Arial"/>
          <w:b/>
          <w:bCs/>
          <w:i w:val="false"/>
          <w:iCs w:val="false"/>
          <w:color w:val="2E7D32"/>
          <w:sz w:val="28"/>
          <w:szCs w:val="28"/>
        </w:rPr>
        <w:t xml:space="preserve">8.1 Điều kiện tiên quyết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400"/>
        <w:gridCol w:w="4000"/>
        <w:gridCol w:w="1560"/>
      </w:tblGrid>
      <w:tr>
        <w:trPr>
          <w:tblHeader/>
        </w:trPr>
        <w:tc>
          <w:tcPr>
            <w:tcW w:type="dxa" w:w="400"/>
            <w:tcBorders>
              <w:top w:val="single" w:color="607D8B" w:sz="1"/>
              <w:left w:val="single" w:color="607D8B" w:sz="1"/>
              <w:bottom w:val="single" w:color="607D8B" w:sz="1"/>
              <w:right w:val="single" w:color="607D8B" w:sz="1"/>
            </w:tcBorders>
            <w:shd w:fill="607D8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w:t>
            </w:r>
          </w:p>
        </w:tc>
        <w:tc>
          <w:tcPr>
            <w:tcW w:type="dxa" w:w="3400"/>
            <w:tcBorders>
              <w:top w:val="single" w:color="607D8B" w:sz="1"/>
              <w:left w:val="single" w:color="607D8B" w:sz="1"/>
              <w:bottom w:val="single" w:color="607D8B" w:sz="1"/>
              <w:right w:val="single" w:color="607D8B" w:sz="1"/>
            </w:tcBorders>
            <w:shd w:fill="607D8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Điều kiện</w:t>
            </w:r>
          </w:p>
        </w:tc>
        <w:tc>
          <w:tcPr>
            <w:tcW w:type="dxa" w:w="4000"/>
            <w:tcBorders>
              <w:top w:val="single" w:color="607D8B" w:sz="1"/>
              <w:left w:val="single" w:color="607D8B" w:sz="1"/>
              <w:bottom w:val="single" w:color="607D8B" w:sz="1"/>
              <w:right w:val="single" w:color="607D8B" w:sz="1"/>
            </w:tcBorders>
            <w:shd w:fill="607D8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Nội dung</w:t>
            </w:r>
          </w:p>
        </w:tc>
        <w:tc>
          <w:tcPr>
            <w:tcW w:type="dxa" w:w="1560"/>
            <w:tcBorders>
              <w:top w:val="single" w:color="607D8B" w:sz="1"/>
              <w:left w:val="single" w:color="607D8B" w:sz="1"/>
              <w:bottom w:val="single" w:color="607D8B" w:sz="1"/>
              <w:right w:val="single" w:color="607D8B" w:sz="1"/>
            </w:tcBorders>
            <w:shd w:fill="607D8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Deadline</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1</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GreenSM Payroll API</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API settlement daily batch hoặc real-time từ GreenSM → V-Smart Pay</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T5/2026</w:t>
            </w:r>
          </w:p>
        </w:tc>
      </w:tr>
      <w:tr>
        <w:tc>
          <w:tcPr>
            <w:tcW w:type="dxa" w:w="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2</w:t>
            </w:r>
          </w:p>
        </w:tc>
        <w:tc>
          <w:tcPr>
            <w:tcW w:type="dxa" w:w="3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BH partner</w:t>
            </w:r>
          </w:p>
        </w:tc>
        <w:tc>
          <w:tcPr>
            <w:tcW w:type="dxa" w:w="4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 1 partner (Bảo Việt/MIC/PTI) đồng ý co-develop SP-BH01 + SP-BH02</w:t>
            </w:r>
          </w:p>
        </w:tc>
        <w:tc>
          <w:tcPr>
            <w:tcW w:type="dxa" w:w="1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T6/2026</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3</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VinFast Telemetry API</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Data sharing: km theo driver_id + date cho MRV và telematics</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T6/2026</w:t>
            </w:r>
          </w:p>
        </w:tc>
      </w:tr>
      <w:tr>
        <w:tc>
          <w:tcPr>
            <w:tcW w:type="dxa" w:w="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4</w:t>
            </w:r>
          </w:p>
        </w:tc>
        <w:tc>
          <w:tcPr>
            <w:tcW w:type="dxa" w:w="3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Legal: ai own credits</w:t>
            </w:r>
          </w:p>
        </w:tc>
        <w:tc>
          <w:tcPr>
            <w:tcW w:type="dxa" w:w="4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Contract tài xế: GreenSM owns credits · chia thưởng bằng quyền lợi tài chính</w:t>
            </w:r>
          </w:p>
        </w:tc>
        <w:tc>
          <w:tcPr>
            <w:tcW w:type="dxa" w:w="1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T5/2026</w:t>
            </w:r>
          </w:p>
        </w:tc>
      </w:tr>
      <w:tr>
        <w:tc>
          <w:tcPr>
            <w:tcW w:type="dxa" w:w="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5</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Banking partner</w:t>
            </w:r>
          </w:p>
        </w:tc>
        <w:tc>
          <w:tcPr>
            <w:tcW w:type="dxa" w:w="4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Tài khoản sweep với ngân hàng đối tác để fund lãi 4%/năm</w:t>
            </w:r>
          </w:p>
        </w:tc>
        <w:tc>
          <w:tcPr>
            <w:tcW w:type="dxa" w:w="1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T6/2026</w:t>
            </w:r>
          </w:p>
        </w:tc>
      </w:tr>
      <w:tr>
        <w:tc>
          <w:tcPr>
            <w:tcW w:type="dxa" w:w="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6</w:t>
            </w:r>
          </w:p>
        </w:tc>
        <w:tc>
          <w:tcPr>
            <w:tcW w:type="dxa" w:w="3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CCQ partner (Sóng 3)</w:t>
            </w:r>
          </w:p>
        </w:tc>
        <w:tc>
          <w:tcPr>
            <w:tcW w:type="dxa" w:w="40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Partnership VinaCapital hoặc Dragon Capital + route phân phối hợp lệ SSC</w:t>
            </w:r>
          </w:p>
        </w:tc>
        <w:tc>
          <w:tcPr>
            <w:tcW w:type="dxa" w:w="1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T12/2026</w:t>
            </w:r>
          </w:p>
        </w:tc>
      </w:tr>
    </w:tbl>
    <w:p>
      <w:pPr>
        <w:spacing w:after="80" w:before="200"/>
        <w:jc w:val="left"/>
      </w:pPr>
      <w:r>
        <w:rPr>
          <w:rFonts w:ascii="Arial" w:cs="Arial" w:eastAsia="Arial" w:hAnsi="Arial"/>
          <w:b w:val="false"/>
          <w:bCs w:val="false"/>
          <w:i w:val="false"/>
          <w:iCs w:val="false"/>
          <w:color w:val="37474F"/>
          <w:sz w:val="22"/>
          <w:szCs w:val="22"/>
        </w:rPr>
        <w:t xml:space="preserve"/>
      </w:r>
    </w:p>
    <w:p>
      <w:pPr>
        <w:pStyle w:val="Heading1"/>
        <w:pBdr>
          <w:bottom w:val="single" w:color="2E7D32" w:sz="8" w:space="6"/>
        </w:pBdr>
        <w:spacing w:after="160" w:before="400"/>
        <w:jc w:val="left"/>
      </w:pPr>
      <w:r>
        <w:rPr>
          <w:rFonts w:ascii="Arial" w:cs="Arial" w:eastAsia="Arial" w:hAnsi="Arial"/>
          <w:b/>
          <w:bCs/>
          <w:i w:val="false"/>
          <w:iCs w:val="false"/>
          <w:color w:val="1B5E20"/>
          <w:sz w:val="36"/>
          <w:szCs w:val="36"/>
        </w:rPr>
        <w:t xml:space="preserve">9. Chỉ số Thành công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2560"/>
        <w:gridCol w:w="2200"/>
        <w:gridCol w:w="1400"/>
      </w:tblGrid>
      <w:tr>
        <w:trPr>
          <w:tblHeader/>
        </w:trPr>
        <w:tc>
          <w:tcPr>
            <w:tcW w:type="dxa" w:w="600"/>
            <w:tcBorders>
              <w:top w:val="single" w:color="607D8B" w:sz="1"/>
              <w:left w:val="single" w:color="607D8B" w:sz="1"/>
              <w:bottom w:val="single" w:color="607D8B" w:sz="1"/>
              <w:right w:val="single" w:color="607D8B" w:sz="1"/>
            </w:tcBorders>
            <w:shd w:fill="607D8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w:t>
            </w:r>
          </w:p>
        </w:tc>
        <w:tc>
          <w:tcPr>
            <w:tcW w:type="dxa" w:w="2600"/>
            <w:tcBorders>
              <w:top w:val="single" w:color="607D8B" w:sz="1"/>
              <w:left w:val="single" w:color="607D8B" w:sz="1"/>
              <w:bottom w:val="single" w:color="607D8B" w:sz="1"/>
              <w:right w:val="single" w:color="607D8B" w:sz="1"/>
            </w:tcBorders>
            <w:shd w:fill="607D8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Metric</w:t>
            </w:r>
          </w:p>
        </w:tc>
        <w:tc>
          <w:tcPr>
            <w:tcW w:type="dxa" w:w="2560"/>
            <w:tcBorders>
              <w:top w:val="single" w:color="607D8B" w:sz="1"/>
              <w:left w:val="single" w:color="607D8B" w:sz="1"/>
              <w:bottom w:val="single" w:color="607D8B" w:sz="1"/>
              <w:right w:val="single" w:color="607D8B" w:sz="1"/>
            </w:tcBorders>
            <w:shd w:fill="607D8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Công thức</w:t>
            </w:r>
          </w:p>
        </w:tc>
        <w:tc>
          <w:tcPr>
            <w:tcW w:type="dxa" w:w="2200"/>
            <w:tcBorders>
              <w:top w:val="single" w:color="607D8B" w:sz="1"/>
              <w:left w:val="single" w:color="607D8B" w:sz="1"/>
              <w:bottom w:val="single" w:color="607D8B" w:sz="1"/>
              <w:right w:val="single" w:color="607D8B" w:sz="1"/>
            </w:tcBorders>
            <w:shd w:fill="607D8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Target</w:t>
            </w:r>
          </w:p>
        </w:tc>
        <w:tc>
          <w:tcPr>
            <w:tcW w:type="dxa" w:w="1400"/>
            <w:tcBorders>
              <w:top w:val="single" w:color="607D8B" w:sz="1"/>
              <w:left w:val="single" w:color="607D8B" w:sz="1"/>
              <w:bottom w:val="single" w:color="607D8B" w:sz="1"/>
              <w:right w:val="single" w:color="607D8B" w:sz="1"/>
            </w:tcBorders>
            <w:shd w:fill="607D8B" w:val="clear"/>
            <w:tcMar>
              <w:top w:type="dxa" w:w="100"/>
              <w:left w:type="dxa" w:w="140"/>
              <w:bottom w:type="dxa" w:w="100"/>
              <w:right w:type="dxa" w:w="140"/>
            </w:tcMar>
            <w:vAlign w:val="center"/>
          </w:tcPr>
          <w:p>
            <w:pPr>
              <w:spacing w:after="80" w:before="80"/>
              <w:jc w:val="center"/>
            </w:pPr>
            <w:r>
              <w:rPr>
                <w:rFonts w:ascii="Arial" w:cs="Arial" w:eastAsia="Arial" w:hAnsi="Arial"/>
                <w:b/>
                <w:bCs/>
                <w:i w:val="false"/>
                <w:iCs w:val="false"/>
                <w:color w:val="FFFFFF"/>
                <w:sz w:val="20"/>
                <w:szCs w:val="20"/>
              </w:rPr>
              <w:t xml:space="preserve">Tần suất</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M1</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Tỉ lệ activate V-Smart Pay</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Tài xế linked / Total active × 100%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 80% sau 3 tháng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Weekly</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M2</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EWA adoption (SP-TD01)</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Dùng ứng lương / Tài xế linked × 100%</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 40% sau 2 tháng</w:t>
            </w:r>
          </w:p>
        </w:tc>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Weekly</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M3</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BH enrollment rate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Có ≥ 1 BH / Tài xế linked × 100%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 65% (opt-out)</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Monthly</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M4</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Wallet Yield activation</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Số dư sinh lời &gt; 0 / Tài xế linked × 100%</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 95% (auto-on)</w:t>
            </w:r>
          </w:p>
        </w:tc>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Monthly</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M5</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CCQ setup rate</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Bật trích CCQ / Tài xế linked × 100%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 20% sau 3 tháng</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Monthly</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M6</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Avg products per driver</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Tổng SP active / Tài xế linked</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 2.5 sau 6 tháng</w:t>
            </w:r>
          </w:p>
        </w:tc>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Monthly</w:t>
            </w:r>
          </w:p>
        </w:tc>
      </w:tr>
      <w:tr>
        <w:tc>
          <w:tcPr>
            <w:tcW w:type="dxa" w:w="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M7</w:t>
            </w:r>
          </w:p>
        </w:tc>
        <w:tc>
          <w:tcPr>
            <w:tcW w:type="dxa" w:w="26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Driver retention 90 ngày</w:t>
            </w:r>
          </w:p>
        </w:tc>
        <w:tc>
          <w:tcPr>
            <w:tcW w:type="dxa" w:w="256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Active T+90 / Cohort ban đầu × 100%</w:t>
            </w:r>
          </w:p>
        </w:tc>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 85%</w:t>
            </w:r>
          </w:p>
        </w:tc>
        <w:tc>
          <w:tcPr>
            <w:tcW w:type="dxa" w:w="1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Monthly</w:t>
            </w:r>
          </w:p>
        </w:tc>
      </w:tr>
      <w:tr>
        <w:tc>
          <w:tcPr>
            <w:tcW w:type="dxa" w:w="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bCs/>
                <w:i w:val="false"/>
                <w:iCs w:val="false"/>
                <w:color w:val="37474F"/>
                <w:sz w:val="20"/>
                <w:szCs w:val="20"/>
              </w:rPr>
              <w:t xml:space="preserve">M8</w:t>
            </w:r>
          </w:p>
        </w:tc>
        <w:tc>
          <w:tcPr>
            <w:tcW w:type="dxa" w:w="26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Platform revenue / tài xế</w:t>
            </w:r>
          </w:p>
        </w:tc>
        <w:tc>
          <w:tcPr>
            <w:tcW w:type="dxa" w:w="256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Tổng revenue tab / Số tài xế active</w:t>
            </w:r>
          </w:p>
        </w:tc>
        <w:tc>
          <w:tcPr>
            <w:tcW w:type="dxa" w:w="22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 150,000đ/tài xế/tháng</w:t>
            </w:r>
          </w:p>
        </w:tc>
        <w:tc>
          <w:tcPr>
            <w:tcW w:type="dxa" w:w="1400"/>
            <w:tcBorders>
              <w:top w:val="single" w:color="CCCCCC" w:sz="1"/>
              <w:left w:val="single" w:color="CCCCCC" w:sz="1"/>
              <w:bottom w:val="single" w:color="CCCCCC" w:sz="1"/>
              <w:right w:val="single" w:color="CCCCCC" w:sz="1"/>
            </w:tcBorders>
            <w:shd w:fill="F5F5F5" w:val="clear"/>
            <w:tcMar>
              <w:top w:type="dxa" w:w="90"/>
              <w:left w:type="dxa" w:w="140"/>
              <w:bottom w:type="dxa" w:w="90"/>
              <w:right w:type="dxa" w:w="140"/>
            </w:tcMar>
            <w:vAlign w:val="center"/>
          </w:tcPr>
          <w:p>
            <w:pPr>
              <w:spacing w:after="80" w:before="80"/>
              <w:jc w:val="left"/>
            </w:pPr>
            <w:r>
              <w:rPr>
                <w:rFonts w:ascii="Arial" w:cs="Arial" w:eastAsia="Arial" w:hAnsi="Arial"/>
                <w:b w:val="false"/>
                <w:bCs w:val="false"/>
                <w:i w:val="false"/>
                <w:iCs w:val="false"/>
                <w:color w:val="37474F"/>
                <w:sz w:val="20"/>
                <w:szCs w:val="20"/>
              </w:rPr>
              <w:t xml:space="preserve">Monthly</w:t>
            </w:r>
          </w:p>
        </w:tc>
      </w:tr>
    </w:tbl>
    <w:p>
      <w:pPr>
        <w:spacing w:after="80" w:before="200"/>
        <w:jc w:val="left"/>
      </w:pPr>
      <w:r>
        <w:rPr>
          <w:rFonts w:ascii="Arial" w:cs="Arial" w:eastAsia="Arial" w:hAnsi="Arial"/>
          <w:b w:val="false"/>
          <w:bCs w:val="false"/>
          <w:i w:val="false"/>
          <w:iCs w:val="false"/>
          <w:color w:val="37474F"/>
          <w:sz w:val="22"/>
          <w:szCs w:val="22"/>
        </w:rP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D32" w:sz="4" w:space="6"/>
      </w:pBdr>
      <w:tabs>
        <w:tab w:val="right" w:pos="9026"/>
      </w:tabs>
      <w:spacing w:after="0" w:before="120"/>
    </w:pPr>
    <w:r>
      <w:rPr>
        <w:rFonts w:ascii="Arial" w:cs="Arial" w:eastAsia="Arial" w:hAnsi="Arial"/>
        <w:color w:val="607D8B"/>
        <w:sz w:val="18"/>
        <w:szCs w:val="18"/>
      </w:rPr>
      <w:t xml:space="preserve">Product Team GreenSM</w:t>
    </w:r>
    <w:r>
      <w:rPr>
        <w:rFonts w:ascii="Arial" w:cs="Arial" w:eastAsia="Arial" w:hAnsi="Arial"/>
        <w:sz w:val="18"/>
        <w:szCs w:val="18"/>
      </w:rPr>
      <w:t xml:space="preserve">	</w:t>
    </w:r>
    <w:r>
      <w:rPr>
        <w:rFonts w:ascii="Arial" w:cs="Arial" w:eastAsia="Arial" w:hAnsi="Arial"/>
        <w:color w:val="607D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32" w:sz="4" w:space="6"/>
      </w:pBdr>
      <w:spacing w:after="160" w:before="0"/>
    </w:pPr>
    <w:r>
      <w:rPr>
        <w:rFonts w:ascii="Arial" w:cs="Arial" w:eastAsia="Arial" w:hAnsi="Arial"/>
        <w:color w:val="607D8B"/>
        <w:sz w:val="18"/>
        <w:szCs w:val="18"/>
      </w:rPr>
      <w:t xml:space="preserve">GSM Financial Services  |  Thiết kế Sản phẩm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74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5E20"/>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D32"/>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69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2026-04-22T04:25:37.590Z</dcterms:created>
  <dcterms:modified xsi:type="dcterms:W3CDTF">2026-04-22T04:25:37.591Z</dcterms:modified>
</cp:coreProperties>
</file>

<file path=docProps/custom.xml><?xml version="1.0" encoding="utf-8"?>
<Properties xmlns="http://schemas.openxmlformats.org/officeDocument/2006/custom-properties" xmlns:vt="http://schemas.openxmlformats.org/officeDocument/2006/docPropsVTypes"/>
</file>