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Debates on sport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Debaters often sound as if there were no impacts -&gt; Good actor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is sport important?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Belonging and rooting is part of identity (you go to matches, have friends there, wear merch, know the history of the club)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Clubs create communities, communities conditioned their members socially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This is particularly important in economically weak areas where people need additional incentives to create self-worth and receive a dignified narrative.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Rich owners: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They buy weak teams and try to revive them (new coaches, new players, infrastructure)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Promote engagement with the local/club community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They are driven by profit (potentially bad decisions for fans – selling players, changing locations) trying to reach a wider group than the local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Money and popularity: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Development of local regions (academy, infrastructure training, tourism growth)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International Expansion: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Academies, recruiting players in the Third World, funding academies there.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Identity problem: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Problem with representation of different social groups (managers, staff, coaches, players in financially less accessible sports)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Culture of racism and violence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Gender inequalities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tool for social progress: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Players have status and can generate discourse as role models (bad or good)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Children often socialize also through sports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„Theory of contact” – better vision of immigrants/minorities but (racist fans will explain defeats by the minority, although in general what they will do)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Debates about sport and 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Governments create narratives of pride by organizing sporting events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Construction --🡪 Bad working conditions because you need to construct quickly -🡪 Destruction of housing / creation of infrastructure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Portraiture in the media: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Attention in international media allows media/NGOs to highlight current issues (whether individuals pay more attention to official materials of countries or NGOs)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Athletes will get the most sophisticated picture of the country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