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60C9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rect id="_x0000_s1026" style="position:absolute;margin-left:439.1pt;margin-top:80.15pt;width:165.35pt;height:632.3pt;z-index:-251658240;mso-position-horizontal-relative:page;mso-position-vertical-relative:page" o:allowincell="f" fillcolor="#f2f2f2" stroked="f">
            <w10:wrap anchorx="page" anchory="page"/>
          </v:rect>
        </w:pict>
      </w:r>
    </w:p>
    <w:p w:rsidR="00000000" w:rsidRDefault="00B60C9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60C99">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B60C99">
      <w:pPr>
        <w:pStyle w:val="DefaultParagraphFont"/>
        <w:widowControl w:val="0"/>
        <w:autoSpaceDE w:val="0"/>
        <w:autoSpaceDN w:val="0"/>
        <w:adjustRightInd w:val="0"/>
        <w:spacing w:after="0" w:line="240" w:lineRule="auto"/>
        <w:ind w:left="4820"/>
        <w:rPr>
          <w:rFonts w:ascii="Times New Roman" w:hAnsi="Times New Roman" w:cs="Times New Roman"/>
          <w:sz w:val="24"/>
          <w:szCs w:val="24"/>
        </w:rPr>
      </w:pPr>
      <w:r>
        <w:rPr>
          <w:rFonts w:ascii="Arial" w:hAnsi="Arial" w:cs="Arial"/>
          <w:b/>
          <w:bCs/>
          <w:sz w:val="16"/>
          <w:szCs w:val="16"/>
        </w:rPr>
        <w:t>MRAPI API Specification V0.9.3</w:t>
      </w:r>
    </w:p>
    <w:p w:rsidR="00000000" w:rsidRDefault="00B60C99">
      <w:pPr>
        <w:pStyle w:val="DefaultParagraphFont"/>
        <w:widowControl w:val="0"/>
        <w:autoSpaceDE w:val="0"/>
        <w:autoSpaceDN w:val="0"/>
        <w:adjustRightInd w:val="0"/>
        <w:spacing w:after="0" w:line="225" w:lineRule="exact"/>
        <w:rPr>
          <w:rFonts w:ascii="Times New Roman" w:hAnsi="Times New Roman" w:cs="Times New Roman"/>
          <w:sz w:val="24"/>
          <w:szCs w:val="24"/>
        </w:rPr>
      </w:pPr>
      <w:r>
        <w:rPr>
          <w:noProof/>
        </w:rPr>
        <w:pict>
          <v:line id="_x0000_s1027" style="position:absolute;z-index:-251657216" from=".05pt,-.2pt" to="359.35pt,-.2pt" o:allowincell="f" strokeweight=".84pt"/>
        </w:pict>
      </w:r>
    </w:p>
    <w:p w:rsidR="00000000" w:rsidRDefault="00B60C99">
      <w:pPr>
        <w:pStyle w:val="DefaultParagraphFont"/>
        <w:widowControl w:val="0"/>
        <w:overflowPunct w:val="0"/>
        <w:autoSpaceDE w:val="0"/>
        <w:autoSpaceDN w:val="0"/>
        <w:adjustRightInd w:val="0"/>
        <w:spacing w:after="0" w:line="238" w:lineRule="auto"/>
        <w:ind w:right="360"/>
        <w:rPr>
          <w:rFonts w:ascii="Times New Roman" w:hAnsi="Times New Roman" w:cs="Times New Roman"/>
          <w:sz w:val="24"/>
          <w:szCs w:val="24"/>
        </w:rPr>
      </w:pPr>
      <w:r>
        <w:rPr>
          <w:rFonts w:ascii="Arial" w:hAnsi="Arial" w:cs="Arial"/>
          <w:sz w:val="16"/>
          <w:szCs w:val="16"/>
        </w:rPr>
        <w:t>Association will consider defining a small set of unified API calls and header files that enforce these semantics.</w:t>
      </w:r>
    </w:p>
    <w:p w:rsidR="00000000" w:rsidRDefault="00B60C99">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B60C9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3.4      MRAPI Synchronization Primitives</w:t>
      </w:r>
    </w:p>
    <w:p w:rsidR="00000000" w:rsidRDefault="00B60C99">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B60C9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 xml:space="preserve">The MRAPI synchronization primitives include </w:t>
      </w:r>
      <w:proofErr w:type="spellStart"/>
      <w:r>
        <w:rPr>
          <w:rFonts w:ascii="Arial" w:hAnsi="Arial" w:cs="Arial"/>
          <w:i/>
          <w:iCs/>
          <w:sz w:val="16"/>
          <w:szCs w:val="16"/>
        </w:rPr>
        <w:t>mutexes</w:t>
      </w:r>
      <w:proofErr w:type="spellEnd"/>
      <w:r>
        <w:rPr>
          <w:rFonts w:ascii="Arial" w:hAnsi="Arial" w:cs="Arial"/>
          <w:sz w:val="16"/>
          <w:szCs w:val="16"/>
        </w:rPr>
        <w:t xml:space="preserve">, </w:t>
      </w:r>
      <w:r>
        <w:rPr>
          <w:rFonts w:ascii="Arial" w:hAnsi="Arial" w:cs="Arial"/>
          <w:i/>
          <w:iCs/>
          <w:sz w:val="16"/>
          <w:szCs w:val="16"/>
        </w:rPr>
        <w:t>semaphores</w:t>
      </w:r>
      <w:r>
        <w:rPr>
          <w:rFonts w:ascii="Arial" w:hAnsi="Arial" w:cs="Arial"/>
          <w:sz w:val="16"/>
          <w:szCs w:val="16"/>
        </w:rPr>
        <w:t xml:space="preserve">, and </w:t>
      </w:r>
      <w:r>
        <w:rPr>
          <w:rFonts w:ascii="Arial" w:hAnsi="Arial" w:cs="Arial"/>
          <w:i/>
          <w:iCs/>
          <w:sz w:val="16"/>
          <w:szCs w:val="16"/>
        </w:rPr>
        <w:t>reader/writer locks</w:t>
      </w:r>
      <w:r>
        <w:rPr>
          <w:rFonts w:ascii="Arial" w:hAnsi="Arial" w:cs="Arial"/>
          <w:sz w:val="16"/>
          <w:szCs w:val="16"/>
        </w:rPr>
        <w:t>.</w:t>
      </w:r>
    </w:p>
    <w:p w:rsidR="00000000" w:rsidRDefault="00B60C99">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B60C99">
      <w:pPr>
        <w:pStyle w:val="DefaultParagraphFont"/>
        <w:widowControl w:val="0"/>
        <w:overflowPunct w:val="0"/>
        <w:autoSpaceDE w:val="0"/>
        <w:autoSpaceDN w:val="0"/>
        <w:adjustRightInd w:val="0"/>
        <w:spacing w:after="0" w:line="238" w:lineRule="auto"/>
        <w:ind w:right="20"/>
        <w:rPr>
          <w:rFonts w:ascii="Times New Roman" w:hAnsi="Times New Roman" w:cs="Times New Roman"/>
          <w:sz w:val="24"/>
          <w:szCs w:val="24"/>
        </w:rPr>
      </w:pPr>
      <w:proofErr w:type="spellStart"/>
      <w:r>
        <w:rPr>
          <w:rFonts w:ascii="Arial" w:hAnsi="Arial" w:cs="Arial"/>
          <w:sz w:val="16"/>
          <w:szCs w:val="16"/>
        </w:rPr>
        <w:t>Mutexes</w:t>
      </w:r>
      <w:proofErr w:type="spellEnd"/>
      <w:r>
        <w:rPr>
          <w:rFonts w:ascii="Arial" w:hAnsi="Arial" w:cs="Arial"/>
          <w:sz w:val="16"/>
          <w:szCs w:val="16"/>
        </w:rPr>
        <w:t xml:space="preserve"> are intended to be simple binary semaphores for exclusive locks. Semaphores allow for counting locks. The reader/writer locks can be used to implement shared (reader) and exclusive (writer) locking. </w:t>
      </w:r>
      <w:proofErr w:type="spellStart"/>
      <w:r>
        <w:rPr>
          <w:rFonts w:ascii="Arial" w:hAnsi="Arial" w:cs="Arial"/>
          <w:sz w:val="16"/>
          <w:szCs w:val="16"/>
        </w:rPr>
        <w:t>Mutexes</w:t>
      </w:r>
      <w:proofErr w:type="spellEnd"/>
      <w:r>
        <w:rPr>
          <w:rFonts w:ascii="Arial" w:hAnsi="Arial" w:cs="Arial"/>
          <w:sz w:val="16"/>
          <w:szCs w:val="16"/>
        </w:rPr>
        <w:t xml:space="preserve"> are</w:t>
      </w:r>
      <w:r>
        <w:rPr>
          <w:rFonts w:ascii="Arial" w:hAnsi="Arial" w:cs="Arial"/>
          <w:sz w:val="16"/>
          <w:szCs w:val="16"/>
        </w:rPr>
        <w:t xml:space="preserve"> intended to support very fast, close to the hardware implementations, while semaphores and reader/writer locks provide more flexibility to the application programmer at the expense of some performance.</w:t>
      </w:r>
    </w:p>
    <w:p w:rsidR="00000000" w:rsidRDefault="00B60C99">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B60C99">
      <w:pPr>
        <w:pStyle w:val="DefaultParagraphFont"/>
        <w:widowControl w:val="0"/>
        <w:overflowPunct w:val="0"/>
        <w:autoSpaceDE w:val="0"/>
        <w:autoSpaceDN w:val="0"/>
        <w:adjustRightInd w:val="0"/>
        <w:spacing w:after="0" w:line="246" w:lineRule="auto"/>
        <w:ind w:right="200"/>
        <w:rPr>
          <w:rFonts w:ascii="Times New Roman" w:hAnsi="Times New Roman" w:cs="Times New Roman"/>
          <w:sz w:val="24"/>
          <w:szCs w:val="24"/>
        </w:rPr>
      </w:pPr>
      <w:r>
        <w:rPr>
          <w:rFonts w:ascii="Arial" w:hAnsi="Arial" w:cs="Arial"/>
          <w:sz w:val="15"/>
          <w:szCs w:val="15"/>
        </w:rPr>
        <w:t>MRAPI provides blocking and non-blo</w:t>
      </w:r>
      <w:r>
        <w:rPr>
          <w:rFonts w:ascii="Arial" w:hAnsi="Arial" w:cs="Arial"/>
          <w:sz w:val="15"/>
          <w:szCs w:val="15"/>
        </w:rPr>
        <w:t xml:space="preserve">cking functions for obtaining locks on the synchronization primitives. The non-blocking functions should be used in conjunction with the </w:t>
      </w:r>
      <w:proofErr w:type="spellStart"/>
      <w:r>
        <w:rPr>
          <w:rFonts w:ascii="Courier New" w:hAnsi="Courier New" w:cs="Courier New"/>
          <w:sz w:val="15"/>
          <w:szCs w:val="15"/>
        </w:rPr>
        <w:t>mrapi_</w:t>
      </w:r>
      <w:proofErr w:type="gramStart"/>
      <w:r>
        <w:rPr>
          <w:rFonts w:ascii="Courier New" w:hAnsi="Courier New" w:cs="Courier New"/>
          <w:sz w:val="15"/>
          <w:szCs w:val="15"/>
        </w:rPr>
        <w:t>test</w:t>
      </w:r>
      <w:proofErr w:type="spellEnd"/>
      <w:r>
        <w:rPr>
          <w:rFonts w:ascii="Courier New" w:hAnsi="Courier New" w:cs="Courier New"/>
          <w:sz w:val="15"/>
          <w:szCs w:val="15"/>
        </w:rPr>
        <w:t>(</w:t>
      </w:r>
      <w:proofErr w:type="gramEnd"/>
      <w:r>
        <w:rPr>
          <w:rFonts w:ascii="Courier New" w:hAnsi="Courier New" w:cs="Courier New"/>
          <w:sz w:val="15"/>
          <w:szCs w:val="15"/>
        </w:rPr>
        <w:t>),</w:t>
      </w:r>
      <w:r>
        <w:rPr>
          <w:rFonts w:ascii="Arial" w:hAnsi="Arial" w:cs="Arial"/>
          <w:sz w:val="15"/>
          <w:szCs w:val="15"/>
        </w:rPr>
        <w:t xml:space="preserve"> </w:t>
      </w:r>
      <w:proofErr w:type="spellStart"/>
      <w:r>
        <w:rPr>
          <w:rFonts w:ascii="Courier New" w:hAnsi="Courier New" w:cs="Courier New"/>
          <w:sz w:val="15"/>
          <w:szCs w:val="15"/>
        </w:rPr>
        <w:t>mrapi_wait</w:t>
      </w:r>
      <w:proofErr w:type="spellEnd"/>
      <w:r>
        <w:rPr>
          <w:rFonts w:ascii="Courier New" w:hAnsi="Courier New" w:cs="Courier New"/>
          <w:sz w:val="15"/>
          <w:szCs w:val="15"/>
        </w:rPr>
        <w:t xml:space="preserve">() </w:t>
      </w:r>
      <w:r>
        <w:rPr>
          <w:rFonts w:ascii="Arial" w:hAnsi="Arial" w:cs="Arial"/>
          <w:sz w:val="15"/>
          <w:szCs w:val="15"/>
        </w:rPr>
        <w:t>and</w:t>
      </w:r>
      <w:r>
        <w:rPr>
          <w:rFonts w:ascii="Courier New" w:hAnsi="Courier New" w:cs="Courier New"/>
          <w:sz w:val="15"/>
          <w:szCs w:val="15"/>
        </w:rPr>
        <w:t xml:space="preserve"> </w:t>
      </w:r>
      <w:proofErr w:type="spellStart"/>
      <w:r>
        <w:rPr>
          <w:rFonts w:ascii="Courier New" w:hAnsi="Courier New" w:cs="Courier New"/>
          <w:sz w:val="15"/>
          <w:szCs w:val="15"/>
        </w:rPr>
        <w:t>mrapi_wait_any</w:t>
      </w:r>
      <w:proofErr w:type="spellEnd"/>
      <w:r>
        <w:rPr>
          <w:rFonts w:ascii="Courier New" w:hAnsi="Courier New" w:cs="Courier New"/>
          <w:sz w:val="15"/>
          <w:szCs w:val="15"/>
        </w:rPr>
        <w:t xml:space="preserve">() </w:t>
      </w:r>
      <w:r>
        <w:rPr>
          <w:rFonts w:ascii="Arial" w:hAnsi="Arial" w:cs="Arial"/>
          <w:sz w:val="15"/>
          <w:szCs w:val="15"/>
        </w:rPr>
        <w:t>functions to determine when the request has completed.</w:t>
      </w:r>
      <w:r>
        <w:rPr>
          <w:rFonts w:ascii="Courier New" w:hAnsi="Courier New" w:cs="Courier New"/>
          <w:sz w:val="15"/>
          <w:szCs w:val="15"/>
        </w:rPr>
        <w:t xml:space="preserve"> </w:t>
      </w:r>
      <w:r>
        <w:rPr>
          <w:rFonts w:ascii="Arial" w:hAnsi="Arial" w:cs="Arial"/>
          <w:sz w:val="15"/>
          <w:szCs w:val="15"/>
        </w:rPr>
        <w:t>There is no need</w:t>
      </w:r>
      <w:r>
        <w:rPr>
          <w:rFonts w:ascii="Arial" w:hAnsi="Arial" w:cs="Arial"/>
          <w:sz w:val="15"/>
          <w:szCs w:val="15"/>
        </w:rPr>
        <w:t xml:space="preserve"> for non-blocking semantics for unlock because it always happens immediately.</w:t>
      </w:r>
    </w:p>
    <w:p w:rsidR="00000000" w:rsidRDefault="00B60C99">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B60C99">
      <w:pPr>
        <w:pStyle w:val="DefaultParagraphFont"/>
        <w:widowControl w:val="0"/>
        <w:overflowPunct w:val="0"/>
        <w:autoSpaceDE w:val="0"/>
        <w:autoSpaceDN w:val="0"/>
        <w:adjustRightInd w:val="0"/>
        <w:spacing w:after="0" w:line="236" w:lineRule="auto"/>
        <w:ind w:right="100"/>
        <w:rPr>
          <w:rFonts w:ascii="Times New Roman" w:hAnsi="Times New Roman" w:cs="Times New Roman"/>
          <w:sz w:val="24"/>
          <w:szCs w:val="24"/>
        </w:rPr>
      </w:pPr>
      <w:r>
        <w:rPr>
          <w:rFonts w:ascii="Arial" w:hAnsi="Arial" w:cs="Arial"/>
          <w:sz w:val="16"/>
          <w:szCs w:val="16"/>
        </w:rPr>
        <w:t>All of the synchronization primitives are supported across MRAPI domains by default but this may have a performance impact (e.g., chip-to-chip will necessarily be slower). Shari</w:t>
      </w:r>
      <w:r>
        <w:rPr>
          <w:rFonts w:ascii="Arial" w:hAnsi="Arial" w:cs="Arial"/>
          <w:sz w:val="16"/>
          <w:szCs w:val="16"/>
        </w:rPr>
        <w:t xml:space="preserve">ng across domains can be disabled by setting the </w:t>
      </w:r>
      <w:r>
        <w:rPr>
          <w:rFonts w:ascii="Courier New" w:hAnsi="Courier New" w:cs="Courier New"/>
          <w:sz w:val="16"/>
          <w:szCs w:val="16"/>
        </w:rPr>
        <w:t>MRAPI_DOMAIN_SHARED</w:t>
      </w:r>
      <w:r>
        <w:rPr>
          <w:rFonts w:ascii="Arial" w:hAnsi="Arial" w:cs="Arial"/>
          <w:sz w:val="16"/>
          <w:szCs w:val="16"/>
        </w:rPr>
        <w:t xml:space="preserve"> attribute of </w:t>
      </w:r>
      <w:proofErr w:type="gramStart"/>
      <w:r>
        <w:rPr>
          <w:rFonts w:ascii="Arial" w:hAnsi="Arial" w:cs="Arial"/>
          <w:sz w:val="16"/>
          <w:szCs w:val="16"/>
        </w:rPr>
        <w:t>a synchronization</w:t>
      </w:r>
      <w:proofErr w:type="gramEnd"/>
      <w:r>
        <w:rPr>
          <w:rFonts w:ascii="Arial" w:hAnsi="Arial" w:cs="Arial"/>
          <w:sz w:val="16"/>
          <w:szCs w:val="16"/>
        </w:rPr>
        <w:t xml:space="preserve"> primitive to</w:t>
      </w:r>
    </w:p>
    <w:p w:rsidR="00000000" w:rsidRDefault="00B60C9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B60C9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xml:space="preserve">MRAPI_FALSE </w:t>
      </w:r>
      <w:r>
        <w:rPr>
          <w:rFonts w:ascii="Arial" w:hAnsi="Arial" w:cs="Arial"/>
          <w:sz w:val="16"/>
          <w:szCs w:val="16"/>
        </w:rPr>
        <w:t>(default is</w:t>
      </w:r>
      <w:r>
        <w:rPr>
          <w:rFonts w:ascii="Courier New" w:hAnsi="Courier New" w:cs="Courier New"/>
          <w:sz w:val="16"/>
          <w:szCs w:val="16"/>
        </w:rPr>
        <w:t xml:space="preserve"> MRAPI_TRUE</w:t>
      </w:r>
      <w:r>
        <w:rPr>
          <w:rFonts w:ascii="Arial" w:hAnsi="Arial" w:cs="Arial"/>
          <w:sz w:val="16"/>
          <w:szCs w:val="16"/>
        </w:rPr>
        <w:t>).</w:t>
      </w:r>
    </w:p>
    <w:p w:rsidR="00000000" w:rsidRDefault="00B60C99">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B60C9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 xml:space="preserve">3.4.1    MRAPI </w:t>
      </w:r>
      <w:proofErr w:type="spellStart"/>
      <w:r>
        <w:rPr>
          <w:rFonts w:ascii="Arial" w:hAnsi="Arial" w:cs="Arial"/>
          <w:b/>
          <w:bCs/>
          <w:sz w:val="19"/>
          <w:szCs w:val="19"/>
        </w:rPr>
        <w:t>Mutexes</w:t>
      </w:r>
      <w:proofErr w:type="spellEnd"/>
    </w:p>
    <w:p w:rsidR="00000000" w:rsidRDefault="00B60C99">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B60C99">
      <w:pPr>
        <w:pStyle w:val="DefaultParagraphFont"/>
        <w:widowControl w:val="0"/>
        <w:overflowPunct w:val="0"/>
        <w:autoSpaceDE w:val="0"/>
        <w:autoSpaceDN w:val="0"/>
        <w:adjustRightInd w:val="0"/>
        <w:spacing w:after="0" w:line="239" w:lineRule="auto"/>
        <w:rPr>
          <w:rFonts w:ascii="Times New Roman" w:hAnsi="Times New Roman" w:cs="Times New Roman"/>
          <w:sz w:val="24"/>
          <w:szCs w:val="24"/>
        </w:rPr>
      </w:pPr>
      <w:r>
        <w:rPr>
          <w:rFonts w:ascii="Arial" w:hAnsi="Arial" w:cs="Arial"/>
          <w:sz w:val="16"/>
          <w:szCs w:val="16"/>
        </w:rPr>
        <w:t xml:space="preserve">The basic semantics of MRAPI </w:t>
      </w:r>
      <w:proofErr w:type="spellStart"/>
      <w:r>
        <w:rPr>
          <w:rFonts w:ascii="Arial" w:hAnsi="Arial" w:cs="Arial"/>
          <w:sz w:val="16"/>
          <w:szCs w:val="16"/>
        </w:rPr>
        <w:t>mutexes</w:t>
      </w:r>
      <w:proofErr w:type="spellEnd"/>
      <w:r>
        <w:rPr>
          <w:rFonts w:ascii="Arial" w:hAnsi="Arial" w:cs="Arial"/>
          <w:sz w:val="16"/>
          <w:szCs w:val="16"/>
        </w:rPr>
        <w:t xml:space="preserve"> can be summarized as follows: MRAPI </w:t>
      </w:r>
      <w:proofErr w:type="spellStart"/>
      <w:r>
        <w:rPr>
          <w:rFonts w:ascii="Arial" w:hAnsi="Arial" w:cs="Arial"/>
          <w:sz w:val="16"/>
          <w:szCs w:val="16"/>
        </w:rPr>
        <w:t>mutexes</w:t>
      </w:r>
      <w:proofErr w:type="spellEnd"/>
      <w:r>
        <w:rPr>
          <w:rFonts w:ascii="Arial" w:hAnsi="Arial" w:cs="Arial"/>
          <w:sz w:val="16"/>
          <w:szCs w:val="16"/>
        </w:rPr>
        <w:t xml:space="preserve"> are binary, they support recursion (but that is not the default), and they are intended to be the closest match to underlying HW acceleration in many systems. Recursive locking is allowed if the locking node already owns the lock, and if the </w:t>
      </w:r>
      <w:proofErr w:type="spellStart"/>
      <w:r>
        <w:rPr>
          <w:rFonts w:ascii="Arial" w:hAnsi="Arial" w:cs="Arial"/>
          <w:sz w:val="16"/>
          <w:szCs w:val="16"/>
        </w:rPr>
        <w:t>mutex</w:t>
      </w:r>
      <w:proofErr w:type="spellEnd"/>
      <w:r>
        <w:rPr>
          <w:rFonts w:ascii="Arial" w:hAnsi="Arial" w:cs="Arial"/>
          <w:sz w:val="16"/>
          <w:szCs w:val="16"/>
        </w:rPr>
        <w:t xml:space="preserve"> attribu</w:t>
      </w:r>
      <w:r>
        <w:rPr>
          <w:rFonts w:ascii="Arial" w:hAnsi="Arial" w:cs="Arial"/>
          <w:sz w:val="16"/>
          <w:szCs w:val="16"/>
        </w:rPr>
        <w:t xml:space="preserve">tes have been set up to allow recursion. Recursive locking means that once a </w:t>
      </w:r>
      <w:proofErr w:type="spellStart"/>
      <w:r>
        <w:rPr>
          <w:rFonts w:ascii="Arial" w:hAnsi="Arial" w:cs="Arial"/>
          <w:sz w:val="16"/>
          <w:szCs w:val="16"/>
        </w:rPr>
        <w:t>mutex</w:t>
      </w:r>
      <w:proofErr w:type="spellEnd"/>
      <w:r>
        <w:rPr>
          <w:rFonts w:ascii="Arial" w:hAnsi="Arial" w:cs="Arial"/>
          <w:sz w:val="16"/>
          <w:szCs w:val="16"/>
        </w:rPr>
        <w:t xml:space="preserve"> is locked, it can be locked again by the lock owner before unlock is called. For each lock, a unique lock key is returned. This lock key must be provided when the </w:t>
      </w:r>
      <w:proofErr w:type="spellStart"/>
      <w:r>
        <w:rPr>
          <w:rFonts w:ascii="Arial" w:hAnsi="Arial" w:cs="Arial"/>
          <w:sz w:val="16"/>
          <w:szCs w:val="16"/>
        </w:rPr>
        <w:t>mutex</w:t>
      </w:r>
      <w:proofErr w:type="spellEnd"/>
      <w:r>
        <w:rPr>
          <w:rFonts w:ascii="Arial" w:hAnsi="Arial" w:cs="Arial"/>
          <w:sz w:val="16"/>
          <w:szCs w:val="16"/>
        </w:rPr>
        <w:t xml:space="preserve"> is u</w:t>
      </w:r>
      <w:r>
        <w:rPr>
          <w:rFonts w:ascii="Arial" w:hAnsi="Arial" w:cs="Arial"/>
          <w:sz w:val="16"/>
          <w:szCs w:val="16"/>
        </w:rPr>
        <w:t xml:space="preserve">nlocked. The implementation uses the keys to match the order of the lock/unlock calls. Recursive locking is disabled by default. Note that individual </w:t>
      </w:r>
      <w:proofErr w:type="spellStart"/>
      <w:r>
        <w:rPr>
          <w:rFonts w:ascii="Arial" w:hAnsi="Arial" w:cs="Arial"/>
          <w:sz w:val="16"/>
          <w:szCs w:val="16"/>
        </w:rPr>
        <w:t>mutex</w:t>
      </w:r>
      <w:proofErr w:type="spellEnd"/>
      <w:r>
        <w:rPr>
          <w:rFonts w:ascii="Arial" w:hAnsi="Arial" w:cs="Arial"/>
          <w:sz w:val="16"/>
          <w:szCs w:val="16"/>
        </w:rPr>
        <w:t xml:space="preserve"> attributes may vary, but they must be set before </w:t>
      </w:r>
      <w:proofErr w:type="spellStart"/>
      <w:r>
        <w:rPr>
          <w:rFonts w:ascii="Arial" w:hAnsi="Arial" w:cs="Arial"/>
          <w:sz w:val="16"/>
          <w:szCs w:val="16"/>
        </w:rPr>
        <w:t>mutex</w:t>
      </w:r>
      <w:proofErr w:type="spellEnd"/>
      <w:r>
        <w:rPr>
          <w:rFonts w:ascii="Arial" w:hAnsi="Arial" w:cs="Arial"/>
          <w:sz w:val="16"/>
          <w:szCs w:val="16"/>
        </w:rPr>
        <w:t xml:space="preserve"> creation and cannot be altered later.</w:t>
      </w:r>
    </w:p>
    <w:p w:rsidR="00000000" w:rsidRDefault="00B60C99">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B60C9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 xml:space="preserve">3.4.2 </w:t>
      </w:r>
      <w:r>
        <w:rPr>
          <w:rFonts w:ascii="Arial" w:hAnsi="Arial" w:cs="Arial"/>
          <w:b/>
          <w:bCs/>
          <w:sz w:val="19"/>
          <w:szCs w:val="19"/>
        </w:rPr>
        <w:t xml:space="preserve">   MRAPI Semaphores</w:t>
      </w:r>
    </w:p>
    <w:p w:rsidR="00000000" w:rsidRDefault="00B60C99">
      <w:pPr>
        <w:pStyle w:val="DefaultParagraphFont"/>
        <w:widowControl w:val="0"/>
        <w:autoSpaceDE w:val="0"/>
        <w:autoSpaceDN w:val="0"/>
        <w:adjustRightInd w:val="0"/>
        <w:spacing w:after="0" w:line="107" w:lineRule="exact"/>
        <w:rPr>
          <w:rFonts w:ascii="Times New Roman" w:hAnsi="Times New Roman" w:cs="Times New Roman"/>
          <w:sz w:val="24"/>
          <w:szCs w:val="24"/>
        </w:rPr>
      </w:pPr>
    </w:p>
    <w:p w:rsidR="00000000" w:rsidRDefault="00B60C99">
      <w:pPr>
        <w:pStyle w:val="DefaultParagraphFont"/>
        <w:widowControl w:val="0"/>
        <w:overflowPunct w:val="0"/>
        <w:autoSpaceDE w:val="0"/>
        <w:autoSpaceDN w:val="0"/>
        <w:adjustRightInd w:val="0"/>
        <w:spacing w:after="0" w:line="237" w:lineRule="auto"/>
        <w:ind w:right="60"/>
        <w:rPr>
          <w:rFonts w:ascii="Times New Roman" w:hAnsi="Times New Roman" w:cs="Times New Roman"/>
          <w:sz w:val="24"/>
          <w:szCs w:val="24"/>
        </w:rPr>
      </w:pPr>
      <w:r>
        <w:rPr>
          <w:rFonts w:ascii="Arial" w:hAnsi="Arial" w:cs="Arial"/>
          <w:sz w:val="16"/>
          <w:szCs w:val="16"/>
        </w:rPr>
        <w:t xml:space="preserve">Semaphores are differentiated from </w:t>
      </w:r>
      <w:proofErr w:type="spellStart"/>
      <w:r>
        <w:rPr>
          <w:rFonts w:ascii="Arial" w:hAnsi="Arial" w:cs="Arial"/>
          <w:sz w:val="16"/>
          <w:szCs w:val="16"/>
        </w:rPr>
        <w:t>mutexes</w:t>
      </w:r>
      <w:proofErr w:type="spellEnd"/>
      <w:r>
        <w:rPr>
          <w:rFonts w:ascii="Arial" w:hAnsi="Arial" w:cs="Arial"/>
          <w:sz w:val="16"/>
          <w:szCs w:val="16"/>
        </w:rPr>
        <w:t xml:space="preserve"> in that they support counting locks. Therefore semaphores are differentiable in terms of performance (</w:t>
      </w:r>
      <w:proofErr w:type="spellStart"/>
      <w:r>
        <w:rPr>
          <w:rFonts w:ascii="Arial" w:hAnsi="Arial" w:cs="Arial"/>
          <w:sz w:val="16"/>
          <w:szCs w:val="16"/>
        </w:rPr>
        <w:t>mutexes</w:t>
      </w:r>
      <w:proofErr w:type="spellEnd"/>
      <w:r>
        <w:rPr>
          <w:rFonts w:ascii="Arial" w:hAnsi="Arial" w:cs="Arial"/>
          <w:sz w:val="16"/>
          <w:szCs w:val="16"/>
        </w:rPr>
        <w:t xml:space="preserve"> are binary and some hardware has HW acceleration for this, and semaphores are more rich functionally bu</w:t>
      </w:r>
      <w:r>
        <w:rPr>
          <w:rFonts w:ascii="Arial" w:hAnsi="Arial" w:cs="Arial"/>
          <w:sz w:val="16"/>
          <w:szCs w:val="16"/>
        </w:rPr>
        <w:t>t may have slower performance) as well as features.</w:t>
      </w:r>
    </w:p>
    <w:p w:rsidR="00000000" w:rsidRDefault="00B60C99">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B60C9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3.4.3    MRAPI Reader/Writer locks</w:t>
      </w:r>
    </w:p>
    <w:p w:rsidR="00000000" w:rsidRDefault="00B60C99">
      <w:pPr>
        <w:pStyle w:val="DefaultParagraphFont"/>
        <w:widowControl w:val="0"/>
        <w:autoSpaceDE w:val="0"/>
        <w:autoSpaceDN w:val="0"/>
        <w:adjustRightInd w:val="0"/>
        <w:spacing w:after="0" w:line="107" w:lineRule="exact"/>
        <w:rPr>
          <w:rFonts w:ascii="Times New Roman" w:hAnsi="Times New Roman" w:cs="Times New Roman"/>
          <w:sz w:val="24"/>
          <w:szCs w:val="24"/>
        </w:rPr>
      </w:pPr>
    </w:p>
    <w:p w:rsidR="00000000" w:rsidRDefault="00B60C99">
      <w:pPr>
        <w:pStyle w:val="DefaultParagraphFont"/>
        <w:widowControl w:val="0"/>
        <w:overflowPunct w:val="0"/>
        <w:autoSpaceDE w:val="0"/>
        <w:autoSpaceDN w:val="0"/>
        <w:adjustRightInd w:val="0"/>
        <w:spacing w:after="0" w:line="238" w:lineRule="auto"/>
        <w:rPr>
          <w:rFonts w:ascii="Times New Roman" w:hAnsi="Times New Roman" w:cs="Times New Roman"/>
          <w:sz w:val="24"/>
          <w:szCs w:val="24"/>
        </w:rPr>
      </w:pPr>
      <w:r>
        <w:rPr>
          <w:rFonts w:ascii="Arial" w:hAnsi="Arial" w:cs="Arial"/>
          <w:sz w:val="16"/>
          <w:szCs w:val="16"/>
        </w:rPr>
        <w:t>The MRAPI reader/writer locks provide a convenient mechanism for optimized access to critical sections that are not always intended to modify shared data. These primit</w:t>
      </w:r>
      <w:r>
        <w:rPr>
          <w:rFonts w:ascii="Arial" w:hAnsi="Arial" w:cs="Arial"/>
          <w:sz w:val="16"/>
          <w:szCs w:val="16"/>
        </w:rPr>
        <w:t xml:space="preserve">ives support multiple read-only </w:t>
      </w:r>
      <w:proofErr w:type="spellStart"/>
      <w:r>
        <w:rPr>
          <w:rFonts w:ascii="Arial" w:hAnsi="Arial" w:cs="Arial"/>
          <w:sz w:val="16"/>
          <w:szCs w:val="16"/>
        </w:rPr>
        <w:t>accessors</w:t>
      </w:r>
      <w:proofErr w:type="spellEnd"/>
      <w:r>
        <w:rPr>
          <w:rFonts w:ascii="Arial" w:hAnsi="Arial" w:cs="Arial"/>
          <w:sz w:val="16"/>
          <w:szCs w:val="16"/>
        </w:rPr>
        <w:t xml:space="preserve"> at any given time, or one exclusive </w:t>
      </w:r>
      <w:proofErr w:type="spellStart"/>
      <w:r>
        <w:rPr>
          <w:rFonts w:ascii="Arial" w:hAnsi="Arial" w:cs="Arial"/>
          <w:sz w:val="16"/>
          <w:szCs w:val="16"/>
        </w:rPr>
        <w:t>accessor</w:t>
      </w:r>
      <w:proofErr w:type="spellEnd"/>
      <w:r>
        <w:rPr>
          <w:rFonts w:ascii="Arial" w:hAnsi="Arial" w:cs="Arial"/>
          <w:sz w:val="16"/>
          <w:szCs w:val="16"/>
        </w:rPr>
        <w:t xml:space="preserve">. This supports the RWL (Reader/Writer locks) software pattern that is commonly used for cases where there are more readers than writers. In order to guarantee fairness, </w:t>
      </w:r>
      <w:r>
        <w:rPr>
          <w:rFonts w:ascii="Arial" w:hAnsi="Arial" w:cs="Arial"/>
          <w:sz w:val="16"/>
          <w:szCs w:val="16"/>
        </w:rPr>
        <w:t>MRAPI implementations must enforce serialization of requests such that that no new read lock will be granted while a blocking write lock request is pending.</w:t>
      </w:r>
    </w:p>
    <w:p w:rsidR="00350F6F" w:rsidRDefault="00350F6F" w:rsidP="00350F6F">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350F6F" w:rsidRDefault="00350F6F" w:rsidP="00350F6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3.4.4    MRAPI Atomic Instructions (ABB Extension)</w:t>
      </w:r>
    </w:p>
    <w:p w:rsidR="00350F6F" w:rsidRDefault="00350F6F" w:rsidP="00350F6F">
      <w:pPr>
        <w:pStyle w:val="DefaultParagraphFont"/>
        <w:widowControl w:val="0"/>
        <w:autoSpaceDE w:val="0"/>
        <w:autoSpaceDN w:val="0"/>
        <w:adjustRightInd w:val="0"/>
        <w:spacing w:after="0" w:line="107" w:lineRule="exact"/>
        <w:rPr>
          <w:rFonts w:ascii="Times New Roman" w:hAnsi="Times New Roman" w:cs="Times New Roman"/>
          <w:sz w:val="24"/>
          <w:szCs w:val="24"/>
        </w:rPr>
      </w:pPr>
    </w:p>
    <w:p w:rsidR="00350F6F" w:rsidRDefault="00350F6F" w:rsidP="00350F6F">
      <w:pPr>
        <w:pStyle w:val="DefaultParagraphFont"/>
        <w:widowControl w:val="0"/>
        <w:overflowPunct w:val="0"/>
        <w:autoSpaceDE w:val="0"/>
        <w:autoSpaceDN w:val="0"/>
        <w:adjustRightInd w:val="0"/>
        <w:spacing w:after="0" w:line="238" w:lineRule="auto"/>
        <w:rPr>
          <w:rFonts w:ascii="Times New Roman" w:hAnsi="Times New Roman" w:cs="Times New Roman"/>
          <w:sz w:val="24"/>
          <w:szCs w:val="24"/>
        </w:rPr>
      </w:pPr>
      <w:r>
        <w:rPr>
          <w:rFonts w:ascii="Arial" w:hAnsi="Arial" w:cs="Arial"/>
          <w:sz w:val="16"/>
          <w:szCs w:val="16"/>
        </w:rPr>
        <w:t xml:space="preserve">The MRAPI atomic instructions access hardware-specific CPU operations in a portable fashion (currently Windows and Linux), extending the capability through shared memory across multiple address spaces. These primitives support read and write access to operating system dependent atomic data types. An optional argument to each call passes a barrier structure that must be initialized for nodes in non-Windows deployments that communicate across processes. </w:t>
      </w:r>
      <w:r w:rsidR="00DB2C4A">
        <w:rPr>
          <w:rFonts w:ascii="Arial" w:hAnsi="Arial" w:cs="Arial"/>
          <w:sz w:val="16"/>
          <w:szCs w:val="16"/>
        </w:rPr>
        <w:t>There is no additional computational overhead where the barrier is not needed.</w:t>
      </w:r>
    </w:p>
    <w:p w:rsidR="00000000" w:rsidRDefault="00B60C99">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B60C9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3.5      MRAPI Memory</w:t>
      </w:r>
    </w:p>
    <w:p w:rsidR="00000000" w:rsidRDefault="00B60C99">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B60C99">
      <w:pPr>
        <w:pStyle w:val="DefaultParagraphFont"/>
        <w:widowControl w:val="0"/>
        <w:overflowPunct w:val="0"/>
        <w:autoSpaceDE w:val="0"/>
        <w:autoSpaceDN w:val="0"/>
        <w:adjustRightInd w:val="0"/>
        <w:spacing w:after="0" w:line="239" w:lineRule="auto"/>
        <w:ind w:right="40"/>
        <w:rPr>
          <w:rFonts w:ascii="Times New Roman" w:hAnsi="Times New Roman" w:cs="Times New Roman"/>
          <w:sz w:val="24"/>
          <w:szCs w:val="24"/>
        </w:rPr>
      </w:pPr>
      <w:r>
        <w:rPr>
          <w:rFonts w:ascii="Arial" w:hAnsi="Arial" w:cs="Arial"/>
          <w:sz w:val="16"/>
          <w:szCs w:val="16"/>
        </w:rPr>
        <w:t xml:space="preserve">MRAPI supports two different notions of memory: </w:t>
      </w:r>
      <w:r>
        <w:rPr>
          <w:rFonts w:ascii="Arial" w:hAnsi="Arial" w:cs="Arial"/>
          <w:i/>
          <w:iCs/>
          <w:sz w:val="16"/>
          <w:szCs w:val="16"/>
        </w:rPr>
        <w:t>shared memory</w:t>
      </w:r>
      <w:r>
        <w:rPr>
          <w:rFonts w:ascii="Arial" w:hAnsi="Arial" w:cs="Arial"/>
          <w:sz w:val="16"/>
          <w:szCs w:val="16"/>
        </w:rPr>
        <w:t xml:space="preserve"> and </w:t>
      </w:r>
      <w:r>
        <w:rPr>
          <w:rFonts w:ascii="Arial" w:hAnsi="Arial" w:cs="Arial"/>
          <w:i/>
          <w:iCs/>
          <w:sz w:val="16"/>
          <w:szCs w:val="16"/>
        </w:rPr>
        <w:t>remote memory</w:t>
      </w:r>
      <w:r>
        <w:rPr>
          <w:rFonts w:ascii="Arial" w:hAnsi="Arial" w:cs="Arial"/>
          <w:sz w:val="16"/>
          <w:szCs w:val="16"/>
        </w:rPr>
        <w:t>. Shared memory is provided in MRAPI to support applications that are deployed on hardware with physically shared memory with hardware managed cache coherency (</w:t>
      </w:r>
      <w:r>
        <w:rPr>
          <w:rFonts w:ascii="Arial" w:hAnsi="Arial" w:cs="Arial"/>
          <w:i/>
          <w:iCs/>
          <w:sz w:val="16"/>
          <w:szCs w:val="16"/>
        </w:rPr>
        <w:t>coherent shared memory</w:t>
      </w:r>
      <w:r>
        <w:rPr>
          <w:rFonts w:ascii="Arial" w:hAnsi="Arial" w:cs="Arial"/>
          <w:sz w:val="16"/>
          <w:szCs w:val="16"/>
        </w:rPr>
        <w:t>), but which cannot rely on a single operating system to prov</w:t>
      </w:r>
      <w:r>
        <w:rPr>
          <w:rFonts w:ascii="Arial" w:hAnsi="Arial" w:cs="Arial"/>
          <w:sz w:val="16"/>
          <w:szCs w:val="16"/>
        </w:rPr>
        <w:t>ide a coherent shared memory allocation facility. It is</w:t>
      </w:r>
    </w:p>
    <w:p w:rsidR="00000000" w:rsidRDefault="00B60C99">
      <w:pPr>
        <w:pStyle w:val="DefaultParagraphFont"/>
        <w:widowControl w:val="0"/>
        <w:autoSpaceDE w:val="0"/>
        <w:autoSpaceDN w:val="0"/>
        <w:adjustRightInd w:val="0"/>
        <w:spacing w:after="0" w:line="99" w:lineRule="exact"/>
        <w:rPr>
          <w:rFonts w:ascii="Times New Roman" w:hAnsi="Times New Roman" w:cs="Times New Roman"/>
          <w:sz w:val="24"/>
          <w:szCs w:val="24"/>
        </w:rPr>
      </w:pPr>
      <w:r>
        <w:rPr>
          <w:noProof/>
        </w:rPr>
        <w:pict>
          <v:line id="_x0000_s1028" style="position:absolute;z-index:-251656192" from="-1.1pt,4.05pt" to="369.05pt,4.05pt" o:allowincell="f" strokeweight=".36pt"/>
        </w:pict>
      </w:r>
    </w:p>
    <w:p w:rsidR="00000000" w:rsidRDefault="00B60C99" w:rsidP="00A87511">
      <w:pPr>
        <w:pStyle w:val="DefaultParagraphFont"/>
        <w:widowControl w:val="0"/>
        <w:tabs>
          <w:tab w:val="left" w:pos="2840"/>
          <w:tab w:val="left" w:pos="6660"/>
        </w:tabs>
        <w:autoSpaceDE w:val="0"/>
        <w:autoSpaceDN w:val="0"/>
        <w:adjustRightInd w:val="0"/>
        <w:spacing w:after="0" w:line="240" w:lineRule="auto"/>
        <w:rPr>
          <w:rFonts w:ascii="Times New Roman" w:hAnsi="Times New Roman" w:cs="Times New Roman"/>
          <w:sz w:val="24"/>
          <w:szCs w:val="24"/>
        </w:rPr>
        <w:sectPr w:rsidR="00000000">
          <w:pgSz w:w="12240" w:h="15840"/>
          <w:pgMar w:top="1440" w:right="3600" w:bottom="1440" w:left="1280" w:header="720" w:footer="720" w:gutter="0"/>
          <w:cols w:space="720" w:equalWidth="0">
            <w:col w:w="7360"/>
          </w:cols>
          <w:noEndnote/>
        </w:sectPr>
      </w:pPr>
      <w:proofErr w:type="spellStart"/>
      <w:r>
        <w:rPr>
          <w:rFonts w:ascii="Arial" w:hAnsi="Arial" w:cs="Arial"/>
          <w:sz w:val="15"/>
          <w:szCs w:val="15"/>
        </w:rPr>
        <w:t>Multicore</w:t>
      </w:r>
      <w:proofErr w:type="spellEnd"/>
      <w:r>
        <w:rPr>
          <w:rFonts w:ascii="Arial" w:hAnsi="Arial" w:cs="Arial"/>
          <w:sz w:val="15"/>
          <w:szCs w:val="15"/>
        </w:rPr>
        <w:t xml:space="preserve"> Association</w:t>
      </w:r>
      <w:r>
        <w:rPr>
          <w:rFonts w:ascii="Times New Roman" w:hAnsi="Times New Roman" w:cs="Times New Roman"/>
          <w:sz w:val="24"/>
          <w:szCs w:val="24"/>
        </w:rPr>
        <w:tab/>
      </w:r>
      <w:r>
        <w:rPr>
          <w:rFonts w:ascii="Arial" w:hAnsi="Arial" w:cs="Arial"/>
          <w:sz w:val="16"/>
          <w:szCs w:val="16"/>
        </w:rPr>
        <w:t>August 16, 2010</w:t>
      </w:r>
      <w:r>
        <w:rPr>
          <w:rFonts w:ascii="Times New Roman" w:hAnsi="Times New Roman" w:cs="Times New Roman"/>
          <w:sz w:val="24"/>
          <w:szCs w:val="24"/>
        </w:rPr>
        <w:tab/>
      </w:r>
      <w:r>
        <w:rPr>
          <w:rFonts w:ascii="Arial" w:hAnsi="Arial" w:cs="Arial"/>
          <w:sz w:val="15"/>
          <w:szCs w:val="15"/>
        </w:rPr>
        <w:t>Page 8</w:t>
      </w:r>
    </w:p>
    <w:p w:rsidR="00B60C99" w:rsidRDefault="00B60C99">
      <w:pPr>
        <w:widowControl w:val="0"/>
        <w:autoSpaceDE w:val="0"/>
        <w:autoSpaceDN w:val="0"/>
        <w:adjustRightInd w:val="0"/>
        <w:spacing w:after="0" w:line="240" w:lineRule="auto"/>
        <w:rPr>
          <w:rFonts w:ascii="Times New Roman" w:hAnsi="Times New Roman" w:cs="Times New Roman"/>
          <w:sz w:val="24"/>
          <w:szCs w:val="24"/>
        </w:rPr>
      </w:pPr>
    </w:p>
    <w:sectPr w:rsidR="00B60C99">
      <w:type w:val="continuous"/>
      <w:pgSz w:w="12240" w:h="15840"/>
      <w:pgMar w:top="1440" w:right="1680" w:bottom="1440" w:left="1680" w:header="720" w:footer="720" w:gutter="0"/>
      <w:cols w:space="720" w:equalWidth="0">
        <w:col w:w="200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8814CE"/>
    <w:rsid w:val="00350F6F"/>
    <w:rsid w:val="008814CE"/>
    <w:rsid w:val="00A87511"/>
    <w:rsid w:val="00B60C99"/>
    <w:rsid w:val="00DB2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 Harper</dc:creator>
  <cp:lastModifiedBy>Eric E Harper</cp:lastModifiedBy>
  <cp:revision>4</cp:revision>
  <dcterms:created xsi:type="dcterms:W3CDTF">2012-12-20T16:21:00Z</dcterms:created>
  <dcterms:modified xsi:type="dcterms:W3CDTF">2012-12-20T16:33:00Z</dcterms:modified>
</cp:coreProperties>
</file>