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156253" w:rsidRDefault="00156253" w:rsidP="003A2DF8">
      <w:pPr>
        <w:spacing w:after="0" w:line="240" w:lineRule="auto"/>
        <w:jc w:val="center"/>
        <w:rPr>
          <w:rFonts w:ascii="Times New Roman" w:eastAsia="Times New Roman" w:hAnsi="Times New Roman" w:cs="Times New Roman"/>
          <w:color w:val="000000"/>
          <w:sz w:val="48"/>
          <w:szCs w:val="48"/>
        </w:rPr>
      </w:pPr>
      <w:bookmarkStart w:id="0" w:name="_GoBack"/>
      <w:bookmarkEnd w:id="0"/>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48"/>
          <w:szCs w:val="48"/>
        </w:rPr>
        <w:t>Methocel Delivery System</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Adriaan Riet</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Sean Lawry</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Austin Smith</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B1184C"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October</w:t>
      </w:r>
      <w:r w:rsidR="003A2DF8" w:rsidRPr="003A2DF8">
        <w:rPr>
          <w:rFonts w:ascii="Times New Roman" w:eastAsia="Times New Roman" w:hAnsi="Times New Roman" w:cs="Times New Roman"/>
          <w:color w:val="000000"/>
          <w:sz w:val="29"/>
          <w:szCs w:val="29"/>
        </w:rPr>
        <w:t xml:space="preserve"> 7, 2014</w:t>
      </w:r>
    </w:p>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2D61E6" w:rsidRDefault="002D61E6" w:rsidP="003A2DF8">
      <w:pPr>
        <w:spacing w:after="240" w:line="240" w:lineRule="auto"/>
        <w:rPr>
          <w:rFonts w:ascii="Times New Roman" w:eastAsia="Times New Roman" w:hAnsi="Times New Roman" w:cs="Times New Roman"/>
          <w:b/>
          <w:bCs/>
          <w:color w:val="000000"/>
          <w:sz w:val="24"/>
          <w:szCs w:val="24"/>
        </w:rPr>
      </w:pPr>
    </w:p>
    <w:p w:rsidR="00156253" w:rsidRPr="003A2DF8" w:rsidRDefault="00156253" w:rsidP="003A2DF8">
      <w:pPr>
        <w:spacing w:after="240" w:line="24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1615393006"/>
        <w:docPartObj>
          <w:docPartGallery w:val="Table of Contents"/>
          <w:docPartUnique/>
        </w:docPartObj>
      </w:sdtPr>
      <w:sdtEndPr>
        <w:rPr>
          <w:b/>
          <w:bCs/>
          <w:noProof/>
        </w:rPr>
      </w:sdtEndPr>
      <w:sdtContent>
        <w:p w:rsidR="002D61E6" w:rsidRPr="002D61E6" w:rsidRDefault="002D61E6" w:rsidP="002D61E6">
          <w:pPr>
            <w:pStyle w:val="TOCHeading"/>
            <w:spacing w:line="360" w:lineRule="auto"/>
            <w:rPr>
              <w:rFonts w:ascii="Times New Roman" w:hAnsi="Times New Roman" w:cs="Times New Roman"/>
              <w:sz w:val="24"/>
              <w:szCs w:val="24"/>
            </w:rPr>
          </w:pPr>
          <w:r w:rsidRPr="002D61E6">
            <w:rPr>
              <w:rFonts w:ascii="Times New Roman" w:hAnsi="Times New Roman" w:cs="Times New Roman"/>
              <w:sz w:val="24"/>
              <w:szCs w:val="24"/>
            </w:rPr>
            <w:t>Table of Contents</w:t>
          </w:r>
        </w:p>
        <w:p w:rsidR="002D61E6" w:rsidRPr="002D61E6" w:rsidRDefault="002D61E6" w:rsidP="002D61E6">
          <w:pPr>
            <w:pStyle w:val="TOC2"/>
            <w:tabs>
              <w:tab w:val="right" w:leader="dot" w:pos="9350"/>
            </w:tabs>
            <w:spacing w:line="360" w:lineRule="auto"/>
            <w:rPr>
              <w:rFonts w:ascii="Times New Roman" w:hAnsi="Times New Roman" w:cs="Times New Roman"/>
              <w:noProof/>
              <w:sz w:val="24"/>
              <w:szCs w:val="24"/>
            </w:rPr>
          </w:pPr>
          <w:r w:rsidRPr="002D61E6">
            <w:rPr>
              <w:rFonts w:ascii="Times New Roman" w:hAnsi="Times New Roman" w:cs="Times New Roman"/>
              <w:sz w:val="24"/>
              <w:szCs w:val="24"/>
            </w:rPr>
            <w:fldChar w:fldCharType="begin"/>
          </w:r>
          <w:r w:rsidRPr="002D61E6">
            <w:rPr>
              <w:rFonts w:ascii="Times New Roman" w:hAnsi="Times New Roman" w:cs="Times New Roman"/>
              <w:sz w:val="24"/>
              <w:szCs w:val="24"/>
            </w:rPr>
            <w:instrText xml:space="preserve"> TOC \o "1-3" \h \z \u </w:instrText>
          </w:r>
          <w:r w:rsidRPr="002D61E6">
            <w:rPr>
              <w:rFonts w:ascii="Times New Roman" w:hAnsi="Times New Roman" w:cs="Times New Roman"/>
              <w:sz w:val="24"/>
              <w:szCs w:val="24"/>
            </w:rPr>
            <w:fldChar w:fldCharType="separate"/>
          </w:r>
          <w:hyperlink w:anchor="_Toc400013516" w:history="1">
            <w:r w:rsidRPr="002D61E6">
              <w:rPr>
                <w:rStyle w:val="Hyperlink"/>
                <w:rFonts w:ascii="Times New Roman" w:eastAsia="Times New Roman" w:hAnsi="Times New Roman" w:cs="Times New Roman"/>
                <w:noProof/>
                <w:sz w:val="24"/>
                <w:szCs w:val="24"/>
              </w:rPr>
              <w:t>Abstract</w:t>
            </w:r>
            <w:r w:rsidRPr="002D61E6">
              <w:rPr>
                <w:rFonts w:ascii="Times New Roman" w:hAnsi="Times New Roman" w:cs="Times New Roman"/>
                <w:noProof/>
                <w:webHidden/>
                <w:sz w:val="24"/>
                <w:szCs w:val="24"/>
              </w:rPr>
              <w:tab/>
            </w:r>
            <w:r w:rsidRPr="002D61E6">
              <w:rPr>
                <w:rFonts w:ascii="Times New Roman" w:hAnsi="Times New Roman" w:cs="Times New Roman"/>
                <w:noProof/>
                <w:webHidden/>
                <w:sz w:val="24"/>
                <w:szCs w:val="24"/>
              </w:rPr>
              <w:fldChar w:fldCharType="begin"/>
            </w:r>
            <w:r w:rsidRPr="002D61E6">
              <w:rPr>
                <w:rFonts w:ascii="Times New Roman" w:hAnsi="Times New Roman" w:cs="Times New Roman"/>
                <w:noProof/>
                <w:webHidden/>
                <w:sz w:val="24"/>
                <w:szCs w:val="24"/>
              </w:rPr>
              <w:instrText xml:space="preserve"> PAGEREF _Toc400013516 \h </w:instrText>
            </w:r>
            <w:r w:rsidRPr="002D61E6">
              <w:rPr>
                <w:rFonts w:ascii="Times New Roman" w:hAnsi="Times New Roman" w:cs="Times New Roman"/>
                <w:noProof/>
                <w:webHidden/>
                <w:sz w:val="24"/>
                <w:szCs w:val="24"/>
              </w:rPr>
            </w:r>
            <w:r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3</w:t>
            </w:r>
            <w:r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17" w:history="1">
            <w:r w:rsidR="002D61E6" w:rsidRPr="002D61E6">
              <w:rPr>
                <w:rStyle w:val="Hyperlink"/>
                <w:rFonts w:ascii="Times New Roman" w:eastAsia="Times New Roman" w:hAnsi="Times New Roman" w:cs="Times New Roman"/>
                <w:noProof/>
                <w:sz w:val="24"/>
                <w:szCs w:val="24"/>
              </w:rPr>
              <w:t>Introduction</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_Toc400013517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3</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18" w:history="1">
            <w:r w:rsidR="002D61E6" w:rsidRPr="002D61E6">
              <w:rPr>
                <w:rStyle w:val="Hyperlink"/>
                <w:rFonts w:ascii="Times New Roman" w:eastAsia="Times New Roman" w:hAnsi="Times New Roman" w:cs="Times New Roman"/>
                <w:noProof/>
                <w:sz w:val="24"/>
                <w:szCs w:val="24"/>
              </w:rPr>
              <w:t>Apparatus Design</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_Toc400013518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3</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19" w:history="1">
            <w:r w:rsidR="002D61E6" w:rsidRPr="002D61E6">
              <w:rPr>
                <w:rStyle w:val="Hyperlink"/>
                <w:rFonts w:ascii="Times New Roman" w:eastAsia="Times New Roman" w:hAnsi="Times New Roman" w:cs="Times New Roman"/>
                <w:noProof/>
                <w:sz w:val="24"/>
                <w:szCs w:val="24"/>
              </w:rPr>
              <w:t>Experimental Procedure</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_Toc400013519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5</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0" w:history="1">
            <w:r w:rsidR="002D61E6" w:rsidRPr="002D61E6">
              <w:rPr>
                <w:rStyle w:val="Hyperlink"/>
                <w:rFonts w:ascii="Times New Roman" w:eastAsia="Times New Roman" w:hAnsi="Times New Roman" w:cs="Times New Roman"/>
                <w:noProof/>
                <w:sz w:val="24"/>
                <w:szCs w:val="24"/>
              </w:rPr>
              <w:t>Safety</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_Toc400013520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5</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1" w:history="1">
            <w:r w:rsidR="002D61E6" w:rsidRPr="002D61E6">
              <w:rPr>
                <w:rStyle w:val="Hyperlink"/>
                <w:rFonts w:ascii="Times New Roman" w:eastAsia="Times New Roman" w:hAnsi="Times New Roman" w:cs="Times New Roman"/>
                <w:noProof/>
                <w:sz w:val="24"/>
                <w:szCs w:val="24"/>
              </w:rPr>
              <w:t>Theory and Data</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_Toc400013521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5</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2" w:history="1">
            <w:r w:rsidR="002D61E6" w:rsidRPr="002D61E6">
              <w:rPr>
                <w:rStyle w:val="Hyperlink"/>
                <w:rFonts w:ascii="Times New Roman" w:eastAsia="Times New Roman" w:hAnsi="Times New Roman" w:cs="Times New Roman"/>
                <w:noProof/>
                <w:sz w:val="24"/>
                <w:szCs w:val="24"/>
              </w:rPr>
              <w:t>Results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_Toc400013522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7</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3" w:history="1">
            <w:r w:rsidR="002D61E6" w:rsidRPr="002D61E6">
              <w:rPr>
                <w:rStyle w:val="Hyperlink"/>
                <w:rFonts w:ascii="Times New Roman" w:eastAsia="Times New Roman" w:hAnsi="Times New Roman" w:cs="Times New Roman"/>
                <w:noProof/>
                <w:sz w:val="24"/>
                <w:szCs w:val="24"/>
              </w:rPr>
              <w:t>Analysis of Results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_Toc400013523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7</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4" w:history="1">
            <w:r w:rsidR="002D61E6" w:rsidRPr="002D61E6">
              <w:rPr>
                <w:rStyle w:val="Hyperlink"/>
                <w:rFonts w:ascii="Times New Roman" w:eastAsia="Times New Roman" w:hAnsi="Times New Roman" w:cs="Times New Roman"/>
                <w:noProof/>
                <w:sz w:val="24"/>
                <w:szCs w:val="24"/>
              </w:rPr>
              <w:t>Sources of Error</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_Toc400013524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8</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5" w:history="1">
            <w:r w:rsidR="002D61E6" w:rsidRPr="002D61E6">
              <w:rPr>
                <w:rStyle w:val="Hyperlink"/>
                <w:rFonts w:ascii="Times New Roman" w:eastAsia="Times New Roman" w:hAnsi="Times New Roman" w:cs="Times New Roman"/>
                <w:noProof/>
                <w:sz w:val="24"/>
                <w:szCs w:val="24"/>
              </w:rPr>
              <w:t>Conclusions &amp; Recommendations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_Toc400013525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8</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6" w:history="1">
            <w:r w:rsidR="002D61E6" w:rsidRPr="002D61E6">
              <w:rPr>
                <w:rStyle w:val="Hyperlink"/>
                <w:rFonts w:ascii="Times New Roman" w:eastAsia="Times New Roman" w:hAnsi="Times New Roman" w:cs="Times New Roman"/>
                <w:noProof/>
                <w:sz w:val="24"/>
                <w:szCs w:val="24"/>
              </w:rPr>
              <w:t>Appendix A</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_Toc400013526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8</w:t>
            </w:r>
            <w:r w:rsidR="002D61E6" w:rsidRPr="002D61E6">
              <w:rPr>
                <w:rFonts w:ascii="Times New Roman" w:hAnsi="Times New Roman" w:cs="Times New Roman"/>
                <w:noProof/>
                <w:webHidden/>
                <w:sz w:val="24"/>
                <w:szCs w:val="24"/>
              </w:rPr>
              <w:fldChar w:fldCharType="end"/>
            </w:r>
          </w:hyperlink>
        </w:p>
        <w:p w:rsidR="002D61E6" w:rsidRPr="002D61E6" w:rsidRDefault="00E326B0" w:rsidP="002D61E6">
          <w:pPr>
            <w:pStyle w:val="TOC2"/>
            <w:tabs>
              <w:tab w:val="right" w:leader="dot" w:pos="9350"/>
            </w:tabs>
            <w:spacing w:line="360" w:lineRule="auto"/>
            <w:rPr>
              <w:rFonts w:ascii="Times New Roman" w:hAnsi="Times New Roman" w:cs="Times New Roman"/>
              <w:noProof/>
              <w:sz w:val="24"/>
              <w:szCs w:val="24"/>
            </w:rPr>
          </w:pPr>
          <w:hyperlink w:anchor="_Toc400013527" w:history="1">
            <w:r w:rsidR="002D61E6" w:rsidRPr="002D61E6">
              <w:rPr>
                <w:rStyle w:val="Hyperlink"/>
                <w:rFonts w:ascii="Times New Roman" w:eastAsia="Times New Roman" w:hAnsi="Times New Roman" w:cs="Times New Roman"/>
                <w:noProof/>
                <w:sz w:val="24"/>
                <w:szCs w:val="24"/>
              </w:rPr>
              <w:t>Sources</w:t>
            </w:r>
            <w:r w:rsidR="002D61E6" w:rsidRPr="002D61E6">
              <w:rPr>
                <w:rFonts w:ascii="Times New Roman" w:hAnsi="Times New Roman" w:cs="Times New Roman"/>
                <w:noProof/>
                <w:webHidden/>
                <w:sz w:val="24"/>
                <w:szCs w:val="24"/>
              </w:rPr>
              <w:tab/>
            </w:r>
            <w:r w:rsidR="002D61E6" w:rsidRPr="002D61E6">
              <w:rPr>
                <w:rFonts w:ascii="Times New Roman" w:hAnsi="Times New Roman" w:cs="Times New Roman"/>
                <w:noProof/>
                <w:webHidden/>
                <w:sz w:val="24"/>
                <w:szCs w:val="24"/>
              </w:rPr>
              <w:fldChar w:fldCharType="begin"/>
            </w:r>
            <w:r w:rsidR="002D61E6" w:rsidRPr="002D61E6">
              <w:rPr>
                <w:rFonts w:ascii="Times New Roman" w:hAnsi="Times New Roman" w:cs="Times New Roman"/>
                <w:noProof/>
                <w:webHidden/>
                <w:sz w:val="24"/>
                <w:szCs w:val="24"/>
              </w:rPr>
              <w:instrText xml:space="preserve"> PAGEREF _Toc400013527 \h </w:instrText>
            </w:r>
            <w:r w:rsidR="002D61E6" w:rsidRPr="002D61E6">
              <w:rPr>
                <w:rFonts w:ascii="Times New Roman" w:hAnsi="Times New Roman" w:cs="Times New Roman"/>
                <w:noProof/>
                <w:webHidden/>
                <w:sz w:val="24"/>
                <w:szCs w:val="24"/>
              </w:rPr>
            </w:r>
            <w:r w:rsidR="002D61E6" w:rsidRPr="002D61E6">
              <w:rPr>
                <w:rFonts w:ascii="Times New Roman" w:hAnsi="Times New Roman" w:cs="Times New Roman"/>
                <w:noProof/>
                <w:webHidden/>
                <w:sz w:val="24"/>
                <w:szCs w:val="24"/>
              </w:rPr>
              <w:fldChar w:fldCharType="separate"/>
            </w:r>
            <w:r w:rsidR="00443B09">
              <w:rPr>
                <w:rFonts w:ascii="Times New Roman" w:hAnsi="Times New Roman" w:cs="Times New Roman"/>
                <w:noProof/>
                <w:webHidden/>
                <w:sz w:val="24"/>
                <w:szCs w:val="24"/>
              </w:rPr>
              <w:t>8</w:t>
            </w:r>
            <w:r w:rsidR="002D61E6" w:rsidRPr="002D61E6">
              <w:rPr>
                <w:rFonts w:ascii="Times New Roman" w:hAnsi="Times New Roman" w:cs="Times New Roman"/>
                <w:noProof/>
                <w:webHidden/>
                <w:sz w:val="24"/>
                <w:szCs w:val="24"/>
              </w:rPr>
              <w:fldChar w:fldCharType="end"/>
            </w:r>
          </w:hyperlink>
        </w:p>
        <w:p w:rsidR="002D61E6" w:rsidRPr="002D61E6" w:rsidRDefault="002D61E6" w:rsidP="002D61E6">
          <w:pPr>
            <w:spacing w:line="360" w:lineRule="auto"/>
            <w:rPr>
              <w:rFonts w:ascii="Times New Roman" w:hAnsi="Times New Roman" w:cs="Times New Roman"/>
              <w:sz w:val="24"/>
              <w:szCs w:val="24"/>
            </w:rPr>
          </w:pPr>
          <w:r w:rsidRPr="002D61E6">
            <w:rPr>
              <w:rFonts w:ascii="Times New Roman" w:hAnsi="Times New Roman" w:cs="Times New Roman"/>
              <w:b/>
              <w:bCs/>
              <w:noProof/>
              <w:sz w:val="24"/>
              <w:szCs w:val="24"/>
            </w:rPr>
            <w:fldChar w:fldCharType="end"/>
          </w:r>
        </w:p>
      </w:sdtContent>
    </w:sdt>
    <w:p w:rsidR="003A2DF8" w:rsidRPr="003A2DF8" w:rsidRDefault="00443B09"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3A2DF8" w:rsidRPr="003A2DF8" w:rsidRDefault="003A2DF8" w:rsidP="002D61E6">
      <w:pPr>
        <w:pStyle w:val="Heading2"/>
        <w:rPr>
          <w:rFonts w:eastAsia="Times New Roman"/>
        </w:rPr>
      </w:pPr>
      <w:bookmarkStart w:id="1" w:name="_Toc400013516"/>
      <w:r w:rsidRPr="003A2DF8">
        <w:rPr>
          <w:rFonts w:eastAsia="Times New Roman"/>
        </w:rPr>
        <w:lastRenderedPageBreak/>
        <w:t>Abstract</w:t>
      </w:r>
      <w:bookmarkEnd w:id="1"/>
    </w:p>
    <w:p w:rsidR="003A2DF8" w:rsidRPr="003A2DF8" w:rsidRDefault="003A2DF8" w:rsidP="002D61E6">
      <w:pPr>
        <w:pStyle w:val="Heading2"/>
        <w:rPr>
          <w:rFonts w:eastAsia="Times New Roman"/>
        </w:rPr>
      </w:pPr>
    </w:p>
    <w:p w:rsidR="003A2DF8" w:rsidRPr="003A2DF8" w:rsidRDefault="003A2DF8" w:rsidP="002D61E6">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to be pumped from a railway terminal to a nearby plant. A delivery system is already in place, but must be adequate to transport the non-Newtonian fluid without exceeding the rupture disk pressure rating (250 psig). An apparatus has been constructed to study the rheology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The apparatus measures flow rate and pressure drop as a function of distance. This rheological data was used to determine the adequacy of the transport system. The team predicted a pressure drop of 81 psi, which is well below the 250 psig pressure rating.</w:t>
      </w:r>
      <w:r w:rsidRPr="003A2DF8">
        <w:rPr>
          <w:rFonts w:ascii="Times New Roman" w:eastAsia="Times New Roman" w:hAnsi="Times New Roman" w:cs="Times New Roman"/>
          <w:color w:val="000000"/>
          <w:sz w:val="24"/>
          <w:szCs w:val="24"/>
        </w:rPr>
        <w:tab/>
      </w: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Pr="003A2DF8" w:rsidRDefault="003A2DF8" w:rsidP="002D61E6">
      <w:pPr>
        <w:pStyle w:val="Heading2"/>
        <w:rPr>
          <w:rFonts w:eastAsia="Times New Roman"/>
        </w:rPr>
      </w:pPr>
      <w:bookmarkStart w:id="2" w:name="_Toc400013517"/>
      <w:r w:rsidRPr="003A2DF8">
        <w:rPr>
          <w:rFonts w:eastAsia="Times New Roman"/>
        </w:rPr>
        <w:t>Introduction</w:t>
      </w:r>
      <w:bookmarkEnd w:id="2"/>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2D61E6">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must be transported to a new plant from the nearby railway terminal. A delivery system is already in place, and it is the team’s objective to determine if it can transport 75 gallons per minute of a 1% (by weight)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without exceeding the rupture disk pressure rating (250 psig). The company lab contains a system designed to measure flow rate and pressure drop of the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in two different pipe sizes.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a known non-Newtonian fluid and cannot be modeled like most liquids. DOW Chemical lists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as a pseudo-plastic fluid that follows the power law model. This model and the data from the apparatus can be been used to determine the rheological parameters n and K (discussed below)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as well as the pressure drop in the pipe. The pressure drop through the pipe represents the minimum required pressure at the existing transport system. If the </w:t>
      </w:r>
      <w:proofErr w:type="spellStart"/>
      <w:r w:rsidRPr="003A2DF8">
        <w:rPr>
          <w:rFonts w:ascii="Times New Roman" w:eastAsia="Times New Roman" w:hAnsi="Times New Roman" w:cs="Times New Roman"/>
          <w:color w:val="000000"/>
          <w:sz w:val="24"/>
          <w:szCs w:val="24"/>
        </w:rPr>
        <w:t>the</w:t>
      </w:r>
      <w:proofErr w:type="spellEnd"/>
      <w:r w:rsidRPr="003A2DF8">
        <w:rPr>
          <w:rFonts w:ascii="Times New Roman" w:eastAsia="Times New Roman" w:hAnsi="Times New Roman" w:cs="Times New Roman"/>
          <w:color w:val="000000"/>
          <w:sz w:val="24"/>
          <w:szCs w:val="24"/>
        </w:rPr>
        <w:t xml:space="preserve"> minimum pressure exceeds the rupture disk rating, a new transport system will be designed. The team was also assigned to compare the behavior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vs. water.</w:t>
      </w:r>
    </w:p>
    <w:p w:rsidR="003A2DF8" w:rsidRDefault="003A2DF8" w:rsidP="002D61E6">
      <w:pPr>
        <w:spacing w:after="0" w:line="360" w:lineRule="auto"/>
        <w:rPr>
          <w:rFonts w:ascii="Times New Roman" w:eastAsia="Times New Roman" w:hAnsi="Times New Roman" w:cs="Times New Roman"/>
          <w:b/>
          <w:bCs/>
          <w:color w:val="000000"/>
          <w:sz w:val="24"/>
          <w:szCs w:val="24"/>
        </w:rPr>
      </w:pPr>
    </w:p>
    <w:p w:rsidR="003A2DF8" w:rsidRPr="003A2DF8" w:rsidRDefault="003A2DF8" w:rsidP="002D61E6">
      <w:pPr>
        <w:pStyle w:val="Heading2"/>
        <w:rPr>
          <w:rFonts w:eastAsia="Times New Roman"/>
        </w:rPr>
      </w:pPr>
      <w:bookmarkStart w:id="3" w:name="_Toc400013518"/>
      <w:r w:rsidRPr="003A2DF8">
        <w:rPr>
          <w:rFonts w:eastAsia="Times New Roman"/>
        </w:rPr>
        <w:t>Apparatus Design</w:t>
      </w:r>
      <w:bookmarkEnd w:id="3"/>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2D61E6">
      <w:pPr>
        <w:widowControl w:val="0"/>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ab/>
        <w:t xml:space="preserve">A large tank with two mixers keeps the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well-mixed. A computer-controlled valve maintains a constant flow rate. A second valve switches between the two pipe sizes. Each of these copper pipes has a pressure transducer that measures</w:t>
      </w:r>
      <w:r w:rsidR="00BF4CBF">
        <w:rPr>
          <w:rFonts w:ascii="Times New Roman" w:eastAsia="Times New Roman" w:hAnsi="Times New Roman" w:cs="Times New Roman"/>
          <w:color w:val="000000"/>
          <w:sz w:val="24"/>
          <w:szCs w:val="24"/>
        </w:rPr>
        <w:t xml:space="preserve"> pressure drop as a function of</w:t>
      </w:r>
      <w:r w:rsidRPr="003A2DF8">
        <w:rPr>
          <w:rFonts w:ascii="Times New Roman" w:eastAsia="Times New Roman" w:hAnsi="Times New Roman" w:cs="Times New Roman"/>
          <w:color w:val="000000"/>
          <w:sz w:val="24"/>
          <w:szCs w:val="24"/>
        </w:rPr>
        <w:t> distance. The pressure drop and flow rate data is then transmitted to a computer. The computer is set to provide one measurement per second for 100 seconds. A detailed diagram of</w:t>
      </w:r>
      <w:r w:rsidR="00174DDE">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the apparatus can be seen in Figure 1.</w:t>
      </w:r>
      <w:r w:rsidRPr="003A2DF8">
        <w:rPr>
          <w:rFonts w:ascii="Times New Roman" w:eastAsia="Times New Roman" w:hAnsi="Times New Roman" w:cs="Times New Roman"/>
          <w:noProof/>
          <w:sz w:val="24"/>
          <w:szCs w:val="24"/>
        </w:rPr>
        <w:lastRenderedPageBreak/>
        <w:drawing>
          <wp:inline distT="0" distB="0" distL="0" distR="0" wp14:anchorId="1E93A69E" wp14:editId="037D5ACE">
            <wp:extent cx="6162675" cy="6448425"/>
            <wp:effectExtent l="0" t="0" r="9525" b="9525"/>
            <wp:docPr id="1" name="Picture 3" desc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675" cy="6448425"/>
                    </a:xfrm>
                    <a:prstGeom prst="rect">
                      <a:avLst/>
                    </a:prstGeom>
                    <a:noFill/>
                    <a:ln>
                      <a:noFill/>
                    </a:ln>
                  </pic:spPr>
                </pic:pic>
              </a:graphicData>
            </a:graphic>
          </wp:inline>
        </w:drawing>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174DDE" w:rsidRPr="004A7B8B" w:rsidRDefault="004A7B8B" w:rsidP="004A7B8B">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i/>
          <w:color w:val="000000"/>
          <w:sz w:val="24"/>
          <w:szCs w:val="24"/>
        </w:rPr>
        <w:t>Figure 1:</w:t>
      </w:r>
      <w:r>
        <w:rPr>
          <w:rFonts w:ascii="Times New Roman" w:eastAsia="Times New Roman" w:hAnsi="Times New Roman" w:cs="Times New Roman"/>
          <w:bCs/>
          <w:color w:val="000000"/>
          <w:sz w:val="24"/>
          <w:szCs w:val="24"/>
        </w:rPr>
        <w:t xml:space="preserve"> Schematic of the Apparatus</w:t>
      </w:r>
    </w:p>
    <w:p w:rsidR="00174DDE" w:rsidRDefault="00174DDE" w:rsidP="003A2DF8">
      <w:pPr>
        <w:spacing w:after="0" w:line="240" w:lineRule="auto"/>
        <w:rPr>
          <w:rFonts w:ascii="Times New Roman" w:eastAsia="Times New Roman" w:hAnsi="Times New Roman" w:cs="Times New Roman"/>
          <w:b/>
          <w:bCs/>
          <w:color w:val="000000"/>
          <w:sz w:val="24"/>
          <w:szCs w:val="24"/>
        </w:rPr>
      </w:pPr>
    </w:p>
    <w:p w:rsidR="00174DDE" w:rsidRDefault="00174DDE" w:rsidP="003A2DF8">
      <w:pPr>
        <w:spacing w:after="0" w:line="240" w:lineRule="auto"/>
        <w:rPr>
          <w:rFonts w:ascii="Times New Roman" w:eastAsia="Times New Roman" w:hAnsi="Times New Roman" w:cs="Times New Roman"/>
          <w:b/>
          <w:bCs/>
          <w:color w:val="000000"/>
          <w:sz w:val="24"/>
          <w:szCs w:val="24"/>
        </w:rPr>
      </w:pPr>
    </w:p>
    <w:p w:rsidR="00174DDE" w:rsidRDefault="00174DDE" w:rsidP="003A2DF8">
      <w:pPr>
        <w:spacing w:after="0" w:line="240" w:lineRule="auto"/>
        <w:rPr>
          <w:rFonts w:ascii="Times New Roman" w:eastAsia="Times New Roman" w:hAnsi="Times New Roman" w:cs="Times New Roman"/>
          <w:b/>
          <w:bCs/>
          <w:color w:val="000000"/>
          <w:sz w:val="24"/>
          <w:szCs w:val="24"/>
        </w:rPr>
      </w:pPr>
    </w:p>
    <w:p w:rsidR="00174DDE" w:rsidRDefault="00174DDE" w:rsidP="003A2DF8">
      <w:pPr>
        <w:spacing w:after="0" w:line="240" w:lineRule="auto"/>
        <w:rPr>
          <w:rFonts w:ascii="Times New Roman" w:eastAsia="Times New Roman" w:hAnsi="Times New Roman" w:cs="Times New Roman"/>
          <w:b/>
          <w:bCs/>
          <w:color w:val="000000"/>
          <w:sz w:val="24"/>
          <w:szCs w:val="24"/>
        </w:rPr>
      </w:pPr>
    </w:p>
    <w:p w:rsidR="00174DDE" w:rsidRDefault="00174DDE" w:rsidP="003A2DF8">
      <w:pPr>
        <w:spacing w:after="0" w:line="240" w:lineRule="auto"/>
        <w:rPr>
          <w:rFonts w:ascii="Times New Roman" w:eastAsia="Times New Roman" w:hAnsi="Times New Roman" w:cs="Times New Roman"/>
          <w:b/>
          <w:bCs/>
          <w:color w:val="000000"/>
          <w:sz w:val="24"/>
          <w:szCs w:val="24"/>
        </w:rPr>
      </w:pPr>
    </w:p>
    <w:p w:rsidR="00174DDE" w:rsidRDefault="00174DDE" w:rsidP="003A2DF8">
      <w:pPr>
        <w:spacing w:after="0" w:line="240" w:lineRule="auto"/>
        <w:rPr>
          <w:rFonts w:ascii="Times New Roman" w:eastAsia="Times New Roman" w:hAnsi="Times New Roman" w:cs="Times New Roman"/>
          <w:b/>
          <w:bCs/>
          <w:color w:val="000000"/>
          <w:sz w:val="24"/>
          <w:szCs w:val="24"/>
        </w:rPr>
      </w:pPr>
    </w:p>
    <w:p w:rsidR="00174DDE" w:rsidRDefault="00174DDE" w:rsidP="003A2DF8">
      <w:pPr>
        <w:spacing w:after="0" w:line="240" w:lineRule="auto"/>
        <w:rPr>
          <w:rFonts w:ascii="Times New Roman" w:eastAsia="Times New Roman" w:hAnsi="Times New Roman" w:cs="Times New Roman"/>
          <w:b/>
          <w:bCs/>
          <w:color w:val="000000"/>
          <w:sz w:val="24"/>
          <w:szCs w:val="24"/>
        </w:rPr>
      </w:pPr>
    </w:p>
    <w:p w:rsidR="003A2DF8" w:rsidRDefault="003A2DF8" w:rsidP="002D61E6">
      <w:pPr>
        <w:pStyle w:val="Heading2"/>
        <w:rPr>
          <w:rFonts w:eastAsia="Times New Roman"/>
        </w:rPr>
      </w:pPr>
      <w:bookmarkStart w:id="4" w:name="_Toc400013519"/>
      <w:r w:rsidRPr="003A2DF8">
        <w:rPr>
          <w:rFonts w:eastAsia="Times New Roman"/>
        </w:rPr>
        <w:t>Experimental Procedure</w:t>
      </w:r>
      <w:bookmarkEnd w:id="4"/>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Pr="003A2DF8" w:rsidRDefault="003A2DF8" w:rsidP="00443B09">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The experiment was performed in two different pipes of different diameters, at ten different flow rates in each pipe. Performing the experiment in two separate pipe sizes allows for two separate experiments, which can be compared to determine the validity of the data. Each flow rate contains 100 measurements, each taken in one-second intervals. A randomization table was created to minimize systematic disturbances. Measured variables included the pressure drop across the active pipe, flow rate, time the reading was taken, pr</w:t>
      </w:r>
      <w:r w:rsidR="002D61E6">
        <w:rPr>
          <w:rFonts w:ascii="Times New Roman" w:eastAsia="Times New Roman" w:hAnsi="Times New Roman" w:cs="Times New Roman"/>
          <w:color w:val="000000"/>
          <w:sz w:val="24"/>
          <w:szCs w:val="24"/>
        </w:rPr>
        <w:t xml:space="preserve">essure drop across the inactive </w:t>
      </w:r>
      <w:r w:rsidRPr="003A2DF8">
        <w:rPr>
          <w:rFonts w:ascii="Times New Roman" w:eastAsia="Times New Roman" w:hAnsi="Times New Roman" w:cs="Times New Roman"/>
          <w:color w:val="000000"/>
          <w:sz w:val="24"/>
          <w:szCs w:val="24"/>
        </w:rPr>
        <w:t xml:space="preserve">pipe, ambient temperature, ambient pressure, flow </w:t>
      </w:r>
      <w:proofErr w:type="spellStart"/>
      <w:r w:rsidRPr="003A2DF8">
        <w:rPr>
          <w:rFonts w:ascii="Times New Roman" w:eastAsia="Times New Roman" w:hAnsi="Times New Roman" w:cs="Times New Roman"/>
          <w:color w:val="000000"/>
          <w:sz w:val="24"/>
          <w:szCs w:val="24"/>
        </w:rPr>
        <w:t>se</w:t>
      </w:r>
      <w:r w:rsidR="002D61E6">
        <w:rPr>
          <w:rFonts w:ascii="Times New Roman" w:eastAsia="Times New Roman" w:hAnsi="Times New Roman" w:cs="Times New Roman"/>
          <w:color w:val="000000"/>
          <w:sz w:val="24"/>
          <w:szCs w:val="24"/>
        </w:rPr>
        <w:t>tpoint</w:t>
      </w:r>
      <w:proofErr w:type="spellEnd"/>
      <w:r w:rsidR="002D61E6">
        <w:rPr>
          <w:rFonts w:ascii="Times New Roman" w:eastAsia="Times New Roman" w:hAnsi="Times New Roman" w:cs="Times New Roman"/>
          <w:color w:val="000000"/>
          <w:sz w:val="24"/>
          <w:szCs w:val="24"/>
        </w:rPr>
        <w:t xml:space="preserve"> and the valve controller </w:t>
      </w:r>
      <w:r w:rsidRPr="003A2DF8">
        <w:rPr>
          <w:rFonts w:ascii="Times New Roman" w:eastAsia="Times New Roman" w:hAnsi="Times New Roman" w:cs="Times New Roman"/>
          <w:color w:val="000000"/>
          <w:sz w:val="24"/>
          <w:szCs w:val="24"/>
        </w:rPr>
        <w:t>output.</w:t>
      </w:r>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5" w:name="_Toc400013520"/>
      <w:r w:rsidRPr="003A2DF8">
        <w:rPr>
          <w:rFonts w:eastAsia="Times New Roman"/>
        </w:rPr>
        <w:t>Safety</w:t>
      </w:r>
      <w:bookmarkEnd w:id="5"/>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2D61E6">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There were important safety measures related to this experiment. First, only the mixers were turned on to mix the solution. Then the pump was turned on to collect the data. The pump was turned off as soon as the data collection was completed. One of the team members was always observing the tank while the system was running. This was to ensure others would not come into contact with any of the equipment. The valve that changed the flow from the large to small diameter pipe had to be switched only when the pump was off. Because fluids were involved in this experiment, care was taken to minimize any potential electrical hazard.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 is not particularly hazardous, but is flammable as a powder. The flammability hazard was low since the experimental material was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solution.</w:t>
      </w:r>
    </w:p>
    <w:p w:rsidR="003A2DF8" w:rsidRPr="003A2DF8" w:rsidRDefault="003A2DF8" w:rsidP="002D61E6">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6" w:name="_Toc400013521"/>
      <w:r w:rsidRPr="003A2DF8">
        <w:rPr>
          <w:rFonts w:eastAsia="Times New Roman"/>
        </w:rPr>
        <w:t>Theory and Data</w:t>
      </w:r>
      <w:bookmarkEnd w:id="6"/>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Pr="002D61E6" w:rsidRDefault="003A2DF8" w:rsidP="00443B09">
      <w:pPr>
        <w:spacing w:after="0" w:line="360" w:lineRule="auto"/>
        <w:ind w:firstLine="720"/>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It is assumed that </w:t>
      </w:r>
      <w:proofErr w:type="spellStart"/>
      <w:r w:rsidRPr="002D61E6">
        <w:rPr>
          <w:rFonts w:ascii="Times New Roman" w:eastAsia="Arial" w:hAnsi="Times New Roman" w:cs="Arial"/>
          <w:color w:val="000000"/>
          <w:sz w:val="24"/>
          <w:szCs w:val="20"/>
        </w:rPr>
        <w:t>methocel</w:t>
      </w:r>
      <w:proofErr w:type="spellEnd"/>
      <w:r w:rsidRPr="002D61E6">
        <w:rPr>
          <w:rFonts w:ascii="Times New Roman" w:eastAsia="Arial" w:hAnsi="Times New Roman" w:cs="Arial"/>
          <w:color w:val="000000"/>
          <w:sz w:val="24"/>
          <w:szCs w:val="20"/>
        </w:rPr>
        <w:t xml:space="preserve"> is a power law fluid. The power law is of the form:</w:t>
      </w:r>
    </w:p>
    <w:p w:rsidR="003A2DF8" w:rsidRPr="002D61E6" w:rsidRDefault="003A2DF8" w:rsidP="00443B09">
      <w:pPr>
        <w:spacing w:after="0" w:line="360" w:lineRule="auto"/>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
              <m:r>
                <w:rPr>
                  <w:rFonts w:ascii="Cambria Math" w:eastAsia="Arial" w:hAnsi="Cambria Math" w:cs="Arial"/>
                  <w:color w:val="000000"/>
                  <w:sz w:val="24"/>
                  <w:szCs w:val="24"/>
                </w:rPr>
                <m:t>τ=</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K(-</m:t>
                  </m:r>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dv</m:t>
                      </m:r>
                    </m:num>
                    <m:den>
                      <m:r>
                        <w:rPr>
                          <w:rFonts w:ascii="Cambria Math" w:eastAsia="Arial" w:hAnsi="Cambria Math" w:cs="Arial"/>
                          <w:color w:val="000000"/>
                          <w:sz w:val="24"/>
                          <w:szCs w:val="24"/>
                        </w:rPr>
                        <m:t>dr</m:t>
                      </m:r>
                    </m:den>
                  </m:f>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w:r w:rsidRPr="002D61E6">
              <w:rPr>
                <w:rFonts w:ascii="Times New Roman" w:eastAsia="Arial" w:hAnsi="Times New Roman" w:cs="Arial"/>
                <w:color w:val="000000"/>
                <w:sz w:val="24"/>
                <w:szCs w:val="24"/>
              </w:rPr>
              <w:t xml:space="preserve">     </w:t>
            </w: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(1)</w:t>
            </w:r>
          </w:p>
        </w:tc>
      </w:tr>
    </w:tbl>
    <w:p w:rsidR="003A2DF8" w:rsidRPr="002D61E6" w:rsidRDefault="003A2DF8" w:rsidP="00443B09">
      <w:pPr>
        <w:spacing w:after="0" w:line="360" w:lineRule="auto"/>
        <w:jc w:val="center"/>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τ</m:t>
        </m:r>
      </m:oMath>
      <w:r w:rsidRPr="002D61E6">
        <w:rPr>
          <w:rFonts w:ascii="Times New Roman" w:eastAsia="Arial" w:hAnsi="Times New Roman" w:cs="Arial"/>
          <w:color w:val="000000"/>
          <w:sz w:val="24"/>
          <w:szCs w:val="20"/>
        </w:rPr>
        <w:t xml:space="preserve"> is shear stress,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 xml:space="preserve">n </m:t>
        </m:r>
      </m:oMath>
      <w:r w:rsidRPr="002D61E6">
        <w:rPr>
          <w:rFonts w:ascii="Times New Roman" w:eastAsia="Arial" w:hAnsi="Times New Roman" w:cs="Arial"/>
          <w:color w:val="000000"/>
          <w:sz w:val="24"/>
          <w:szCs w:val="20"/>
        </w:rPr>
        <w:t xml:space="preserve">are empirically determined constants, and </w:t>
      </w:r>
      <m:oMath>
        <m:f>
          <m:fPr>
            <m:ctrlPr>
              <w:rPr>
                <w:rFonts w:ascii="Cambria Math" w:eastAsia="Arial" w:hAnsi="Cambria Math" w:cs="Arial"/>
                <w:color w:val="000000"/>
                <w:sz w:val="24"/>
                <w:szCs w:val="20"/>
              </w:rPr>
            </m:ctrlPr>
          </m:fPr>
          <m:num>
            <m:r>
              <w:rPr>
                <w:rFonts w:ascii="Cambria Math" w:eastAsia="Arial" w:hAnsi="Cambria Math" w:cs="Arial"/>
                <w:color w:val="000000"/>
                <w:sz w:val="24"/>
                <w:szCs w:val="20"/>
              </w:rPr>
              <m:t>dv</m:t>
            </m:r>
          </m:num>
          <m:den>
            <m:r>
              <w:rPr>
                <w:rFonts w:ascii="Cambria Math" w:eastAsia="Arial" w:hAnsi="Cambria Math" w:cs="Arial"/>
                <w:color w:val="000000"/>
                <w:sz w:val="24"/>
                <w:szCs w:val="20"/>
              </w:rPr>
              <m:t>dr</m:t>
            </m:r>
          </m:den>
        </m:f>
      </m:oMath>
      <w:r w:rsidRPr="002D61E6">
        <w:rPr>
          <w:rFonts w:ascii="Times New Roman" w:eastAsia="Arial" w:hAnsi="Times New Roman" w:cs="Arial"/>
          <w:color w:val="000000"/>
          <w:sz w:val="24"/>
          <w:szCs w:val="20"/>
        </w:rPr>
        <w:t xml:space="preserve"> is a change in velocity per change in radial distance.  </w:t>
      </w:r>
      <m:oMath>
        <m:r>
          <w:rPr>
            <w:rFonts w:ascii="Cambria Math" w:eastAsia="Arial" w:hAnsi="Cambria Math" w:cs="Arial"/>
            <w:color w:val="000000"/>
            <w:sz w:val="24"/>
            <w:szCs w:val="20"/>
          </w:rPr>
          <m:t xml:space="preserve">τ </m:t>
        </m:r>
      </m:oMath>
      <w:proofErr w:type="gramStart"/>
      <w:r w:rsidRPr="002D61E6">
        <w:rPr>
          <w:rFonts w:ascii="Times New Roman" w:eastAsia="Arial" w:hAnsi="Times New Roman" w:cs="Arial"/>
          <w:color w:val="000000"/>
          <w:sz w:val="24"/>
          <w:szCs w:val="20"/>
        </w:rPr>
        <w:t>is</w:t>
      </w:r>
      <w:proofErr w:type="gramEnd"/>
      <w:r w:rsidRPr="002D61E6">
        <w:rPr>
          <w:rFonts w:ascii="Times New Roman" w:eastAsia="Arial" w:hAnsi="Times New Roman" w:cs="Arial"/>
          <w:color w:val="000000"/>
          <w:sz w:val="24"/>
          <w:szCs w:val="20"/>
        </w:rPr>
        <w:t xml:space="preserve"> calculated by the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3A2DF8">
        <w:trPr>
          <w:trHeight w:val="720"/>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τ= -</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R</m:t>
                    </m:r>
                  </m:num>
                  <m:den>
                    <m:r>
                      <w:rPr>
                        <w:rFonts w:ascii="Cambria Math" w:eastAsia="Arial" w:hAnsi="Cambria Math" w:cs="Arial"/>
                        <w:color w:val="000000"/>
                        <w:sz w:val="24"/>
                        <w:szCs w:val="24"/>
                      </w:rPr>
                      <m:t>2</m:t>
                    </m:r>
                  </m:den>
                </m:f>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dP</m:t>
                    </m:r>
                  </m:num>
                  <m:den>
                    <m:r>
                      <w:rPr>
                        <w:rFonts w:ascii="Cambria Math" w:eastAsia="Arial" w:hAnsi="Cambria Math" w:cs="Arial"/>
                        <w:color w:val="000000"/>
                        <w:sz w:val="24"/>
                        <w:szCs w:val="24"/>
                      </w:rPr>
                      <m:t>dx</m:t>
                    </m:r>
                  </m:den>
                </m:f>
              </m:oMath>
            </m:oMathPara>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(2)</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which</w:t>
      </w:r>
      <w:proofErr w:type="gramEnd"/>
      <w:r w:rsidRPr="002D61E6">
        <w:rPr>
          <w:rFonts w:ascii="Times New Roman" w:eastAsia="Arial" w:hAnsi="Times New Roman" w:cs="Arial"/>
          <w:color w:val="000000"/>
          <w:sz w:val="24"/>
          <w:szCs w:val="20"/>
        </w:rPr>
        <w:t xml:space="preserve"> requires the pressure drop (</w:t>
      </w:r>
      <w:r w:rsidRPr="002D61E6">
        <w:rPr>
          <w:rFonts w:ascii="Times New Roman" w:eastAsia="Arial" w:hAnsi="Times New Roman" w:cs="Arial"/>
          <w:i/>
          <w:color w:val="000000"/>
          <w:sz w:val="24"/>
          <w:szCs w:val="20"/>
        </w:rPr>
        <w:t>R</w:t>
      </w:r>
      <w:r w:rsidRPr="002D61E6">
        <w:rPr>
          <w:rFonts w:ascii="Times New Roman" w:eastAsia="Arial" w:hAnsi="Times New Roman" w:cs="Arial"/>
          <w:color w:val="000000"/>
          <w:sz w:val="24"/>
          <w:szCs w:val="20"/>
        </w:rPr>
        <w:t xml:space="preserve">) and pipe radius, both of which are specified. In order to determine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w:t>
      </w:r>
      <w:proofErr w:type="gramStart"/>
      <w:r w:rsidRPr="002D61E6">
        <w:rPr>
          <w:rFonts w:ascii="Times New Roman" w:eastAsia="Arial" w:hAnsi="Times New Roman" w:cs="Arial"/>
          <w:color w:val="000000"/>
          <w:sz w:val="24"/>
          <w:szCs w:val="20"/>
        </w:rPr>
        <w:t xml:space="preserve">and </w:t>
      </w:r>
      <w:proofErr w:type="gramEnd"/>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the relation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4950"/>
        <w:gridCol w:w="2155"/>
      </w:tblGrid>
      <w:tr w:rsidR="003A2DF8" w:rsidRPr="002D61E6" w:rsidTr="0062152A">
        <w:tc>
          <w:tcPr>
            <w:tcW w:w="2245"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4950" w:type="dxa"/>
          </w:tcPr>
          <w:p w:rsidR="003A2DF8" w:rsidRPr="002D61E6" w:rsidRDefault="00E326B0" w:rsidP="00443B09">
            <w:pPr>
              <w:spacing w:line="360" w:lineRule="auto"/>
              <w:rPr>
                <w:rFonts w:ascii="Times New Roman" w:eastAsia="Arial" w:hAnsi="Times New Roman" w:cs="Arial"/>
                <w:color w:val="000000"/>
                <w:sz w:val="24"/>
                <w:szCs w:val="24"/>
              </w:rPr>
            </w:pPr>
            <m:oMathPara>
              <m:oMath>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(τ</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(v</m:t>
                    </m:r>
                  </m:e>
                </m:func>
                <m:r>
                  <w:rPr>
                    <w:rFonts w:ascii="Cambria Math" w:eastAsia="Arial" w:hAnsi="Cambria Math" w:cs="Arial"/>
                    <w:color w:val="000000"/>
                    <w:sz w:val="24"/>
                    <w:szCs w:val="24"/>
                    <w:vertAlign w:val="subscript"/>
                  </w:rPr>
                  <m:t>)+{</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(K</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m:t>
                    </m:r>
                    <m:f>
                      <m:fPr>
                        <m:ctrlPr>
                          <w:rPr>
                            <w:rFonts w:ascii="Cambria Math" w:eastAsia="Arial" w:hAnsi="Cambria Math" w:cs="Arial"/>
                            <w:color w:val="000000"/>
                            <w:sz w:val="24"/>
                            <w:szCs w:val="24"/>
                            <w:vertAlign w:val="subscript"/>
                          </w:rPr>
                        </m:ctrlPr>
                      </m:fPr>
                      <m:num>
                        <m:r>
                          <w:rPr>
                            <w:rFonts w:ascii="Cambria Math" w:eastAsia="Arial" w:hAnsi="Cambria Math" w:cs="Arial"/>
                            <w:color w:val="000000"/>
                            <w:sz w:val="24"/>
                            <w:szCs w:val="24"/>
                            <w:vertAlign w:val="subscript"/>
                          </w:rPr>
                          <m:t>2(3n+1)</m:t>
                        </m:r>
                      </m:num>
                      <m:den>
                        <m:r>
                          <w:rPr>
                            <w:rFonts w:ascii="Cambria Math" w:eastAsia="Arial" w:hAnsi="Cambria Math" w:cs="Arial"/>
                            <w:color w:val="000000"/>
                            <w:sz w:val="24"/>
                            <w:szCs w:val="24"/>
                            <w:vertAlign w:val="subscript"/>
                          </w:rPr>
                          <m:t>nD</m:t>
                        </m:r>
                      </m:den>
                    </m:f>
                  </m:e>
                </m:func>
                <m:r>
                  <w:rPr>
                    <w:rFonts w:ascii="Cambria Math" w:eastAsia="Arial" w:hAnsi="Cambria Math" w:cs="Arial"/>
                    <w:color w:val="000000"/>
                    <w:sz w:val="24"/>
                    <w:szCs w:val="24"/>
                    <w:vertAlign w:val="subscript"/>
                  </w:rPr>
                  <m:t>)}</m:t>
                </m:r>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2155"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(3)</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jc w:val="center"/>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was</w:t>
      </w:r>
      <w:proofErr w:type="gramEnd"/>
      <w:r w:rsidRPr="002D61E6">
        <w:rPr>
          <w:rFonts w:ascii="Times New Roman" w:eastAsia="Arial" w:hAnsi="Times New Roman" w:cs="Arial"/>
          <w:color w:val="000000"/>
          <w:sz w:val="24"/>
          <w:szCs w:val="20"/>
        </w:rPr>
        <w:t xml:space="preserve"> used. By fitting shear stress and velocity to a line,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was determined. The equation for friction loss due to flow through a circular pipe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m:rPr>
                    <m:sty m:val="p"/>
                  </m:rPr>
                  <w:rPr>
                    <w:rFonts w:ascii="Cambria Math" w:eastAsia="Arial" w:hAnsi="Cambria Math" w:cs="Arial"/>
                    <w:color w:val="000000"/>
                    <w:sz w:val="24"/>
                    <w:szCs w:val="24"/>
                  </w:rPr>
                  <m:t>Δ</m:t>
                </m:r>
                <m:r>
                  <w:rPr>
                    <w:rFonts w:ascii="Cambria Math" w:eastAsia="Arial" w:hAnsi="Cambria Math" w:cs="Arial"/>
                    <w:color w:val="000000"/>
                    <w:sz w:val="24"/>
                    <w:szCs w:val="24"/>
                  </w:rPr>
                  <m:t>P=</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-fL</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2D</m:t>
                    </m:r>
                  </m:den>
                </m:f>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(4)</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P is pressure, f is the Darcy friction factor, L is the length of the pipe, v is average velocity through the pipe, and D is the inner diameter of the pipe.</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t>
      </w:r>
      <w:proofErr w:type="gramStart"/>
      <w:r w:rsidRPr="002D61E6">
        <w:rPr>
          <w:rFonts w:ascii="Times New Roman" w:eastAsia="Arial" w:hAnsi="Times New Roman" w:cs="Arial"/>
          <w:color w:val="000000"/>
          <w:sz w:val="24"/>
          <w:szCs w:val="20"/>
        </w:rPr>
        <w:t>was</w:t>
      </w:r>
      <w:proofErr w:type="gramEnd"/>
      <w:r w:rsidRPr="002D61E6">
        <w:rPr>
          <w:rFonts w:ascii="Times New Roman" w:eastAsia="Arial" w:hAnsi="Times New Roman" w:cs="Arial"/>
          <w:color w:val="000000"/>
          <w:sz w:val="24"/>
          <w:szCs w:val="20"/>
        </w:rPr>
        <w:t xml:space="preserve"> found using a modified Reynolds number,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8ρ</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K</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nD</m:t>
                    </m:r>
                  </m:num>
                  <m:den>
                    <m:r>
                      <w:rPr>
                        <w:rFonts w:ascii="Cambria Math" w:eastAsia="Arial" w:hAnsi="Cambria Math" w:cs="Arial"/>
                        <w:color w:val="000000"/>
                        <w:sz w:val="24"/>
                        <w:szCs w:val="24"/>
                      </w:rPr>
                      <m:t>2(3n+1)v</m:t>
                    </m:r>
                  </m:den>
                </m:f>
                <m:sSup>
                  <m:sSupPr>
                    <m:ctrlPr>
                      <w:rPr>
                        <w:rFonts w:ascii="Cambria Math" w:eastAsia="Arial" w:hAnsi="Cambria Math" w:cs="Arial"/>
                        <w:color w:val="000000"/>
                        <w:sz w:val="24"/>
                        <w:szCs w:val="24"/>
                      </w:rPr>
                    </m:ctrlPr>
                  </m:sSupPr>
                  <m:e>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(5)</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and</w:t>
      </w:r>
      <w:proofErr w:type="gramEnd"/>
      <w:r w:rsidRPr="002D61E6">
        <w:rPr>
          <w:rFonts w:ascii="Times New Roman" w:eastAsia="Arial" w:hAnsi="Times New Roman" w:cs="Arial"/>
          <w:color w:val="000000"/>
          <w:sz w:val="24"/>
          <w:szCs w:val="20"/>
        </w:rPr>
        <w:t xml:space="preserve"> using a Non-Newtonian Moody chart.</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In a system using water, the Reynolds number and friction factor would be given by equation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ρvD</m:t>
                    </m:r>
                  </m:num>
                  <m:den>
                    <m:r>
                      <w:rPr>
                        <w:rFonts w:ascii="Cambria Math" w:eastAsia="Arial" w:hAnsi="Cambria Math" w:cs="Arial"/>
                        <w:color w:val="000000"/>
                        <w:sz w:val="24"/>
                        <w:szCs w:val="24"/>
                      </w:rPr>
                      <m:t>μ</m:t>
                    </m:r>
                  </m:den>
                </m:f>
                <m:r>
                  <w:rPr>
                    <w:rFonts w:ascii="Cambria Math" w:eastAsia="Arial" w:hAnsi="Cambria Math" w:cs="Arial"/>
                    <w:color w:val="000000"/>
                    <w:sz w:val="24"/>
                    <w:szCs w:val="24"/>
                  </w:rPr>
                  <m:t xml:space="preserve">,        </m:t>
                </m:r>
              </m:oMath>
            </m:oMathPara>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(6)</w:t>
            </w:r>
          </w:p>
        </w:tc>
      </w:tr>
    </w:tbl>
    <w:p w:rsidR="003A2DF8" w:rsidRPr="002D61E6" w:rsidRDefault="003A2DF8" w:rsidP="00443B09">
      <w:pPr>
        <w:spacing w:after="0" w:line="360" w:lineRule="auto"/>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220"/>
        <w:gridCol w:w="2065"/>
      </w:tblGrid>
      <w:tr w:rsidR="003A2DF8" w:rsidRPr="002D61E6" w:rsidTr="0062152A">
        <w:tc>
          <w:tcPr>
            <w:tcW w:w="2065"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5220" w:type="dxa"/>
          </w:tcPr>
          <w:p w:rsidR="003A2DF8" w:rsidRPr="002D61E6" w:rsidRDefault="00E326B0" w:rsidP="00443B09">
            <w:pPr>
              <w:spacing w:line="360" w:lineRule="auto"/>
              <w:jc w:val="center"/>
              <w:rPr>
                <w:rFonts w:ascii="Times New Roman" w:eastAsia="Arial" w:hAnsi="Times New Roman" w:cs="Arial"/>
                <w:color w:val="000000"/>
                <w:sz w:val="24"/>
                <w:szCs w:val="24"/>
              </w:rPr>
            </w:pPr>
            <m:oMath>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1</m:t>
                  </m:r>
                </m:num>
                <m:den>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r>
                <w:rPr>
                  <w:rFonts w:ascii="Cambria Math" w:eastAsia="Arial" w:hAnsi="Cambria Math" w:cs="Arial"/>
                  <w:color w:val="000000"/>
                  <w:sz w:val="24"/>
                  <w:szCs w:val="24"/>
                </w:rPr>
                <m:t>=-2.0</m:t>
              </m:r>
              <m:func>
                <m:funcPr>
                  <m:ctrlPr>
                    <w:rPr>
                      <w:rFonts w:ascii="Cambria Math" w:eastAsia="Arial" w:hAnsi="Cambria Math" w:cs="Arial"/>
                      <w:i/>
                      <w:color w:val="000000"/>
                      <w:sz w:val="24"/>
                      <w:szCs w:val="24"/>
                    </w:rPr>
                  </m:ctrlPr>
                </m:funcPr>
                <m:fName>
                  <m:sSub>
                    <m:sSubPr>
                      <m:ctrlPr>
                        <w:rPr>
                          <w:rFonts w:ascii="Cambria Math" w:eastAsia="Arial" w:hAnsi="Cambria Math" w:cs="Arial"/>
                          <w:i/>
                          <w:color w:val="000000"/>
                          <w:sz w:val="24"/>
                          <w:szCs w:val="24"/>
                        </w:rPr>
                      </m:ctrlPr>
                    </m:sSubPr>
                    <m:e>
                      <m:r>
                        <m:rPr>
                          <m:sty m:val="p"/>
                        </m:rPr>
                        <w:rPr>
                          <w:rFonts w:ascii="Cambria Math" w:eastAsia="Arial" w:hAnsi="Cambria Math" w:cs="Arial"/>
                          <w:color w:val="000000"/>
                          <w:sz w:val="24"/>
                          <w:szCs w:val="24"/>
                        </w:rPr>
                        <m:t>log</m:t>
                      </m:r>
                    </m:e>
                    <m:sub>
                      <m:r>
                        <w:rPr>
                          <w:rFonts w:ascii="Cambria Math" w:eastAsia="Arial" w:hAnsi="Cambria Math" w:cs="Arial"/>
                          <w:color w:val="000000"/>
                          <w:sz w:val="24"/>
                          <w:szCs w:val="24"/>
                        </w:rPr>
                        <m:t>10</m:t>
                      </m:r>
                    </m:sub>
                  </m:sSub>
                </m:fName>
                <m:e>
                  <m:d>
                    <m:dPr>
                      <m:ctrlPr>
                        <w:rPr>
                          <w:rFonts w:ascii="Cambria Math" w:eastAsia="Arial" w:hAnsi="Cambria Math" w:cs="Arial"/>
                          <w:i/>
                          <w:color w:val="000000"/>
                          <w:sz w:val="24"/>
                          <w:szCs w:val="24"/>
                        </w:rPr>
                      </m:ctrlPr>
                    </m:dPr>
                    <m:e>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ϵ</m:t>
                          </m:r>
                        </m:num>
                        <m:den>
                          <m:r>
                            <w:rPr>
                              <w:rFonts w:ascii="Cambria Math" w:eastAsia="Arial" w:hAnsi="Cambria Math" w:cs="Arial"/>
                              <w:color w:val="000000"/>
                              <w:sz w:val="24"/>
                              <w:szCs w:val="24"/>
                            </w:rPr>
                            <m:t>3.7D</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2.51</m:t>
                          </m:r>
                        </m:num>
                        <m:den>
                          <m:r>
                            <w:rPr>
                              <w:rFonts w:ascii="Cambria Math" w:eastAsia="Arial" w:hAnsi="Cambria Math" w:cs="Arial"/>
                              <w:color w:val="000000"/>
                              <w:sz w:val="24"/>
                              <w:szCs w:val="24"/>
                            </w:rPr>
                            <m:t>Re</m:t>
                          </m:r>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e>
                  </m:d>
                </m:e>
              </m:func>
              <m:r>
                <w:rPr>
                  <w:rFonts w:ascii="Cambria Math" w:eastAsia="Arial" w:hAnsi="Cambria Math" w:cs="Arial"/>
                  <w:color w:val="000000"/>
                  <w:sz w:val="24"/>
                  <w:szCs w:val="24"/>
                </w:rPr>
                <m:t xml:space="preserve">  </m:t>
              </m:r>
            </m:oMath>
            <w:r w:rsidR="003A2DF8" w:rsidRPr="002D61E6">
              <w:rPr>
                <w:rFonts w:ascii="Times New Roman" w:eastAsia="Arial" w:hAnsi="Times New Roman" w:cs="Arial"/>
                <w:color w:val="000000"/>
                <w:sz w:val="24"/>
                <w:szCs w:val="24"/>
              </w:rPr>
              <w:t>(</w:t>
            </w:r>
            <w:proofErr w:type="gramStart"/>
            <w:r w:rsidR="003A2DF8" w:rsidRPr="002D61E6">
              <w:rPr>
                <w:rFonts w:ascii="Times New Roman" w:eastAsia="Arial" w:hAnsi="Times New Roman" w:cs="Arial"/>
                <w:color w:val="000000"/>
                <w:sz w:val="24"/>
                <w:szCs w:val="24"/>
              </w:rPr>
              <w:t>turbulent</w:t>
            </w:r>
            <w:proofErr w:type="gramEnd"/>
            <w:r w:rsidR="003A2DF8" w:rsidRPr="002D61E6">
              <w:rPr>
                <w:rFonts w:ascii="Times New Roman" w:eastAsia="Arial" w:hAnsi="Times New Roman" w:cs="Arial"/>
                <w:color w:val="000000"/>
                <w:sz w:val="24"/>
                <w:szCs w:val="24"/>
              </w:rPr>
              <w:t>).</w:t>
            </w:r>
          </w:p>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2065"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(7)</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Once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was acquired, an estimate of the pressure drop was obtained with the above relations. </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7" w:name="_Toc400013522"/>
      <w:r w:rsidRPr="003A2DF8">
        <w:rPr>
          <w:rFonts w:eastAsia="Times New Roman"/>
        </w:rPr>
        <w:t>Results</w:t>
      </w:r>
      <w:bookmarkEnd w:id="7"/>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443B09">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current pipeline in place is suitable to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from the railway to the plant. The pressure drop calculated through experimentation is 81.4 psig and this is less than the maximum pressure of 250 </w:t>
      </w:r>
      <w:proofErr w:type="spellStart"/>
      <w:r w:rsidRPr="003A2DF8">
        <w:rPr>
          <w:rFonts w:ascii="Times New Roman" w:eastAsia="Times New Roman" w:hAnsi="Times New Roman" w:cs="Times New Roman"/>
          <w:color w:val="000000"/>
          <w:sz w:val="24"/>
          <w:szCs w:val="24"/>
        </w:rPr>
        <w:t>psg</w:t>
      </w:r>
      <w:proofErr w:type="spellEnd"/>
      <w:r w:rsidRPr="003A2DF8">
        <w:rPr>
          <w:rFonts w:ascii="Times New Roman" w:eastAsia="Times New Roman" w:hAnsi="Times New Roman" w:cs="Times New Roman"/>
          <w:color w:val="000000"/>
          <w:sz w:val="24"/>
          <w:szCs w:val="24"/>
        </w:rPr>
        <w:t xml:space="preserve">. The pressure drop of water running through the same piping system was calculated at 26 psig.  The flow behavior index (n) determines the type of fluid. Newtonian fluids are n=1, pseudo-plastic fluids n&lt;1, and </w:t>
      </w:r>
      <w:proofErr w:type="spellStart"/>
      <w:proofErr w:type="gramStart"/>
      <w:r w:rsidRPr="003A2DF8">
        <w:rPr>
          <w:rFonts w:ascii="Times New Roman" w:eastAsia="Times New Roman" w:hAnsi="Times New Roman" w:cs="Times New Roman"/>
          <w:color w:val="000000"/>
          <w:sz w:val="24"/>
          <w:szCs w:val="24"/>
        </w:rPr>
        <w:t>bingham</w:t>
      </w:r>
      <w:proofErr w:type="spellEnd"/>
      <w:proofErr w:type="gramEnd"/>
      <w:r w:rsidRPr="003A2DF8">
        <w:rPr>
          <w:rFonts w:ascii="Times New Roman" w:eastAsia="Times New Roman" w:hAnsi="Times New Roman" w:cs="Times New Roman"/>
          <w:color w:val="000000"/>
          <w:sz w:val="24"/>
          <w:szCs w:val="24"/>
        </w:rPr>
        <w:t xml:space="preserve"> plastics n&gt;1. The fluids act differently under shear stress. Pseudo-plastic fluids get thinner under more shear stress, </w:t>
      </w:r>
      <w:proofErr w:type="spellStart"/>
      <w:proofErr w:type="gramStart"/>
      <w:r w:rsidRPr="003A2DF8">
        <w:rPr>
          <w:rFonts w:ascii="Times New Roman" w:eastAsia="Times New Roman" w:hAnsi="Times New Roman" w:cs="Times New Roman"/>
          <w:color w:val="000000"/>
          <w:sz w:val="24"/>
          <w:szCs w:val="24"/>
        </w:rPr>
        <w:t>bingham</w:t>
      </w:r>
      <w:proofErr w:type="spellEnd"/>
      <w:proofErr w:type="gramEnd"/>
      <w:r w:rsidRPr="003A2DF8">
        <w:rPr>
          <w:rFonts w:ascii="Times New Roman" w:eastAsia="Times New Roman" w:hAnsi="Times New Roman" w:cs="Times New Roman"/>
          <w:color w:val="000000"/>
          <w:sz w:val="24"/>
          <w:szCs w:val="24"/>
        </w:rPr>
        <w:t xml:space="preserve"> plastics get thicker under a higher shear stress. The calculated flow behavior index of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was determined to be 0.64. The results show conclusively that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a pseudo-plastic fluid.</w:t>
      </w:r>
    </w:p>
    <w:p w:rsidR="003A2DF8" w:rsidRPr="003A2DF8" w:rsidRDefault="003A2DF8" w:rsidP="00495EDD">
      <w:pPr>
        <w:spacing w:after="0" w:line="240" w:lineRule="auto"/>
        <w:jc w:val="both"/>
        <w:rPr>
          <w:rFonts w:ascii="Times New Roman" w:eastAsia="Times New Roman" w:hAnsi="Times New Roman" w:cs="Times New Roman"/>
          <w:sz w:val="24"/>
          <w:szCs w:val="24"/>
        </w:rPr>
      </w:pPr>
    </w:p>
    <w:tbl>
      <w:tblPr>
        <w:tblW w:w="0" w:type="auto"/>
        <w:tblInd w:w="987" w:type="dxa"/>
        <w:tblLayout w:type="fixed"/>
        <w:tblCellMar>
          <w:top w:w="15" w:type="dxa"/>
          <w:left w:w="15" w:type="dxa"/>
          <w:bottom w:w="15" w:type="dxa"/>
          <w:right w:w="15" w:type="dxa"/>
        </w:tblCellMar>
        <w:tblLook w:val="04A0" w:firstRow="1" w:lastRow="0" w:firstColumn="1" w:lastColumn="0" w:noHBand="0" w:noVBand="1"/>
      </w:tblPr>
      <w:tblGrid>
        <w:gridCol w:w="1350"/>
        <w:gridCol w:w="720"/>
        <w:gridCol w:w="630"/>
        <w:gridCol w:w="630"/>
        <w:gridCol w:w="810"/>
        <w:gridCol w:w="1530"/>
        <w:gridCol w:w="1170"/>
      </w:tblGrid>
      <w:tr w:rsidR="00495EDD" w:rsidRPr="003A2DF8" w:rsidTr="00495EDD">
        <w:tc>
          <w:tcPr>
            <w:tcW w:w="1350" w:type="dxa"/>
            <w:tcBorders>
              <w:top w:val="single" w:sz="2" w:space="0" w:color="000000"/>
              <w:left w:val="single" w:sz="2" w:space="0" w:color="000000"/>
              <w:bottom w:val="single" w:sz="12" w:space="0" w:color="000000"/>
              <w:right w:val="single" w:sz="12" w:space="0" w:color="FFFFFF"/>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p>
        </w:tc>
        <w:tc>
          <w:tcPr>
            <w:tcW w:w="72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n</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K</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Re</w:t>
            </w:r>
          </w:p>
        </w:tc>
        <w:tc>
          <w:tcPr>
            <w:tcW w:w="81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f</w:t>
            </w:r>
          </w:p>
        </w:tc>
        <w:tc>
          <w:tcPr>
            <w:tcW w:w="15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w:t>
            </w:r>
            <w:proofErr w:type="spellStart"/>
            <w:r w:rsidRPr="003A2DF8">
              <w:rPr>
                <w:rFonts w:ascii="Times New Roman" w:eastAsia="Times New Roman" w:hAnsi="Times New Roman" w:cs="Times New Roman"/>
                <w:color w:val="FFFFFF"/>
                <w:sz w:val="24"/>
                <w:szCs w:val="24"/>
              </w:rPr>
              <w:t>Pascals</w:t>
            </w:r>
            <w:proofErr w:type="spellEnd"/>
            <w:r w:rsidRPr="003A2DF8">
              <w:rPr>
                <w:rFonts w:ascii="Times New Roman" w:eastAsia="Times New Roman" w:hAnsi="Times New Roman" w:cs="Times New Roman"/>
                <w:color w:val="FFFFFF"/>
                <w:sz w:val="24"/>
                <w:szCs w:val="24"/>
              </w:rPr>
              <w:t>)</w:t>
            </w:r>
          </w:p>
        </w:tc>
        <w:tc>
          <w:tcPr>
            <w:tcW w:w="117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(psi)</w:t>
            </w:r>
          </w:p>
        </w:tc>
      </w:tr>
      <w:tr w:rsidR="003A2DF8" w:rsidRPr="003A2DF8" w:rsidTr="00495EDD">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small pipe</w:t>
            </w:r>
          </w:p>
        </w:tc>
        <w:tc>
          <w:tcPr>
            <w:tcW w:w="720" w:type="dxa"/>
            <w:tcBorders>
              <w:top w:val="single" w:sz="6" w:space="0" w:color="FFFFFF"/>
              <w:left w:val="single" w:sz="12"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0.59</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1.21</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950</w:t>
            </w:r>
          </w:p>
        </w:tc>
        <w:tc>
          <w:tcPr>
            <w:tcW w:w="81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495EDD">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81.3</w:t>
            </w:r>
          </w:p>
        </w:tc>
      </w:tr>
      <w:tr w:rsidR="003A2DF8" w:rsidRPr="003A2DF8" w:rsidTr="00495EDD">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large pipe</w:t>
            </w:r>
          </w:p>
        </w:tc>
        <w:tc>
          <w:tcPr>
            <w:tcW w:w="720"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0.70</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0.69</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896</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5.94E+05</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86.2</w:t>
            </w:r>
          </w:p>
        </w:tc>
      </w:tr>
      <w:tr w:rsidR="00495EDD" w:rsidRPr="003A2DF8" w:rsidTr="00495EDD">
        <w:trPr>
          <w:trHeight w:val="945"/>
        </w:trPr>
        <w:tc>
          <w:tcPr>
            <w:tcW w:w="1350" w:type="dxa"/>
            <w:tcBorders>
              <w:top w:val="single" w:sz="12" w:space="0" w:color="000000"/>
              <w:left w:val="single" w:sz="12" w:space="0" w:color="000000"/>
              <w:bottom w:val="single" w:sz="12" w:space="0" w:color="000000"/>
              <w:right w:val="single" w:sz="12"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weighted average</w:t>
            </w:r>
          </w:p>
        </w:tc>
        <w:tc>
          <w:tcPr>
            <w:tcW w:w="720" w:type="dxa"/>
            <w:tcBorders>
              <w:top w:val="single" w:sz="6" w:space="0" w:color="000000"/>
              <w:left w:val="single" w:sz="12"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0.64</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0.89</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949</w:t>
            </w:r>
          </w:p>
        </w:tc>
        <w:tc>
          <w:tcPr>
            <w:tcW w:w="81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81.4</w:t>
            </w:r>
          </w:p>
        </w:tc>
      </w:tr>
    </w:tbl>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3A2DF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ab/>
      </w:r>
    </w:p>
    <w:p w:rsidR="003A2DF8" w:rsidRPr="003A2DF8" w:rsidRDefault="003A2DF8" w:rsidP="002D61E6">
      <w:pPr>
        <w:pStyle w:val="Heading2"/>
        <w:rPr>
          <w:rFonts w:eastAsia="Times New Roman"/>
        </w:rPr>
      </w:pPr>
      <w:bookmarkStart w:id="8" w:name="_Toc400013523"/>
      <w:r w:rsidRPr="003A2DF8">
        <w:rPr>
          <w:rFonts w:eastAsia="Times New Roman"/>
        </w:rPr>
        <w:t>Analysis of Results</w:t>
      </w:r>
      <w:bookmarkEnd w:id="8"/>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3A2DF8" w:rsidP="00443B09">
      <w:pPr>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b/>
          <w:bCs/>
          <w:color w:val="000000"/>
          <w:sz w:val="24"/>
          <w:szCs w:val="24"/>
        </w:rPr>
        <w:tab/>
      </w:r>
      <w:r w:rsidRPr="003A2DF8">
        <w:rPr>
          <w:rFonts w:ascii="Times New Roman" w:eastAsia="Times New Roman" w:hAnsi="Times New Roman" w:cs="Times New Roman"/>
          <w:color w:val="000000"/>
          <w:sz w:val="24"/>
          <w:szCs w:val="24"/>
        </w:rPr>
        <w:t xml:space="preserve">The measurements were taken in a random order to ensure any disturbances had a minimal impact on the data. The fluid property also has thinning properties under shear stress, which will bring any error under the measured pressure drop value. This helps keep the measurement within specifications. </w:t>
      </w:r>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Pr="003A2DF8" w:rsidRDefault="003A2DF8" w:rsidP="002D61E6">
      <w:pPr>
        <w:pStyle w:val="Heading2"/>
        <w:rPr>
          <w:rFonts w:eastAsia="Times New Roman"/>
        </w:rPr>
      </w:pPr>
      <w:bookmarkStart w:id="9" w:name="_Toc400013524"/>
      <w:r w:rsidRPr="003A2DF8">
        <w:rPr>
          <w:rFonts w:eastAsia="Times New Roman"/>
        </w:rPr>
        <w:lastRenderedPageBreak/>
        <w:t>Sources of Error</w:t>
      </w:r>
      <w:bookmarkEnd w:id="9"/>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Pr="003A2DF8" w:rsidRDefault="003A2DF8" w:rsidP="00443B09">
      <w:pPr>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b/>
          <w:bCs/>
          <w:color w:val="000000"/>
          <w:sz w:val="24"/>
          <w:szCs w:val="24"/>
        </w:rPr>
        <w:tab/>
      </w:r>
      <w:r w:rsidRPr="003A2DF8">
        <w:rPr>
          <w:rFonts w:ascii="Times New Roman" w:eastAsia="Times New Roman" w:hAnsi="Times New Roman" w:cs="Times New Roman"/>
          <w:color w:val="000000"/>
          <w:sz w:val="24"/>
          <w:szCs w:val="24"/>
        </w:rPr>
        <w:t>The data taken showed high levels of confidence in the measured results. The experiment however did have some sources of error. The main sources of error come from the measurement devices used. One pressure transducer was measuring a slight pressure drop even without flow. Also the smaller pipe was slightly bowed, due to a table being pushed up against it. The flow rate being controlled by the valve also was not perfectly constant. This could add some error to the calculations. There are also possible errors due to the pipes having a different roughness. These each should be small, but contribute to the error that was seen in the results.</w:t>
      </w:r>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10" w:name="_Toc400013525"/>
      <w:r w:rsidRPr="003A2DF8">
        <w:rPr>
          <w:rFonts w:eastAsia="Times New Roman"/>
        </w:rPr>
        <w:t>Conclusions &amp; Recommendations</w:t>
      </w:r>
      <w:bookmarkEnd w:id="10"/>
    </w:p>
    <w:p w:rsidR="00443B09" w:rsidRPr="00443B09" w:rsidRDefault="00443B09" w:rsidP="00443B09"/>
    <w:p w:rsidR="003A2DF8" w:rsidRPr="003A2DF8" w:rsidRDefault="003A2DF8" w:rsidP="00443B09">
      <w:pPr>
        <w:spacing w:after="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b/>
          <w:bCs/>
          <w:color w:val="000000"/>
          <w:sz w:val="24"/>
          <w:szCs w:val="24"/>
        </w:rPr>
        <w:tab/>
      </w:r>
      <w:r w:rsidRPr="003A2DF8">
        <w:rPr>
          <w:rFonts w:ascii="Times New Roman" w:eastAsia="Times New Roman" w:hAnsi="Times New Roman" w:cs="Times New Roman"/>
          <w:color w:val="000000"/>
          <w:sz w:val="24"/>
          <w:szCs w:val="24"/>
        </w:rPr>
        <w:t xml:space="preserve">The pipeline in place can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to the plant. The pressure drop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the current piping system is 81.4 psig, while the system can maintain up to 250psig. The data had a high level of confidence as shown in figure x.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had a measured n value of 0.64 which determines that it is a pseudo-plastic fluid.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expected to run through the pipe with about three times the pressure drop as water would. This easily reaches the specifications of the existing pipeline and no new pipeline system is necessary. </w:t>
      </w:r>
    </w:p>
    <w:p w:rsidR="003A2DF8" w:rsidRPr="003A2DF8" w:rsidRDefault="003A2DF8" w:rsidP="00443B09">
      <w:pPr>
        <w:spacing w:after="240" w:line="36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p>
    <w:p w:rsidR="003A2DF8" w:rsidRPr="003A2DF8" w:rsidRDefault="003A2DF8" w:rsidP="002D61E6">
      <w:pPr>
        <w:pStyle w:val="Heading2"/>
        <w:rPr>
          <w:rFonts w:eastAsia="Times New Roman"/>
        </w:rPr>
      </w:pPr>
      <w:bookmarkStart w:id="11" w:name="_Toc400013526"/>
      <w:r w:rsidRPr="003A2DF8">
        <w:rPr>
          <w:rFonts w:eastAsia="Times New Roman"/>
        </w:rPr>
        <w:t>Appendix A</w:t>
      </w:r>
      <w:bookmarkEnd w:id="11"/>
    </w:p>
    <w:p w:rsidR="00156253"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2785"/>
        <w:gridCol w:w="6565"/>
      </w:tblGrid>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sidRPr="00156253">
              <w:rPr>
                <w:rFonts w:ascii="Times New Roman" w:eastAsia="Times New Roman" w:hAnsi="Times New Roman" w:cs="Times New Roman"/>
                <w:sz w:val="24"/>
                <w:szCs w:val="24"/>
              </w:rPr>
              <w:t>ρ</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p>
        </w:tc>
        <w:tc>
          <w:tcPr>
            <w:tcW w:w="6565" w:type="dxa"/>
          </w:tcPr>
          <w:p w:rsidR="00156253" w:rsidRDefault="00156253" w:rsidP="003A2DF8">
            <w:pPr>
              <w:spacing w:after="240"/>
              <w:rPr>
                <w:rFonts w:ascii="Times New Roman" w:eastAsia="Times New Roman" w:hAnsi="Times New Roman" w:cs="Times New Roman"/>
                <w:sz w:val="24"/>
                <w:szCs w:val="24"/>
              </w:rPr>
            </w:pPr>
          </w:p>
        </w:tc>
      </w:tr>
      <w:tr w:rsidR="00156253" w:rsidTr="00156253">
        <w:tc>
          <w:tcPr>
            <w:tcW w:w="2785" w:type="dxa"/>
          </w:tcPr>
          <w:p w:rsidR="00156253" w:rsidRDefault="00156253" w:rsidP="003A2DF8">
            <w:pPr>
              <w:spacing w:after="240"/>
              <w:rPr>
                <w:rFonts w:ascii="Times New Roman" w:eastAsia="Times New Roman" w:hAnsi="Times New Roman" w:cs="Times New Roman"/>
                <w:sz w:val="24"/>
                <w:szCs w:val="24"/>
              </w:rPr>
            </w:pPr>
          </w:p>
        </w:tc>
        <w:tc>
          <w:tcPr>
            <w:tcW w:w="6565" w:type="dxa"/>
          </w:tcPr>
          <w:p w:rsidR="00156253" w:rsidRDefault="00156253" w:rsidP="003A2DF8">
            <w:pPr>
              <w:spacing w:after="240"/>
              <w:rPr>
                <w:rFonts w:ascii="Times New Roman" w:eastAsia="Times New Roman" w:hAnsi="Times New Roman" w:cs="Times New Roman"/>
                <w:sz w:val="24"/>
                <w:szCs w:val="24"/>
              </w:rPr>
            </w:pPr>
          </w:p>
        </w:tc>
      </w:tr>
    </w:tbl>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3A2DF8" w:rsidRPr="003A2DF8" w:rsidRDefault="003A2DF8" w:rsidP="002D61E6">
      <w:pPr>
        <w:pStyle w:val="Heading2"/>
        <w:rPr>
          <w:rFonts w:eastAsia="Times New Roman"/>
        </w:rPr>
      </w:pPr>
      <w:bookmarkStart w:id="12" w:name="_Toc400013527"/>
      <w:r w:rsidRPr="003A2DF8">
        <w:rPr>
          <w:rFonts w:eastAsia="Times New Roman"/>
        </w:rPr>
        <w:t>Sources</w:t>
      </w:r>
      <w:bookmarkEnd w:id="12"/>
    </w:p>
    <w:p w:rsidR="00E57F69" w:rsidRDefault="003A2DF8" w:rsidP="003A2DF8">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sectPr w:rsidR="00E57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F8"/>
    <w:rsid w:val="00156253"/>
    <w:rsid w:val="00174DDE"/>
    <w:rsid w:val="002D61E6"/>
    <w:rsid w:val="003A2DF8"/>
    <w:rsid w:val="00443B09"/>
    <w:rsid w:val="00495EDD"/>
    <w:rsid w:val="004A7B8B"/>
    <w:rsid w:val="00B1184C"/>
    <w:rsid w:val="00BF4CBF"/>
    <w:rsid w:val="00E326B0"/>
    <w:rsid w:val="00E5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3C9AE-BEF2-43C6-9B13-880F587F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61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E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61E6"/>
    <w:pPr>
      <w:outlineLvl w:val="9"/>
    </w:pPr>
  </w:style>
  <w:style w:type="paragraph" w:styleId="TOC2">
    <w:name w:val="toc 2"/>
    <w:basedOn w:val="Normal"/>
    <w:next w:val="Normal"/>
    <w:autoRedefine/>
    <w:uiPriority w:val="39"/>
    <w:unhideWhenUsed/>
    <w:rsid w:val="002D61E6"/>
    <w:pPr>
      <w:spacing w:after="100"/>
      <w:ind w:left="220"/>
    </w:pPr>
  </w:style>
  <w:style w:type="character" w:styleId="Hyperlink">
    <w:name w:val="Hyperlink"/>
    <w:basedOn w:val="DefaultParagraphFont"/>
    <w:uiPriority w:val="99"/>
    <w:unhideWhenUsed/>
    <w:rsid w:val="002D6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2348">
      <w:bodyDiv w:val="1"/>
      <w:marLeft w:val="0"/>
      <w:marRight w:val="0"/>
      <w:marTop w:val="0"/>
      <w:marBottom w:val="0"/>
      <w:divBdr>
        <w:top w:val="none" w:sz="0" w:space="0" w:color="auto"/>
        <w:left w:val="none" w:sz="0" w:space="0" w:color="auto"/>
        <w:bottom w:val="none" w:sz="0" w:space="0" w:color="auto"/>
        <w:right w:val="none" w:sz="0" w:space="0" w:color="auto"/>
      </w:divBdr>
      <w:divsChild>
        <w:div w:id="42253747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6A72-701C-4CA0-A303-23F5AF681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Charles Smith</dc:creator>
  <cp:keywords/>
  <dc:description/>
  <cp:lastModifiedBy>Adriaan Anthony Riet</cp:lastModifiedBy>
  <cp:revision>2</cp:revision>
  <dcterms:created xsi:type="dcterms:W3CDTF">2014-10-02T20:29:00Z</dcterms:created>
  <dcterms:modified xsi:type="dcterms:W3CDTF">2014-10-02T20:29:00Z</dcterms:modified>
</cp:coreProperties>
</file>