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68B" w:rsidRDefault="00FA768B" w:rsidP="0050793D">
      <w:pPr>
        <w:spacing w:line="240" w:lineRule="auto"/>
        <w:contextualSpacing/>
      </w:pPr>
      <w:bookmarkStart w:id="0" w:name="_Toc402877677"/>
      <w:r>
        <w:t>To: Dr. William Hecker</w:t>
      </w:r>
    </w:p>
    <w:p w:rsidR="00FA768B" w:rsidRDefault="00FA768B" w:rsidP="0050793D">
      <w:pPr>
        <w:spacing w:line="240" w:lineRule="auto"/>
        <w:contextualSpacing/>
      </w:pPr>
      <w:r>
        <w:t>CC: Troy Holland</w:t>
      </w:r>
    </w:p>
    <w:p w:rsidR="00FA768B" w:rsidRDefault="00FA768B" w:rsidP="0050793D">
      <w:pPr>
        <w:spacing w:line="240" w:lineRule="auto"/>
        <w:contextualSpacing/>
      </w:pPr>
      <w:r>
        <w:t>From: Adriaan Riet</w:t>
      </w:r>
    </w:p>
    <w:p w:rsidR="00FA768B" w:rsidRDefault="00FA768B" w:rsidP="0050793D">
      <w:pPr>
        <w:spacing w:line="240" w:lineRule="auto"/>
        <w:contextualSpacing/>
      </w:pPr>
      <w:r>
        <w:t>Subject: Shell and Tube Heat Exchanger Recommendations</w:t>
      </w:r>
    </w:p>
    <w:p w:rsidR="003A2DF8" w:rsidRPr="00DC68BA" w:rsidRDefault="003A2DF8" w:rsidP="00FA768B">
      <w:pPr>
        <w:pStyle w:val="Heading2"/>
        <w:spacing w:line="360" w:lineRule="auto"/>
        <w:rPr>
          <w:rFonts w:eastAsia="Times New Roman"/>
        </w:rPr>
      </w:pPr>
      <w:r w:rsidRPr="00DC68BA">
        <w:t>Introduction</w:t>
      </w:r>
      <w:bookmarkEnd w:id="0"/>
    </w:p>
    <w:p w:rsidR="00363264" w:rsidRPr="00DC68BA" w:rsidRDefault="0038341F" w:rsidP="00FA768B">
      <w:pPr>
        <w:spacing w:line="360" w:lineRule="auto"/>
      </w:pPr>
      <w:r>
        <w:t>In response to your request that we analyze the heat exchanger in the UO Lab, w</w:t>
      </w:r>
      <w:r w:rsidR="00452336" w:rsidRPr="00DC68BA">
        <w:t xml:space="preserve">e have done </w:t>
      </w:r>
      <w:r>
        <w:t>an</w:t>
      </w:r>
      <w:r w:rsidR="00452336" w:rsidRPr="00DC68BA">
        <w:t xml:space="preserve"> in-depth analysis and </w:t>
      </w:r>
      <w:r w:rsidR="00290445" w:rsidRPr="00DC68BA">
        <w:t>have a recommendation for a heat exchanger</w:t>
      </w:r>
      <w:r w:rsidR="00E4504C" w:rsidRPr="00DC68BA">
        <w:t>,</w:t>
      </w:r>
      <w:r>
        <w:t xml:space="preserve"> based on a calculated</w:t>
      </w:r>
      <w:r w:rsidR="00E4504C" w:rsidRPr="00DC68BA">
        <w:t xml:space="preserve"> fouling resistance as a function of cooling water flow rate and steam pressure. We have also selected </w:t>
      </w:r>
      <w:r>
        <w:t>a one pass Unit #8048 with a ¼” pipe diameter as the cheapest heat exchanger capable of 200 g</w:t>
      </w:r>
      <w:r w:rsidR="0050793D">
        <w:t xml:space="preserve">allons </w:t>
      </w:r>
      <w:r>
        <w:t>p</w:t>
      </w:r>
      <w:r w:rsidR="0050793D">
        <w:t>er minute (</w:t>
      </w:r>
      <w:proofErr w:type="spellStart"/>
      <w:r w:rsidR="0050793D">
        <w:t>gpm</w:t>
      </w:r>
      <w:proofErr w:type="spellEnd"/>
      <w:r w:rsidR="0050793D">
        <w:t>)</w:t>
      </w:r>
      <w:r>
        <w:t xml:space="preserve"> flow at 100 gauge psi </w:t>
      </w:r>
      <w:r w:rsidR="00FE271B">
        <w:t xml:space="preserve">(psig) </w:t>
      </w:r>
      <w:r>
        <w:t>steam.</w:t>
      </w:r>
    </w:p>
    <w:p w:rsidR="003A2DF8" w:rsidRPr="00DC68BA" w:rsidRDefault="003A2DF8" w:rsidP="00FA768B">
      <w:pPr>
        <w:pStyle w:val="Heading2"/>
        <w:spacing w:line="360" w:lineRule="auto"/>
        <w:rPr>
          <w:rFonts w:eastAsia="Times New Roman"/>
          <w:sz w:val="28"/>
        </w:rPr>
      </w:pPr>
      <w:bookmarkStart w:id="1" w:name="_Toc402877678"/>
      <w:r w:rsidRPr="00DC68BA">
        <w:t>Apparatus</w:t>
      </w:r>
      <w:r w:rsidRPr="00DC68BA">
        <w:rPr>
          <w:rFonts w:eastAsia="Times New Roman"/>
          <w:sz w:val="28"/>
        </w:rPr>
        <w:t xml:space="preserve"> Design</w:t>
      </w:r>
      <w:bookmarkEnd w:id="1"/>
    </w:p>
    <w:p w:rsidR="00BB2708" w:rsidRPr="00DC68BA" w:rsidRDefault="00D66917" w:rsidP="00FA768B">
      <w:pPr>
        <w:spacing w:line="360" w:lineRule="auto"/>
        <w:rPr>
          <w:rFonts w:eastAsia="Times New Roman" w:cs="Times New Roman"/>
        </w:rPr>
      </w:pPr>
      <w:r>
        <w:rPr>
          <w:noProof/>
        </w:rPr>
        <mc:AlternateContent>
          <mc:Choice Requires="wps">
            <w:drawing>
              <wp:anchor distT="0" distB="0" distL="114300" distR="114300" simplePos="0" relativeHeight="251691008" behindDoc="0" locked="0" layoutInCell="1" allowOverlap="1">
                <wp:simplePos x="0" y="0"/>
                <wp:positionH relativeFrom="column">
                  <wp:posOffset>3158490</wp:posOffset>
                </wp:positionH>
                <wp:positionV relativeFrom="paragraph">
                  <wp:posOffset>2376170</wp:posOffset>
                </wp:positionV>
                <wp:extent cx="2785110" cy="266700"/>
                <wp:effectExtent l="0" t="0" r="0" b="3810"/>
                <wp:wrapSquare wrapText="left"/>
                <wp:docPr id="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11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0B2E" w:rsidRPr="00F41FF8" w:rsidRDefault="00350B2E" w:rsidP="00EA09B2">
                            <w:pPr>
                              <w:pStyle w:val="Caption"/>
                              <w:jc w:val="center"/>
                              <w:rPr>
                                <w:noProof/>
                                <w:sz w:val="24"/>
                              </w:rPr>
                            </w:pPr>
                            <w:bookmarkStart w:id="2" w:name="_Toc402877669"/>
                            <w:bookmarkStart w:id="3" w:name="_Ref402879326"/>
                            <w:r>
                              <w:t xml:space="preserve">Figure </w:t>
                            </w:r>
                            <w:r w:rsidR="00A10F1A">
                              <w:fldChar w:fldCharType="begin"/>
                            </w:r>
                            <w:r w:rsidR="00A10F1A">
                              <w:instrText xml:space="preserve"> SEQ Figure \* ARABIC </w:instrText>
                            </w:r>
                            <w:r w:rsidR="00A10F1A">
                              <w:fldChar w:fldCharType="separate"/>
                            </w:r>
                            <w:r w:rsidR="00BE0FB4">
                              <w:rPr>
                                <w:noProof/>
                              </w:rPr>
                              <w:t>1</w:t>
                            </w:r>
                            <w:bookmarkEnd w:id="2"/>
                            <w:r w:rsidR="00A10F1A">
                              <w:rPr>
                                <w:noProof/>
                              </w:rPr>
                              <w:fldChar w:fldCharType="end"/>
                            </w:r>
                            <w:bookmarkEnd w:id="3"/>
                            <w:r>
                              <w:rPr>
                                <w:noProof/>
                              </w:rPr>
                              <w:t>: Apparatus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248.7pt;margin-top:187.1pt;width:219.3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" stroked="f">
                <v:textbox style="mso-fit-shape-to-text:t" inset="0,0,0,0">
                  <w:txbxContent>
                    <w:p w:rsidR="00350B2E" w:rsidRPr="00F41FF8" w:rsidRDefault="00350B2E" w:rsidP="00EA09B2">
                      <w:pPr>
                        <w:pStyle w:val="Caption"/>
                        <w:jc w:val="center"/>
                        <w:rPr>
                          <w:noProof/>
                          <w:sz w:val="24"/>
                        </w:rPr>
                      </w:pPr>
                      <w:bookmarkStart w:id="4" w:name="_Toc402877669"/>
                      <w:bookmarkStart w:id="5" w:name="_Ref402879326"/>
                      <w:r>
                        <w:t xml:space="preserve">Figure </w:t>
                      </w:r>
                      <w:r w:rsidR="001B2AFF">
                        <w:fldChar w:fldCharType="begin"/>
                      </w:r>
                      <w:r w:rsidR="001B2AFF">
                        <w:instrText xml:space="preserve"> SEQ Figure \* ARABIC </w:instrText>
                      </w:r>
                      <w:r w:rsidR="001B2AFF">
                        <w:fldChar w:fldCharType="separate"/>
                      </w:r>
                      <w:r w:rsidR="00BE0FB4">
                        <w:rPr>
                          <w:noProof/>
                        </w:rPr>
                        <w:t>1</w:t>
                      </w:r>
                      <w:bookmarkEnd w:id="4"/>
                      <w:r w:rsidR="001B2AFF">
                        <w:rPr>
                          <w:noProof/>
                        </w:rPr>
                        <w:fldChar w:fldCharType="end"/>
                      </w:r>
                      <w:bookmarkEnd w:id="5"/>
                      <w:r>
                        <w:rPr>
                          <w:noProof/>
                        </w:rPr>
                        <w:t>: Apparatus</w:t>
                      </w:r>
                    </w:p>
                  </w:txbxContent>
                </v:textbox>
                <w10:wrap type="square" side="left"/>
              </v:shape>
            </w:pict>
          </mc:Fallback>
        </mc:AlternateContent>
      </w:r>
      <w:r w:rsidR="00FA768B" w:rsidRPr="00DC68BA">
        <w:rPr>
          <w:noProof/>
        </w:rPr>
        <w:drawing>
          <wp:anchor distT="0" distB="0" distL="114300" distR="114300" simplePos="0" relativeHeight="251657216" behindDoc="1" locked="0" layoutInCell="1" allowOverlap="1" wp14:anchorId="4B6F510F" wp14:editId="08857E33">
            <wp:simplePos x="0" y="0"/>
            <wp:positionH relativeFrom="column">
              <wp:posOffset>1863090</wp:posOffset>
            </wp:positionH>
            <wp:positionV relativeFrom="page">
              <wp:posOffset>4522470</wp:posOffset>
            </wp:positionV>
            <wp:extent cx="4461510" cy="1813560"/>
            <wp:effectExtent l="19050" t="0" r="0" b="0"/>
            <wp:wrapSquare wrapText="left"/>
            <wp:docPr id="1" name="Picture 0"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8" cstate="print"/>
                    <a:stretch>
                      <a:fillRect/>
                    </a:stretch>
                  </pic:blipFill>
                  <pic:spPr>
                    <a:xfrm>
                      <a:off x="0" y="0"/>
                      <a:ext cx="4461510" cy="1813560"/>
                    </a:xfrm>
                    <a:prstGeom prst="rect">
                      <a:avLst/>
                    </a:prstGeom>
                  </pic:spPr>
                </pic:pic>
              </a:graphicData>
            </a:graphic>
          </wp:anchor>
        </w:drawing>
      </w:r>
      <w:r w:rsidR="0067167E">
        <w:fldChar w:fldCharType="begin"/>
      </w:r>
      <w:r w:rsidR="0067167E">
        <w:instrText xml:space="preserve"> REF _Ref402879326 \h </w:instrText>
      </w:r>
      <w:r w:rsidR="0067167E">
        <w:fldChar w:fldCharType="separate"/>
      </w:r>
      <w:r w:rsidR="00BE0FB4">
        <w:t xml:space="preserve">Figure </w:t>
      </w:r>
      <w:r w:rsidR="00BE0FB4">
        <w:rPr>
          <w:noProof/>
        </w:rPr>
        <w:t>1</w:t>
      </w:r>
      <w:r w:rsidR="0067167E">
        <w:fldChar w:fldCharType="end"/>
      </w:r>
      <w:r w:rsidR="00290445" w:rsidRPr="00DC68BA">
        <w:t xml:space="preserve"> shows the heat basic setup of the heat exchanger apparatus. Water was poured into a stirred tank. The mixed water was pumped through a 2" steel pipe through a flow controller to the inlet of the tube side of the shell and tube heat exchanger (SSCF model 03024, narrow baffle spacing). Steam was brought in at a</w:t>
      </w:r>
      <w:r w:rsidR="00FE271B">
        <w:t>round 54</w:t>
      </w:r>
      <w:r w:rsidR="00290445" w:rsidRPr="00DC68BA">
        <w:t xml:space="preserve"> psi</w:t>
      </w:r>
      <w:r w:rsidR="00FE271B">
        <w:t>g</w:t>
      </w:r>
      <w:r w:rsidR="00290445" w:rsidRPr="00DC68BA">
        <w:t xml:space="preserve">, and its pressure was reduced by a pressure control valve. This saturated steam was then run through the shell side of the heat exchanger before being discarded. The outlet water from the heat exchanger was poured back into the tank, which was drained </w:t>
      </w:r>
      <w:r w:rsidR="00DB653E">
        <w:t xml:space="preserve">continuously </w:t>
      </w:r>
      <w:r w:rsidR="00290445" w:rsidRPr="00DC68BA">
        <w:t xml:space="preserve">to prevent overfilling. </w:t>
      </w:r>
      <w:r w:rsidR="00E4504C" w:rsidRPr="00DC68BA">
        <w:t xml:space="preserve">Two temperature indicators and a pressure indicator were installed as shown on </w:t>
      </w:r>
      <w:r w:rsidR="0067167E">
        <w:fldChar w:fldCharType="begin"/>
      </w:r>
      <w:r w:rsidR="0067167E">
        <w:instrText xml:space="preserve"> REF _Ref402879326 \h </w:instrText>
      </w:r>
      <w:r w:rsidR="0067167E">
        <w:fldChar w:fldCharType="separate"/>
      </w:r>
      <w:r w:rsidR="00BE0FB4">
        <w:t xml:space="preserve">Figure </w:t>
      </w:r>
      <w:r w:rsidR="00BE0FB4">
        <w:rPr>
          <w:noProof/>
        </w:rPr>
        <w:t>1</w:t>
      </w:r>
      <w:r w:rsidR="0067167E">
        <w:fldChar w:fldCharType="end"/>
      </w:r>
      <w:r w:rsidR="00E4504C" w:rsidRPr="00DC68BA">
        <w:t>.</w:t>
      </w:r>
    </w:p>
    <w:p w:rsidR="003A2DF8" w:rsidRPr="00DC68BA" w:rsidRDefault="003A2DF8" w:rsidP="00FA768B">
      <w:pPr>
        <w:pStyle w:val="Heading2"/>
        <w:spacing w:line="360" w:lineRule="auto"/>
      </w:pPr>
      <w:bookmarkStart w:id="4" w:name="_Toc402877679"/>
      <w:r w:rsidRPr="00DC68BA">
        <w:t>Experimental Procedure</w:t>
      </w:r>
      <w:bookmarkEnd w:id="4"/>
    </w:p>
    <w:p w:rsidR="00FE6262" w:rsidRPr="00DC68BA" w:rsidRDefault="0067167E" w:rsidP="0050793D">
      <w:pPr>
        <w:spacing w:line="360" w:lineRule="auto"/>
      </w:pPr>
      <w:r>
        <w:fldChar w:fldCharType="begin"/>
      </w:r>
      <w:r>
        <w:instrText xml:space="preserve"> REF _Ref402879350 \h </w:instrText>
      </w:r>
      <w:r>
        <w:fldChar w:fldCharType="separate"/>
      </w:r>
      <w:r w:rsidR="00BE0FB4">
        <w:t xml:space="preserve">Table </w:t>
      </w:r>
      <w:r w:rsidR="00BE0FB4">
        <w:rPr>
          <w:noProof/>
        </w:rPr>
        <w:t>1</w:t>
      </w:r>
      <w:r>
        <w:fldChar w:fldCharType="end"/>
      </w:r>
      <w:r w:rsidR="00E4504C" w:rsidRPr="00DC68BA">
        <w:t xml:space="preserve"> shows the flow and pressure conditions that </w:t>
      </w:r>
      <w:r w:rsidR="00FE6262" w:rsidRPr="00DC68BA">
        <w:t>we used in our data set. These conditions were chosen because they spanned the range of steam pressures and flow rates we could safely achieve in the lab without damaging equipment. The run at 20 psi gauge and 38 gallons per minute was used as a test before we created the rest of th</w:t>
      </w:r>
      <w:r w:rsidR="00217594" w:rsidRPr="00DC68BA">
        <w:t>e matrix, but still contains valid data.</w:t>
      </w:r>
    </w:p>
    <w:p w:rsidR="00EA09B2" w:rsidRDefault="00EA09B2" w:rsidP="00FA768B">
      <w:pPr>
        <w:pStyle w:val="Caption"/>
        <w:keepNext/>
        <w:spacing w:line="360" w:lineRule="auto"/>
        <w:jc w:val="center"/>
      </w:pPr>
      <w:bookmarkStart w:id="5" w:name="_Toc402877667"/>
      <w:bookmarkStart w:id="6" w:name="_Ref402879350"/>
      <w:r>
        <w:lastRenderedPageBreak/>
        <w:t xml:space="preserve">Table </w:t>
      </w:r>
      <w:r w:rsidR="00A10F1A">
        <w:fldChar w:fldCharType="begin"/>
      </w:r>
      <w:r w:rsidR="00A10F1A">
        <w:instrText xml:space="preserve"> SEQ Table \* ARABIC </w:instrText>
      </w:r>
      <w:r w:rsidR="00A10F1A">
        <w:fldChar w:fldCharType="separate"/>
      </w:r>
      <w:r w:rsidR="00BE0FB4">
        <w:rPr>
          <w:noProof/>
        </w:rPr>
        <w:t>1</w:t>
      </w:r>
      <w:bookmarkEnd w:id="5"/>
      <w:r w:rsidR="00A10F1A">
        <w:rPr>
          <w:noProof/>
        </w:rPr>
        <w:fldChar w:fldCharType="end"/>
      </w:r>
      <w:bookmarkEnd w:id="6"/>
      <w:r w:rsidR="00350B2E">
        <w:rPr>
          <w:noProof/>
        </w:rPr>
        <w:t xml:space="preserve">: </w:t>
      </w:r>
      <w:r w:rsidR="00510946">
        <w:rPr>
          <w:noProof/>
        </w:rPr>
        <w:t>flow and pressure conditions</w:t>
      </w:r>
    </w:p>
    <w:tbl>
      <w:tblPr>
        <w:tblStyle w:val="TableGrid"/>
        <w:tblW w:w="0" w:type="auto"/>
        <w:jc w:val="center"/>
        <w:tblLook w:val="04A0" w:firstRow="1" w:lastRow="0" w:firstColumn="1" w:lastColumn="0" w:noHBand="0" w:noVBand="1"/>
      </w:tblPr>
      <w:tblGrid>
        <w:gridCol w:w="1617"/>
        <w:gridCol w:w="1334"/>
        <w:gridCol w:w="1334"/>
        <w:gridCol w:w="1334"/>
        <w:gridCol w:w="1334"/>
        <w:gridCol w:w="1334"/>
      </w:tblGrid>
      <w:tr w:rsidR="00FE6262" w:rsidRPr="00DC68BA" w:rsidTr="00EA09B2">
        <w:trPr>
          <w:jc w:val="center"/>
        </w:trPr>
        <w:tc>
          <w:tcPr>
            <w:tcW w:w="1617"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Flow/Pressure</w:t>
            </w:r>
          </w:p>
        </w:tc>
        <w:tc>
          <w:tcPr>
            <w:tcW w:w="1334"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15 psig</w:t>
            </w:r>
          </w:p>
        </w:tc>
        <w:tc>
          <w:tcPr>
            <w:tcW w:w="1334"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20 psig</w:t>
            </w:r>
          </w:p>
        </w:tc>
        <w:tc>
          <w:tcPr>
            <w:tcW w:w="1334"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25 psig</w:t>
            </w:r>
          </w:p>
        </w:tc>
        <w:tc>
          <w:tcPr>
            <w:tcW w:w="1334"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35 psig</w:t>
            </w:r>
          </w:p>
        </w:tc>
        <w:tc>
          <w:tcPr>
            <w:tcW w:w="1334"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45 psig</w:t>
            </w:r>
          </w:p>
        </w:tc>
      </w:tr>
      <w:tr w:rsidR="00FE6262" w:rsidRPr="00DC68BA" w:rsidTr="00EA09B2">
        <w:trPr>
          <w:jc w:val="center"/>
        </w:trPr>
        <w:tc>
          <w:tcPr>
            <w:tcW w:w="1617"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 xml:space="preserve">25 </w:t>
            </w:r>
            <w:proofErr w:type="spellStart"/>
            <w:r w:rsidRPr="00DC68BA">
              <w:rPr>
                <w:rFonts w:eastAsia="Times New Roman" w:cs="Times New Roman"/>
                <w:color w:val="000000"/>
                <w:sz w:val="24"/>
                <w:szCs w:val="24"/>
              </w:rPr>
              <w:t>gpm</w:t>
            </w:r>
            <w:proofErr w:type="spellEnd"/>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r>
      <w:tr w:rsidR="00FE6262" w:rsidRPr="00DC68BA" w:rsidTr="00EA09B2">
        <w:trPr>
          <w:jc w:val="center"/>
        </w:trPr>
        <w:tc>
          <w:tcPr>
            <w:tcW w:w="1617"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 xml:space="preserve">30 </w:t>
            </w:r>
            <w:proofErr w:type="spellStart"/>
            <w:r w:rsidRPr="00DC68BA">
              <w:rPr>
                <w:rFonts w:eastAsia="Times New Roman" w:cs="Times New Roman"/>
                <w:color w:val="000000"/>
                <w:sz w:val="24"/>
                <w:szCs w:val="24"/>
              </w:rPr>
              <w:t>gpm</w:t>
            </w:r>
            <w:proofErr w:type="spellEnd"/>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r>
      <w:tr w:rsidR="00FE6262" w:rsidRPr="00DC68BA" w:rsidTr="00EA09B2">
        <w:trPr>
          <w:jc w:val="center"/>
        </w:trPr>
        <w:tc>
          <w:tcPr>
            <w:tcW w:w="1617"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 xml:space="preserve">35 </w:t>
            </w:r>
            <w:proofErr w:type="spellStart"/>
            <w:r w:rsidRPr="00DC68BA">
              <w:rPr>
                <w:rFonts w:eastAsia="Times New Roman" w:cs="Times New Roman"/>
                <w:color w:val="000000"/>
                <w:sz w:val="24"/>
                <w:szCs w:val="24"/>
              </w:rPr>
              <w:t>gpm</w:t>
            </w:r>
            <w:proofErr w:type="spellEnd"/>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r>
      <w:tr w:rsidR="00FE6262" w:rsidRPr="00DC68BA" w:rsidTr="00EA09B2">
        <w:trPr>
          <w:jc w:val="center"/>
        </w:trPr>
        <w:tc>
          <w:tcPr>
            <w:tcW w:w="1617"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 xml:space="preserve">38 </w:t>
            </w:r>
            <w:proofErr w:type="spellStart"/>
            <w:r w:rsidRPr="00DC68BA">
              <w:rPr>
                <w:rFonts w:eastAsia="Times New Roman" w:cs="Times New Roman"/>
                <w:color w:val="000000"/>
                <w:sz w:val="24"/>
                <w:szCs w:val="24"/>
              </w:rPr>
              <w:t>gpm</w:t>
            </w:r>
            <w:proofErr w:type="spellEnd"/>
          </w:p>
        </w:tc>
        <w:tc>
          <w:tcPr>
            <w:tcW w:w="1334" w:type="dxa"/>
          </w:tcPr>
          <w:p w:rsidR="00FE6262" w:rsidRPr="00DC68BA" w:rsidRDefault="00FE6262" w:rsidP="00FA768B">
            <w:pPr>
              <w:spacing w:line="360" w:lineRule="auto"/>
              <w:jc w:val="center"/>
              <w:rPr>
                <w:rFonts w:eastAsia="Times New Roman" w:cs="Times New Roman"/>
                <w:color w:val="000000"/>
                <w:sz w:val="24"/>
                <w:szCs w:val="24"/>
              </w:rPr>
            </w:pP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p>
        </w:tc>
      </w:tr>
      <w:tr w:rsidR="00FE6262" w:rsidRPr="00DC68BA" w:rsidTr="00EA09B2">
        <w:trPr>
          <w:jc w:val="center"/>
        </w:trPr>
        <w:tc>
          <w:tcPr>
            <w:tcW w:w="1617"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 xml:space="preserve">40 </w:t>
            </w:r>
            <w:proofErr w:type="spellStart"/>
            <w:r w:rsidRPr="00DC68BA">
              <w:rPr>
                <w:rFonts w:eastAsia="Times New Roman" w:cs="Times New Roman"/>
                <w:color w:val="000000"/>
                <w:sz w:val="24"/>
                <w:szCs w:val="24"/>
              </w:rPr>
              <w:t>gpm</w:t>
            </w:r>
            <w:proofErr w:type="spellEnd"/>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r>
      <w:tr w:rsidR="00FE6262" w:rsidRPr="00DC68BA" w:rsidTr="00EA09B2">
        <w:trPr>
          <w:jc w:val="center"/>
        </w:trPr>
        <w:tc>
          <w:tcPr>
            <w:tcW w:w="1617"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 xml:space="preserve">45 </w:t>
            </w:r>
            <w:proofErr w:type="spellStart"/>
            <w:r w:rsidRPr="00DC68BA">
              <w:rPr>
                <w:rFonts w:eastAsia="Times New Roman" w:cs="Times New Roman"/>
                <w:color w:val="000000"/>
                <w:sz w:val="24"/>
                <w:szCs w:val="24"/>
              </w:rPr>
              <w:t>gpm</w:t>
            </w:r>
            <w:proofErr w:type="spellEnd"/>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r>
      <w:tr w:rsidR="00FE6262" w:rsidRPr="00DC68BA" w:rsidTr="00EA09B2">
        <w:trPr>
          <w:jc w:val="center"/>
        </w:trPr>
        <w:tc>
          <w:tcPr>
            <w:tcW w:w="1617" w:type="dxa"/>
          </w:tcPr>
          <w:p w:rsidR="00FE6262" w:rsidRPr="00DC68BA" w:rsidRDefault="00FE6262" w:rsidP="00FA768B">
            <w:pPr>
              <w:spacing w:line="360" w:lineRule="auto"/>
              <w:rPr>
                <w:rFonts w:eastAsia="Times New Roman" w:cs="Times New Roman"/>
                <w:color w:val="000000"/>
                <w:sz w:val="24"/>
                <w:szCs w:val="24"/>
              </w:rPr>
            </w:pPr>
            <w:r w:rsidRPr="00DC68BA">
              <w:rPr>
                <w:rFonts w:eastAsia="Times New Roman" w:cs="Times New Roman"/>
                <w:color w:val="000000"/>
                <w:sz w:val="24"/>
                <w:szCs w:val="24"/>
              </w:rPr>
              <w:t xml:space="preserve">50 </w:t>
            </w:r>
            <w:proofErr w:type="spellStart"/>
            <w:r w:rsidRPr="00DC68BA">
              <w:rPr>
                <w:rFonts w:eastAsia="Times New Roman" w:cs="Times New Roman"/>
                <w:color w:val="000000"/>
                <w:sz w:val="24"/>
                <w:szCs w:val="24"/>
              </w:rPr>
              <w:t>gpm</w:t>
            </w:r>
            <w:proofErr w:type="spellEnd"/>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c>
          <w:tcPr>
            <w:tcW w:w="1334" w:type="dxa"/>
          </w:tcPr>
          <w:p w:rsidR="00FE6262" w:rsidRPr="00DC68BA" w:rsidRDefault="00FE6262" w:rsidP="00FA768B">
            <w:pPr>
              <w:spacing w:line="360" w:lineRule="auto"/>
              <w:jc w:val="center"/>
              <w:rPr>
                <w:rFonts w:eastAsia="Times New Roman" w:cs="Times New Roman"/>
                <w:color w:val="000000"/>
                <w:sz w:val="24"/>
                <w:szCs w:val="24"/>
              </w:rPr>
            </w:pPr>
            <w:r w:rsidRPr="00DC68BA">
              <w:rPr>
                <w:rFonts w:eastAsia="Times New Roman" w:cs="Times New Roman"/>
                <w:color w:val="000000"/>
                <w:sz w:val="24"/>
                <w:szCs w:val="24"/>
              </w:rPr>
              <w:t>X</w:t>
            </w:r>
          </w:p>
        </w:tc>
      </w:tr>
    </w:tbl>
    <w:p w:rsidR="0050793D" w:rsidRDefault="0050793D" w:rsidP="0050793D">
      <w:pPr>
        <w:spacing w:line="360" w:lineRule="auto"/>
      </w:pPr>
    </w:p>
    <w:p w:rsidR="00363264" w:rsidRPr="0050793D" w:rsidRDefault="007C33B8" w:rsidP="0050793D">
      <w:pPr>
        <w:spacing w:line="360" w:lineRule="auto"/>
      </w:pPr>
      <w:r>
        <w:t>To start up the process, we first flowed water through the heat exchanger, then added steam</w:t>
      </w:r>
      <w:r w:rsidR="005E056D" w:rsidRPr="00DC68BA">
        <w:t xml:space="preserve">. We </w:t>
      </w:r>
      <w:r w:rsidR="00E4504C" w:rsidRPr="00DC68BA">
        <w:t>began recording data</w:t>
      </w:r>
      <w:r>
        <w:t xml:space="preserve"> only after the outlet water temperature was no longer increasing</w:t>
      </w:r>
      <w:r w:rsidR="00E4504C" w:rsidRPr="00DC68BA">
        <w:t xml:space="preserve">. We recorded 200 data points at one second intervals at </w:t>
      </w:r>
      <w:r>
        <w:t>each flow condition</w:t>
      </w:r>
      <w:r w:rsidR="00E4504C" w:rsidRPr="00DC68BA">
        <w:t xml:space="preserve"> before moving to the next conditions.</w:t>
      </w:r>
      <w:r w:rsidR="004A1B9C" w:rsidRPr="00DC68BA">
        <w:t xml:space="preserve"> We did not randomize this experiment because of the long settling times of our system. This sa</w:t>
      </w:r>
      <w:r w:rsidR="00FE271B">
        <w:t xml:space="preserve">crifice allowed us to record </w:t>
      </w:r>
      <w:r w:rsidR="004A1B9C" w:rsidRPr="00DC68BA">
        <w:t>more data.</w:t>
      </w:r>
    </w:p>
    <w:p w:rsidR="003A2DF8" w:rsidRPr="00DC68BA" w:rsidRDefault="003A2DF8" w:rsidP="00FA768B">
      <w:pPr>
        <w:pStyle w:val="Heading2"/>
        <w:spacing w:line="360" w:lineRule="auto"/>
        <w:rPr>
          <w:rFonts w:asciiTheme="minorHAnsi" w:eastAsia="Times New Roman" w:hAnsiTheme="minorHAnsi"/>
        </w:rPr>
      </w:pPr>
      <w:bookmarkStart w:id="7" w:name="_Toc402877680"/>
      <w:r w:rsidRPr="00DC68BA">
        <w:rPr>
          <w:rFonts w:asciiTheme="minorHAnsi" w:eastAsia="Times New Roman" w:hAnsiTheme="minorHAnsi"/>
        </w:rPr>
        <w:t>Theory and Data</w:t>
      </w:r>
      <w:bookmarkEnd w:id="7"/>
    </w:p>
    <w:p w:rsidR="004A1B9C" w:rsidRPr="00DC68BA" w:rsidRDefault="004A1B9C" w:rsidP="00FA768B">
      <w:pPr>
        <w:spacing w:line="360" w:lineRule="auto"/>
      </w:pPr>
      <w:r w:rsidRPr="00DC68BA">
        <w:t xml:space="preserve">Heat exchangers are commonly used in industry, and the theoretical understanding of their function is well developed. We used </w:t>
      </w:r>
      <w:r w:rsidR="008F549C">
        <w:t>Equation 1</w:t>
      </w:r>
      <w:r w:rsidR="0067167E">
        <w:t xml:space="preserve"> </w:t>
      </w:r>
      <w:r w:rsidRPr="00DC68BA">
        <w:t>for our</w:t>
      </w:r>
      <w:r w:rsidR="00AD2D28" w:rsidRPr="00DC68BA">
        <w:t xml:space="preserve"> overall heat transfer equation, with </w:t>
      </w:r>
      <m:oMath>
        <m:r>
          <w:rPr>
            <w:rFonts w:ascii="Cambria Math" w:hAnsi="Cambria Math"/>
          </w:rPr>
          <m:t>UA</m:t>
        </m:r>
      </m:oMath>
      <w:r w:rsidR="00AD2D28" w:rsidRPr="00DC68BA">
        <w:t xml:space="preserve"> defined in</w:t>
      </w:r>
      <w:r w:rsidR="0067167E">
        <w:t xml:space="preserve"> </w:t>
      </w:r>
      <w:r w:rsidR="008F549C">
        <w:t>Equation 2</w:t>
      </w:r>
      <w:r w:rsidR="00AD2D28" w:rsidRPr="00DC68BA">
        <w:t>.</w:t>
      </w:r>
      <w:r w:rsidR="00B90897" w:rsidRPr="00DC68BA">
        <w:t xml:space="preserve"> Here </w:t>
      </w:r>
      <m:oMath>
        <m:acc>
          <m:accPr>
            <m:chr m:val="̇"/>
            <m:ctrlPr>
              <w:rPr>
                <w:rFonts w:ascii="Cambria Math" w:hAnsi="Cambria Math"/>
                <w:i/>
              </w:rPr>
            </m:ctrlPr>
          </m:accPr>
          <m:e>
            <m:r>
              <w:rPr>
                <w:rFonts w:ascii="Cambria Math" w:hAnsi="Cambria Math"/>
              </w:rPr>
              <m:t>m</m:t>
            </m:r>
          </m:e>
        </m:acc>
      </m:oMath>
      <w:r w:rsidR="00B90897" w:rsidRPr="00DC68BA">
        <w:t xml:space="preserve"> is the mass flow rate, </w:t>
      </w:r>
      <m:oMath>
        <m:r>
          <w:rPr>
            <w:rFonts w:ascii="Cambria Math" w:hAnsi="Cambria Math"/>
          </w:rPr>
          <m:t>Q</m:t>
        </m:r>
      </m:oMath>
      <w:r w:rsidR="00B90897" w:rsidRPr="00DC68BA">
        <w:t xml:space="preserve"> is the magnitude of heat transferred, </w:t>
      </w:r>
      <m:oMath>
        <m:r>
          <m:rPr>
            <m:sty m:val="p"/>
          </m:rPr>
          <w:rPr>
            <w:rFonts w:ascii="Cambria Math"/>
          </w:rPr>
          <m:t>Δ</m:t>
        </m:r>
        <m:r>
          <w:rPr>
            <w:rFonts w:ascii="Cambria Math" w:hAnsi="Cambria Math"/>
          </w:rPr>
          <m:t>T</m:t>
        </m:r>
      </m:oMath>
      <w:r w:rsidR="00B90897" w:rsidRPr="00DC68BA">
        <w:t xml:space="preserve"> is the difference between inlet and outlet temperatures of the cooling water streams, </w:t>
      </w:r>
      <m:oMath>
        <m:r>
          <w:rPr>
            <w:rFonts w:ascii="Cambria Math" w:hAnsi="Cambria Math"/>
          </w:rPr>
          <m:t>UA</m:t>
        </m:r>
      </m:oMath>
      <w:r w:rsidR="00510946">
        <w:t xml:space="preserve"> is an overall heat transf</w:t>
      </w:r>
      <w:r w:rsidR="00B90897" w:rsidRPr="00DC68BA">
        <w:t xml:space="preserve">er coefficient, and </w:t>
      </w:r>
      <m:oMath>
        <m:r>
          <w:rPr>
            <w:rFonts w:ascii="Cambria Math" w:hAnsi="Cambria Math"/>
          </w:rPr>
          <m:t>LMTD</m:t>
        </m:r>
      </m:oMath>
      <w:r w:rsidR="00B90897" w:rsidRPr="00DC68BA">
        <w:t xml:space="preserve"> is the log-mean temperature dif</w:t>
      </w:r>
      <w:r w:rsidR="00FE271B">
        <w:t>ference</w:t>
      </w:r>
      <w:r w:rsidR="00FE271B">
        <w:rPr>
          <w:rStyle w:val="FootnoteReference"/>
        </w:rPr>
        <w:footnoteReference w:id="1"/>
      </w:r>
      <w:r w:rsidR="00FE271B">
        <w:t>.</w:t>
      </w:r>
      <w:r w:rsidR="00B90897" w:rsidRPr="00DC68BA">
        <w:t xml:space="preserve"> In</w:t>
      </w:r>
      <w:r w:rsidR="008F549C">
        <w:t xml:space="preserve"> Equation 2</w:t>
      </w:r>
      <w:r w:rsidR="00B90897" w:rsidRPr="00DC68BA">
        <w:t>,</w:t>
      </w:r>
      <m:oMath>
        <m:r>
          <w:rPr>
            <w:rFonts w:ascii="Cambria Math" w:eastAsiaTheme="minorEastAsia"/>
          </w:rPr>
          <m:t xml:space="preserve"> </m:t>
        </m:r>
        <m:r>
          <w:rPr>
            <w:rFonts w:ascii="Cambria Math" w:eastAsiaTheme="minorEastAsia" w:hAnsi="Cambria Math"/>
          </w:rPr>
          <m:t>R</m:t>
        </m:r>
      </m:oMath>
      <w:r w:rsidR="00B90897" w:rsidRPr="00DC68BA">
        <w:t xml:space="preserve"> is the fouling factor,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B90897" w:rsidRPr="00DC68BA">
        <w:t xml:space="preserve"> and </w:t>
      </w:r>
      <m:oMath>
        <m:sSub>
          <m:sSubPr>
            <m:ctrlPr>
              <w:rPr>
                <w:rFonts w:ascii="Cambria Math" w:hAnsi="Cambria Math"/>
                <w:i/>
              </w:rPr>
            </m:ctrlPr>
          </m:sSubPr>
          <m:e>
            <m:r>
              <w:rPr>
                <w:rFonts w:ascii="Cambria Math" w:hAnsi="Cambria Math"/>
              </w:rPr>
              <m:t>A</m:t>
            </m:r>
          </m:e>
          <m:sub>
            <m:r>
              <w:rPr>
                <w:rFonts w:ascii="Cambria Math" w:hAnsi="Cambria Math"/>
              </w:rPr>
              <m:t>o</m:t>
            </m:r>
          </m:sub>
        </m:sSub>
      </m:oMath>
      <w:r w:rsidR="00B90897" w:rsidRPr="00DC68BA">
        <w:t xml:space="preserve"> are the inner and outer surface areas of the pipes in the heat exchanger,</w:t>
      </w:r>
      <m:oMath>
        <m:r>
          <w:rPr>
            <w:rFonts w:asci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oMath>
      <w:r w:rsidR="00B90897" w:rsidRPr="00DC68BA">
        <w:t xml:space="preserve"> and </w:t>
      </w:r>
      <m:oMath>
        <m:sSub>
          <m:sSubPr>
            <m:ctrlPr>
              <w:rPr>
                <w:rFonts w:ascii="Cambria Math" w:hAnsi="Cambria Math"/>
                <w:i/>
              </w:rPr>
            </m:ctrlPr>
          </m:sSubPr>
          <m:e>
            <m:r>
              <w:rPr>
                <w:rFonts w:ascii="Cambria Math" w:hAnsi="Cambria Math"/>
              </w:rPr>
              <m:t>D</m:t>
            </m:r>
          </m:e>
          <m:sub>
            <m:r>
              <w:rPr>
                <w:rFonts w:ascii="Cambria Math" w:hAnsi="Cambria Math"/>
              </w:rPr>
              <m:t>o</m:t>
            </m:r>
          </m:sub>
        </m:sSub>
      </m:oMath>
      <w:r w:rsidR="00B90897" w:rsidRPr="00DC68BA">
        <w:t xml:space="preserve"> are the inner and outer diameters of individual pipes within the heat exchanger and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B90897" w:rsidRPr="00DC68BA">
        <w:t xml:space="preserve"> and </w:t>
      </w:r>
      <m:oMath>
        <m:sSub>
          <m:sSubPr>
            <m:ctrlPr>
              <w:rPr>
                <w:rFonts w:ascii="Cambria Math" w:hAnsi="Cambria Math"/>
                <w:i/>
              </w:rPr>
            </m:ctrlPr>
          </m:sSubPr>
          <m:e>
            <m:r>
              <w:rPr>
                <w:rFonts w:ascii="Cambria Math" w:hAnsi="Cambria Math"/>
              </w:rPr>
              <m:t>h</m:t>
            </m:r>
          </m:e>
          <m:sub>
            <m:r>
              <w:rPr>
                <w:rFonts w:ascii="Cambria Math" w:hAnsi="Cambria Math"/>
              </w:rPr>
              <m:t>o</m:t>
            </m:r>
          </m:sub>
        </m:sSub>
      </m:oMath>
      <w:r w:rsidR="00B90897" w:rsidRPr="00DC68BA">
        <w:t xml:space="preserve"> are the convection coefficients for the flow in the tube and on the shell side respectively. We also used the </w:t>
      </w:r>
      <w:r w:rsidR="001A545D" w:rsidRPr="00DC68BA">
        <w:t>thermal conductivity</w:t>
      </w:r>
      <w:r w:rsidR="0050793D">
        <w:t xml:space="preserve"> of steel</w:t>
      </w:r>
      <w:proofErr w:type="gramStart"/>
      <w:r w:rsidR="0050793D">
        <w:t>,</w:t>
      </w:r>
      <w:r w:rsidR="00B90897" w:rsidRPr="00DC68BA">
        <w:t xml:space="preserve"> </w:t>
      </w:r>
      <w:proofErr w:type="gramEnd"/>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steel</m:t>
            </m:r>
          </m:sub>
        </m:sSub>
      </m:oMath>
      <w:r w:rsidR="00B90897" w:rsidRPr="00DC68BA">
        <w:t>.</w:t>
      </w:r>
    </w:p>
    <w:p w:rsidR="00AD2D28" w:rsidRPr="00DC68BA" w:rsidRDefault="00AD2D28" w:rsidP="00FA768B">
      <w:pPr>
        <w:spacing w:after="0" w:line="360" w:lineRule="auto"/>
        <w:rPr>
          <w:rFonts w:eastAsia="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3600"/>
        <w:gridCol w:w="2785"/>
      </w:tblGrid>
      <w:tr w:rsidR="00302EDE" w:rsidTr="008F549C">
        <w:tc>
          <w:tcPr>
            <w:tcW w:w="2965" w:type="dxa"/>
          </w:tcPr>
          <w:p w:rsidR="00302EDE" w:rsidRDefault="00302EDE" w:rsidP="00FA768B">
            <w:pPr>
              <w:keepNext/>
              <w:spacing w:line="360" w:lineRule="auto"/>
              <w:jc w:val="center"/>
              <w:rPr>
                <w:rFonts w:eastAsia="Times New Roman" w:cs="Times New Roman"/>
              </w:rPr>
            </w:pPr>
          </w:p>
        </w:tc>
        <w:tc>
          <w:tcPr>
            <w:tcW w:w="3600" w:type="dxa"/>
          </w:tcPr>
          <w:p w:rsidR="00302EDE" w:rsidRDefault="00302EDE" w:rsidP="00302EDE">
            <w:pPr>
              <w:keepNext/>
              <w:tabs>
                <w:tab w:val="right" w:pos="9360"/>
              </w:tabs>
              <w:spacing w:line="360" w:lineRule="auto"/>
              <w:rPr>
                <w:rFonts w:eastAsia="Times New Roman" w:cs="Times New Roman"/>
              </w:rPr>
            </w:pPr>
            <m:oMathPara>
              <m:oMath>
                <m:r>
                  <w:rPr>
                    <w:rFonts w:ascii="Cambria Math" w:eastAsia="Times New Roman" w:hAnsi="Cambria Math" w:cs="Times New Roman"/>
                    <w:sz w:val="24"/>
                    <w:szCs w:val="24"/>
                  </w:rPr>
                  <m:t>Q</m:t>
                </m:r>
                <m:r>
                  <w:rPr>
                    <w:rFonts w:ascii="Cambria Math" w:eastAsia="Times New Roman" w:cs="Times New Roman"/>
                    <w:sz w:val="24"/>
                    <w:szCs w:val="24"/>
                  </w:rPr>
                  <m:t>=</m:t>
                </m:r>
                <m:r>
                  <w:rPr>
                    <w:rFonts w:ascii="Cambria Math" w:eastAsia="Times New Roman" w:cs="Times New Roman"/>
                    <w:sz w:val="24"/>
                    <w:szCs w:val="24"/>
                  </w:rPr>
                  <m:t> </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m:t>
                    </m:r>
                  </m:e>
                </m:acc>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p</m:t>
                    </m:r>
                  </m:sub>
                </m:sSub>
                <m:r>
                  <m:rPr>
                    <m:sty m:val="p"/>
                  </m:rPr>
                  <w:rPr>
                    <w:rFonts w:ascii="Cambria Math" w:eastAsia="Times New Roman" w:cs="Times New Roman"/>
                    <w:sz w:val="24"/>
                    <w:szCs w:val="24"/>
                  </w:rPr>
                  <m:t>Δ</m:t>
                </m:r>
                <m:r>
                  <w:rPr>
                    <w:rFonts w:ascii="Cambria Math" w:eastAsia="Times New Roman" w:hAnsi="Cambria Math" w:cs="Times New Roman"/>
                    <w:sz w:val="24"/>
                    <w:szCs w:val="24"/>
                  </w:rPr>
                  <m:t>T</m:t>
                </m:r>
                <m:r>
                  <w:rPr>
                    <w:rFonts w:ascii="Cambria Math" w:eastAsia="Times New Roman" w:cs="Times New Roman"/>
                    <w:sz w:val="24"/>
                    <w:szCs w:val="24"/>
                  </w:rPr>
                  <m:t>=</m:t>
                </m:r>
                <m:r>
                  <w:rPr>
                    <w:rFonts w:ascii="Cambria Math" w:eastAsia="Times New Roman" w:hAnsi="Cambria Math" w:cs="Times New Roman"/>
                    <w:sz w:val="24"/>
                    <w:szCs w:val="24"/>
                  </w:rPr>
                  <m:t>UA⋅LMTD</m:t>
                </m:r>
              </m:oMath>
            </m:oMathPara>
          </w:p>
        </w:tc>
        <w:tc>
          <w:tcPr>
            <w:tcW w:w="2785" w:type="dxa"/>
          </w:tcPr>
          <w:p w:rsidR="00302EDE" w:rsidRDefault="00302EDE" w:rsidP="008F549C">
            <w:pPr>
              <w:keepNext/>
              <w:spacing w:line="360" w:lineRule="auto"/>
              <w:jc w:val="right"/>
              <w:rPr>
                <w:rFonts w:eastAsia="Times New Roman" w:cs="Times New Roman"/>
              </w:rPr>
            </w:pPr>
            <w:r>
              <w:rPr>
                <w:rFonts w:eastAsia="Times New Roman" w:cs="Times New Roman"/>
              </w:rPr>
              <w:t>(1)</w:t>
            </w:r>
          </w:p>
        </w:tc>
      </w:tr>
      <w:tr w:rsidR="00302EDE" w:rsidTr="008F549C">
        <w:tc>
          <w:tcPr>
            <w:tcW w:w="2965" w:type="dxa"/>
          </w:tcPr>
          <w:p w:rsidR="00302EDE" w:rsidRDefault="00302EDE" w:rsidP="00553DCB">
            <w:pPr>
              <w:keepNext/>
              <w:spacing w:line="360" w:lineRule="auto"/>
              <w:jc w:val="center"/>
              <w:rPr>
                <w:rFonts w:eastAsia="Times New Roman" w:cs="Times New Roman"/>
              </w:rPr>
            </w:pPr>
          </w:p>
        </w:tc>
        <w:tc>
          <w:tcPr>
            <w:tcW w:w="3600" w:type="dxa"/>
          </w:tcPr>
          <w:p w:rsidR="00302EDE" w:rsidRPr="00302EDE" w:rsidRDefault="00A10F1A" w:rsidP="00302EDE">
            <w:pPr>
              <w:keepNext/>
              <w:spacing w:line="360" w:lineRule="auto"/>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rPr>
                          <m:t>A</m:t>
                        </m:r>
                      </m:e>
                      <m:sub>
                        <m:r>
                          <w:rPr>
                            <w:rFonts w:ascii="Cambria Math" w:eastAsiaTheme="minorEastAsia"/>
                          </w:rPr>
                          <m:t>i</m:t>
                        </m:r>
                      </m:sub>
                    </m:sSub>
                  </m:num>
                  <m:den>
                    <m:r>
                      <w:rPr>
                        <w:rFonts w:ascii="Cambria Math" w:eastAsiaTheme="minorEastAsia" w:hAnsi="Cambria Math"/>
                      </w:rPr>
                      <m:t>UA</m:t>
                    </m:r>
                  </m:den>
                </m:f>
                <m:r>
                  <w:rPr>
                    <w:rFonts w:ascii="Cambria Math" w:eastAsiaTheme="minorEastAsia"/>
                  </w:rPr>
                  <m:t>=</m:t>
                </m:r>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en>
                </m:f>
                <m:r>
                  <w:rPr>
                    <w:rFonts w:ascii="Cambria Math" w:eastAsiaTheme="minorEastAsia"/>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e>
                        </m:d>
                      </m:e>
                    </m:func>
                  </m:num>
                  <m:den>
                    <m:r>
                      <w:rPr>
                        <w:rFonts w:ascii="Cambria Math" w:eastAsiaTheme="minorEastAsia"/>
                      </w:rPr>
                      <m:t>2</m:t>
                    </m:r>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steel</m:t>
                        </m:r>
                      </m:sub>
                    </m:sSub>
                  </m:den>
                </m:f>
                <m:r>
                  <w:rPr>
                    <w:rFonts w:ascii="Cambria Math" w:eastAsiaTheme="minorEastAsia"/>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den>
                </m:f>
              </m:oMath>
            </m:oMathPara>
          </w:p>
        </w:tc>
        <w:tc>
          <w:tcPr>
            <w:tcW w:w="2785" w:type="dxa"/>
          </w:tcPr>
          <w:p w:rsidR="00302EDE" w:rsidRDefault="00302EDE" w:rsidP="008F549C">
            <w:pPr>
              <w:keepNext/>
              <w:spacing w:before="320" w:line="360" w:lineRule="auto"/>
              <w:jc w:val="right"/>
              <w:rPr>
                <w:rFonts w:eastAsia="Times New Roman" w:cs="Times New Roman"/>
              </w:rPr>
            </w:pPr>
            <w:r>
              <w:rPr>
                <w:rFonts w:eastAsia="Times New Roman" w:cs="Times New Roman"/>
              </w:rPr>
              <w:t>(2)</w:t>
            </w:r>
          </w:p>
        </w:tc>
      </w:tr>
    </w:tbl>
    <w:p w:rsidR="00302EDE" w:rsidRDefault="00302EDE" w:rsidP="00FA768B">
      <w:pPr>
        <w:spacing w:line="360" w:lineRule="auto"/>
      </w:pPr>
    </w:p>
    <w:p w:rsidR="00E53EE3" w:rsidRDefault="00302EDE" w:rsidP="008F549C">
      <w:pPr>
        <w:spacing w:line="360" w:lineRule="auto"/>
      </w:pPr>
      <w:r>
        <w:t>T</w:t>
      </w:r>
      <w:r w:rsidR="00B90897" w:rsidRPr="00DC68BA">
        <w:t xml:space="preserve">o determine convection coefficients, we used </w:t>
      </w:r>
      <w:r w:rsidR="00594721" w:rsidRPr="00DC68BA">
        <w:t>the correlations</w:t>
      </w:r>
      <w:r w:rsidR="001A545D" w:rsidRPr="00DC68BA">
        <w:t xml:space="preserve"> given in </w:t>
      </w:r>
      <w:r w:rsidR="008F549C">
        <w:t>Equation 3</w:t>
      </w:r>
      <w:r w:rsidR="004D4205" w:rsidRPr="00DC68BA">
        <w:t xml:space="preserve">and </w:t>
      </w:r>
      <w:r w:rsidR="008F549C">
        <w:t>Equation 4</w:t>
      </w:r>
      <w:r w:rsidR="00590CE7" w:rsidRPr="00DC68BA">
        <w:rPr>
          <w:rStyle w:val="FootnoteReference"/>
        </w:rPr>
        <w:footnoteReference w:id="2"/>
      </w:r>
      <w:r w:rsidR="001A545D" w:rsidRPr="00DC68BA">
        <w:t xml:space="preserve">. Here, </w:t>
      </w:r>
      <m:oMath>
        <m:r>
          <w:rPr>
            <w:rFonts w:ascii="Cambria Math" w:hAnsi="Cambria Math"/>
          </w:rPr>
          <m:t>Nu</m:t>
        </m:r>
      </m:oMath>
      <w:r w:rsidR="001A545D" w:rsidRPr="00DC68BA">
        <w:rPr>
          <w:rFonts w:eastAsiaTheme="minorEastAsia"/>
        </w:rPr>
        <w:t xml:space="preserve"> is the Nusselt number, </w:t>
      </w:r>
      <m:oMath>
        <m:r>
          <w:rPr>
            <w:rFonts w:ascii="Cambria Math" w:eastAsiaTheme="minorEastAsia" w:hAnsi="Cambria Math"/>
          </w:rPr>
          <m:t>Re</m:t>
        </m:r>
      </m:oMath>
      <w:r w:rsidR="001A545D" w:rsidRPr="00DC68BA">
        <w:rPr>
          <w:rFonts w:eastAsiaTheme="minorEastAsia"/>
        </w:rPr>
        <w:t xml:space="preserve"> is the Reynolds' number,</w:t>
      </w:r>
      <w:r w:rsidR="00E53EE3" w:rsidRPr="00DC68BA">
        <w:rPr>
          <w:rFonts w:eastAsiaTheme="minorEastAsia"/>
        </w:rPr>
        <w:t xml:space="preserve"> and </w:t>
      </w:r>
      <m:oMath>
        <m:r>
          <w:rPr>
            <w:rFonts w:ascii="Cambria Math" w:eastAsiaTheme="minorEastAsia" w:hAnsi="Cambria Math"/>
          </w:rPr>
          <m:t>Pr</m:t>
        </m:r>
      </m:oMath>
      <w:r w:rsidR="00E53EE3" w:rsidRPr="00DC68BA">
        <w:rPr>
          <w:rFonts w:eastAsiaTheme="minorEastAsia"/>
        </w:rPr>
        <w:t xml:space="preserve"> is the Prandtl number. In </w:t>
      </w:r>
      <w:r w:rsidR="008F549C">
        <w:t>Equation 4</w:t>
      </w:r>
      <w:r w:rsidR="00E53EE3" w:rsidRPr="00DC68BA">
        <w:rPr>
          <w:rFonts w:eastAsiaTheme="minorEastAsia"/>
        </w:rPr>
        <w:t>,</w:t>
      </w:r>
      <w:r w:rsidR="001A545D" w:rsidRPr="00DC68B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l</m:t>
            </m:r>
          </m:sub>
        </m:sSub>
      </m:oMath>
      <w:r w:rsidR="001A545D" w:rsidRPr="00DC68B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v</m:t>
            </m:r>
          </m:sub>
        </m:sSub>
      </m:oMath>
      <w:r w:rsidR="001A545D" w:rsidRPr="00DC68BA">
        <w:rPr>
          <w:rFonts w:eastAsiaTheme="minorEastAsia"/>
        </w:rPr>
        <w:t xml:space="preserve"> are the liquid and vapor densities of the steam,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fg</m:t>
            </m:r>
          </m:sub>
        </m:sSub>
      </m:oMath>
      <w:r w:rsidR="001A545D" w:rsidRPr="00DC68BA">
        <w:rPr>
          <w:rFonts w:eastAsiaTheme="minorEastAsia"/>
        </w:rPr>
        <w:t xml:space="preserve"> is the adjusted heat o</w:t>
      </w:r>
      <w:r w:rsidR="00E53EE3" w:rsidRPr="00DC68BA">
        <w:rPr>
          <w:rFonts w:eastAsiaTheme="minorEastAsia"/>
        </w:rPr>
        <w:t xml:space="preserve">f vaporization (see </w:t>
      </w:r>
      <w:r w:rsidR="008F549C">
        <w:t>Equation 5</w:t>
      </w:r>
      <w:r w:rsidR="00E53EE3" w:rsidRPr="00DC68B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sat</m:t>
            </m:r>
          </m:sub>
        </m:sSub>
      </m:oMath>
      <w:r w:rsidR="00E53EE3" w:rsidRPr="00DC68B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surface</m:t>
            </m:r>
          </m:sub>
        </m:sSub>
      </m:oMath>
      <w:r w:rsidR="00E53EE3" w:rsidRPr="00DC68BA">
        <w:rPr>
          <w:rFonts w:eastAsiaTheme="minorEastAsia"/>
        </w:rPr>
        <w:t xml:space="preserve"> are the steam temperatures </w:t>
      </w:r>
      <w:r w:rsidR="00590CE7" w:rsidRPr="00DC68BA">
        <w:rPr>
          <w:rFonts w:eastAsiaTheme="minorEastAsia"/>
        </w:rPr>
        <w:t>of the saturated steam</w:t>
      </w:r>
      <w:r w:rsidR="00E53EE3" w:rsidRPr="00DC68BA">
        <w:rPr>
          <w:rFonts w:eastAsiaTheme="minorEastAsia"/>
        </w:rPr>
        <w:t xml:space="preserve"> and at the outer surface of the pipe respectively. </w:t>
      </w:r>
      <w:r w:rsidR="00590CE7" w:rsidRPr="00DC68BA">
        <w:rPr>
          <w:rFonts w:eastAsiaTheme="minorEastAsia"/>
        </w:rPr>
        <w:t xml:space="preserve">The viscosity of </w:t>
      </w:r>
      <w:r w:rsidR="00510946">
        <w:rPr>
          <w:rFonts w:eastAsiaTheme="minorEastAsia"/>
        </w:rPr>
        <w:t xml:space="preserve">the condensed </w:t>
      </w:r>
      <w:r w:rsidR="00590CE7" w:rsidRPr="00DC68BA">
        <w:rPr>
          <w:rFonts w:eastAsiaTheme="minorEastAsia"/>
        </w:rPr>
        <w:t xml:space="preserve">steam </w:t>
      </w:r>
      <w:proofErr w:type="gramStart"/>
      <w:r w:rsidR="00590CE7" w:rsidRPr="00DC68BA">
        <w:rPr>
          <w:rFonts w:eastAsiaTheme="minorEastAsia"/>
        </w:rPr>
        <w:t xml:space="preserve">is </w:t>
      </w:r>
      <w:proofErr w:type="gramEnd"/>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m:t>
            </m:r>
          </m:sub>
        </m:sSub>
      </m:oMath>
      <w:r w:rsidR="0050793D">
        <w:rPr>
          <w:rFonts w:eastAsiaTheme="minorEastAsia"/>
        </w:rPr>
        <w:t>, and</w:t>
      </w:r>
      <w:r w:rsidR="00590CE7" w:rsidRPr="00DC68BA">
        <w:rPr>
          <w:rFonts w:eastAsiaTheme="minorEastAsia"/>
        </w:rPr>
        <w:t xml:space="preserve"> its thermal conductivity is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oMath>
      <w:r w:rsidR="00590CE7" w:rsidRPr="00DC68BA">
        <w:rPr>
          <w:rFonts w:eastAsiaTheme="minorEastAsia"/>
        </w:rPr>
        <w:t xml:space="preserve">. The heat of vaporization at steam conditions is given by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fg</m:t>
            </m:r>
          </m:sub>
        </m:sSub>
      </m:oMath>
      <w:r w:rsidR="00590CE7" w:rsidRPr="00DC68BA">
        <w:rPr>
          <w:rFonts w:eastAsiaTheme="minorEastAsia"/>
        </w:rPr>
        <w:t xml:space="preserve"> and the heat capacity of the liquid steam is given </w:t>
      </w:r>
      <w:proofErr w:type="gramStart"/>
      <w:r w:rsidR="00590CE7" w:rsidRPr="00DC68BA">
        <w:rPr>
          <w:rFonts w:eastAsiaTheme="minorEastAsia"/>
        </w:rPr>
        <w:t xml:space="preserve">by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r>
              <w:rPr>
                <w:rFonts w:ascii="Cambria Math" w:eastAsiaTheme="minorEastAsia"/>
              </w:rPr>
              <m:t>,</m:t>
            </m:r>
            <m:r>
              <w:rPr>
                <w:rFonts w:ascii="Cambria Math" w:eastAsiaTheme="minorEastAsia" w:hAnsi="Cambria Math"/>
              </w:rPr>
              <m:t>l</m:t>
            </m:r>
          </m:sub>
        </m:sSub>
      </m:oMath>
      <w:r w:rsidR="00590CE7" w:rsidRPr="00DC68BA">
        <w:rPr>
          <w:rFonts w:eastAsiaTheme="minorEastAsia"/>
        </w:rPr>
        <w:t xml:space="preserve">.  </w:t>
      </w:r>
      <w:r w:rsidR="00295100" w:rsidRPr="00DC68BA">
        <w:rPr>
          <w:rFonts w:eastAsiaTheme="minorEastAsia"/>
        </w:rPr>
        <w:t xml:space="preserve">All properties in the cooling stream are assumed to be at the average water temperature, and all properties in the </w:t>
      </w:r>
      <w:r w:rsidR="00E826F6">
        <w:rPr>
          <w:rFonts w:eastAsiaTheme="minorEastAsia"/>
        </w:rPr>
        <w:t>steam</w:t>
      </w:r>
      <w:r w:rsidR="00295100" w:rsidRPr="00DC68BA">
        <w:rPr>
          <w:rFonts w:eastAsiaTheme="minorEastAsia"/>
        </w:rPr>
        <w:t xml:space="preserve"> are assumed to be that of the saturated liquid or vapor.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5850"/>
        <w:gridCol w:w="1705"/>
      </w:tblGrid>
      <w:tr w:rsidR="008F549C" w:rsidTr="008F549C">
        <w:tc>
          <w:tcPr>
            <w:tcW w:w="1795" w:type="dxa"/>
          </w:tcPr>
          <w:p w:rsidR="008F549C" w:rsidRDefault="008F549C" w:rsidP="00553DCB">
            <w:pPr>
              <w:keepNext/>
              <w:spacing w:line="360" w:lineRule="auto"/>
              <w:jc w:val="center"/>
              <w:rPr>
                <w:rFonts w:eastAsia="Times New Roman" w:cs="Times New Roman"/>
              </w:rPr>
            </w:pPr>
          </w:p>
        </w:tc>
        <w:tc>
          <w:tcPr>
            <w:tcW w:w="5850" w:type="dxa"/>
          </w:tcPr>
          <w:p w:rsidR="008F549C" w:rsidRPr="008F549C" w:rsidRDefault="00A10F1A" w:rsidP="008F549C">
            <w:pPr>
              <w:keepNext/>
              <w:spacing w:line="360" w:lineRule="auto"/>
            </w:pPr>
            <m:oMathPara>
              <m:oMath>
                <m:sSub>
                  <m:sSubPr>
                    <m:ctrlPr>
                      <w:rPr>
                        <w:rFonts w:ascii="Cambria Math" w:hAnsi="Cambria Math"/>
                        <w:i/>
                      </w:rPr>
                    </m:ctrlPr>
                  </m:sSubPr>
                  <m:e>
                    <m:r>
                      <w:rPr>
                        <w:rFonts w:ascii="Cambria Math" w:hAnsi="Cambria Math"/>
                      </w:rPr>
                      <m:t>Nu</m:t>
                    </m:r>
                  </m:e>
                  <m:sub>
                    <m:r>
                      <w:rPr>
                        <w:rFonts w:ascii="Cambria Math" w:hAnsi="Cambria Math"/>
                      </w:rPr>
                      <m:t>inner</m:t>
                    </m:r>
                  </m:sub>
                </m:sSub>
                <m:r>
                  <w:rPr>
                    <w:rFonts w:ascii="Cambria Math"/>
                  </w:rPr>
                  <m:t>=</m:t>
                </m:r>
                <m:f>
                  <m:fPr>
                    <m:ctrlPr>
                      <w:rPr>
                        <w:rFonts w:ascii="Cambria Math" w:hAnsi="Cambria Math"/>
                        <w:i/>
                      </w:rPr>
                    </m:ctrlPr>
                  </m:fPr>
                  <m:num>
                    <m:r>
                      <w:rPr>
                        <w:rFonts w:hAnsi="Cambria Math"/>
                      </w:rPr>
                      <m:t>h</m:t>
                    </m:r>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water</m:t>
                        </m:r>
                      </m:sub>
                    </m:sSub>
                  </m:den>
                </m:f>
                <m:r>
                  <w:rPr>
                    <w:rFonts w:ascii="Cambria Math"/>
                  </w:rPr>
                  <m:t>=0.023</m:t>
                </m:r>
                <m:sSup>
                  <m:sSupPr>
                    <m:ctrlPr>
                      <w:rPr>
                        <w:rFonts w:ascii="Cambria Math" w:hAnsi="Cambria Math"/>
                        <w:i/>
                      </w:rPr>
                    </m:ctrlPr>
                  </m:sSupPr>
                  <m:e>
                    <m:r>
                      <w:rPr>
                        <w:rFonts w:ascii="Cambria Math" w:hAnsi="Cambria Math"/>
                      </w:rPr>
                      <m:t>Re</m:t>
                    </m:r>
                  </m:e>
                  <m:sup>
                    <m:f>
                      <m:fPr>
                        <m:ctrlPr>
                          <w:rPr>
                            <w:rFonts w:ascii="Cambria Math" w:hAnsi="Cambria Math"/>
                            <w:i/>
                          </w:rPr>
                        </m:ctrlPr>
                      </m:fPr>
                      <m:num>
                        <m:r>
                          <w:rPr>
                            <w:rFonts w:ascii="Cambria Math"/>
                          </w:rPr>
                          <m:t>4</m:t>
                        </m:r>
                      </m:num>
                      <m:den>
                        <m:r>
                          <w:rPr>
                            <w:rFonts w:ascii="Cambria Math"/>
                          </w:rPr>
                          <m:t>5</m:t>
                        </m:r>
                      </m:den>
                    </m:f>
                  </m:sup>
                </m:sSup>
                <m:sSup>
                  <m:sSupPr>
                    <m:ctrlPr>
                      <w:rPr>
                        <w:rFonts w:ascii="Cambria Math" w:hAnsi="Cambria Math"/>
                        <w:i/>
                      </w:rPr>
                    </m:ctrlPr>
                  </m:sSupPr>
                  <m:e>
                    <m:r>
                      <w:rPr>
                        <w:rFonts w:ascii="Cambria Math" w:hAnsi="Cambria Math"/>
                      </w:rPr>
                      <m:t>Pr</m:t>
                    </m:r>
                  </m:e>
                  <m:sup>
                    <m:r>
                      <w:rPr>
                        <w:rFonts w:ascii="Cambria Math"/>
                      </w:rPr>
                      <m:t>0.4</m:t>
                    </m:r>
                  </m:sup>
                </m:sSup>
              </m:oMath>
            </m:oMathPara>
          </w:p>
        </w:tc>
        <w:tc>
          <w:tcPr>
            <w:tcW w:w="1705" w:type="dxa"/>
          </w:tcPr>
          <w:p w:rsidR="008F549C" w:rsidRDefault="008F549C" w:rsidP="008F549C">
            <w:pPr>
              <w:keepNext/>
              <w:spacing w:before="120" w:line="360" w:lineRule="auto"/>
              <w:jc w:val="right"/>
              <w:rPr>
                <w:rFonts w:eastAsia="Times New Roman" w:cs="Times New Roman"/>
              </w:rPr>
            </w:pPr>
            <w:r>
              <w:rPr>
                <w:rFonts w:eastAsia="Times New Roman" w:cs="Times New Roman"/>
              </w:rPr>
              <w:t>(3)</w:t>
            </w:r>
          </w:p>
        </w:tc>
      </w:tr>
      <w:tr w:rsidR="008F549C" w:rsidTr="008F549C">
        <w:tc>
          <w:tcPr>
            <w:tcW w:w="1795" w:type="dxa"/>
          </w:tcPr>
          <w:p w:rsidR="008F549C" w:rsidRDefault="008F549C" w:rsidP="00553DCB">
            <w:pPr>
              <w:keepNext/>
              <w:spacing w:line="360" w:lineRule="auto"/>
              <w:jc w:val="center"/>
              <w:rPr>
                <w:rFonts w:eastAsia="Times New Roman" w:cs="Times New Roman"/>
              </w:rPr>
            </w:pPr>
          </w:p>
        </w:tc>
        <w:tc>
          <w:tcPr>
            <w:tcW w:w="5850" w:type="dxa"/>
          </w:tcPr>
          <w:p w:rsidR="008F549C" w:rsidRPr="008F549C" w:rsidRDefault="00A10F1A" w:rsidP="008F549C">
            <w:pPr>
              <w:keepNext/>
              <w:spacing w:line="360" w:lineRule="auto"/>
            </w:pPr>
            <m:oMathPara>
              <m:oMath>
                <m:sSub>
                  <m:sSubPr>
                    <m:ctrlPr>
                      <w:rPr>
                        <w:rFonts w:ascii="Cambria Math" w:hAnsi="Cambria Math"/>
                        <w:i/>
                      </w:rPr>
                    </m:ctrlPr>
                  </m:sSubPr>
                  <m:e>
                    <m:r>
                      <w:rPr>
                        <w:rFonts w:ascii="Cambria Math" w:hAnsi="Cambria Math"/>
                      </w:rPr>
                      <m:t>Nu</m:t>
                    </m:r>
                  </m:e>
                  <m:sub>
                    <m:r>
                      <w:rPr>
                        <w:rFonts w:ascii="Cambria Math" w:hAnsi="Cambria Math"/>
                      </w:rPr>
                      <m:t>outer</m:t>
                    </m:r>
                  </m:sub>
                </m:sSub>
                <m:r>
                  <w:rPr>
                    <w:rFonts w:ascii="Cambria Math"/>
                  </w:rPr>
                  <m:t>=</m:t>
                </m:r>
                <m:f>
                  <m:fPr>
                    <m:ctrlPr>
                      <w:rPr>
                        <w:rFonts w:ascii="Cambria Math" w:hAnsi="Cambria Math"/>
                        <w:i/>
                      </w:rPr>
                    </m:ctrlPr>
                  </m:fPr>
                  <m:num>
                    <m:sSub>
                      <m:sSubPr>
                        <m:ctrlPr>
                          <w:rPr>
                            <w:rFonts w:ascii="Cambria Math" w:hAnsi="Cambria Math"/>
                            <w:i/>
                          </w:rPr>
                        </m:ctrlPr>
                      </m:sSubPr>
                      <m:e>
                        <m:r>
                          <w:rPr>
                            <w:rFonts w:hAnsi="Cambria Math"/>
                          </w:rPr>
                          <m:t>h</m:t>
                        </m:r>
                      </m:e>
                      <m:sub>
                        <m:r>
                          <w:rPr>
                            <w:rFonts w:ascii="Cambria Math" w:hAnsi="Cambria Math"/>
                          </w:rPr>
                          <m:t>outer</m:t>
                        </m:r>
                      </m:sub>
                    </m:sSub>
                    <m:r>
                      <w:rPr>
                        <w:rFonts w:ascii="Cambria Math" w:hAnsi="Cambria Math"/>
                      </w:rPr>
                      <m:t>L</m:t>
                    </m:r>
                  </m:num>
                  <m:den>
                    <m:sSub>
                      <m:sSubPr>
                        <m:ctrlPr>
                          <w:rPr>
                            <w:rFonts w:ascii="Cambria Math" w:hAnsi="Cambria Math"/>
                            <w:i/>
                          </w:rPr>
                        </m:ctrlPr>
                      </m:sSubPr>
                      <m:e>
                        <m:r>
                          <w:rPr>
                            <w:rFonts w:ascii="Cambria Math" w:hAnsi="Cambria Math"/>
                          </w:rPr>
                          <m:t>k</m:t>
                        </m:r>
                      </m:e>
                      <m:sub>
                        <m:r>
                          <w:rPr>
                            <w:rFonts w:ascii="Cambria Math" w:hAnsi="Cambria Math"/>
                          </w:rPr>
                          <m:t>l</m:t>
                        </m:r>
                      </m:sub>
                    </m:sSub>
                  </m:den>
                </m:f>
                <m:r>
                  <w:rPr>
                    <w:rFonts w:ascii="Cambria Math"/>
                  </w:rPr>
                  <m:t>=0.943</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v</m:t>
                                    </m:r>
                                  </m:sub>
                                </m:sSub>
                              </m:e>
                            </m:d>
                            <m:sSub>
                              <m:sSubPr>
                                <m:ctrlPr>
                                  <w:rPr>
                                    <w:rFonts w:ascii="Cambria Math" w:hAnsi="Cambria Math"/>
                                    <w:i/>
                                  </w:rPr>
                                </m:ctrlPr>
                              </m:sSubPr>
                              <m:e>
                                <m:sSup>
                                  <m:sSupPr>
                                    <m:ctrlPr>
                                      <w:rPr>
                                        <w:rFonts w:ascii="Cambria Math" w:hAnsi="Cambria Math"/>
                                        <w:i/>
                                      </w:rPr>
                                    </m:ctrlPr>
                                  </m:sSupPr>
                                  <m:e>
                                    <m:r>
                                      <w:rPr>
                                        <w:rFonts w:hAnsi="Cambria Math"/>
                                      </w:rPr>
                                      <m:t>h</m:t>
                                    </m:r>
                                  </m:e>
                                  <m:sup>
                                    <m:r>
                                      <w:rPr>
                                        <w:rFonts w:ascii="Cambria Math"/>
                                      </w:rPr>
                                      <m:t>'</m:t>
                                    </m:r>
                                  </m:sup>
                                </m:sSup>
                              </m:e>
                              <m:sub>
                                <m:r>
                                  <w:rPr>
                                    <w:rFonts w:ascii="Cambria Math" w:hAnsi="Cambria Math"/>
                                  </w:rPr>
                                  <m:t>fg</m:t>
                                </m:r>
                              </m:sub>
                            </m:sSub>
                            <m:sSup>
                              <m:sSupPr>
                                <m:ctrlPr>
                                  <w:rPr>
                                    <w:rFonts w:ascii="Cambria Math" w:hAnsi="Cambria Math"/>
                                    <w:i/>
                                  </w:rPr>
                                </m:ctrlPr>
                              </m:sSupPr>
                              <m:e>
                                <m:r>
                                  <w:rPr>
                                    <w:rFonts w:ascii="Cambria Math" w:hAnsi="Cambria Math"/>
                                  </w:rPr>
                                  <m:t>L</m:t>
                                </m:r>
                              </m:e>
                              <m:sup>
                                <m:r>
                                  <w:rPr>
                                    <w:rFonts w:ascii="Cambria Math"/>
                                  </w:rPr>
                                  <m:t>3</m:t>
                                </m:r>
                              </m:sup>
                            </m:sSup>
                          </m:num>
                          <m:den>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k</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surface</m:t>
                                    </m:r>
                                  </m:sub>
                                </m:sSub>
                              </m:e>
                            </m:d>
                          </m:den>
                        </m:f>
                      </m:e>
                    </m:d>
                  </m:e>
                  <m:sup>
                    <m:f>
                      <m:fPr>
                        <m:ctrlPr>
                          <w:rPr>
                            <w:rFonts w:ascii="Cambria Math" w:hAnsi="Cambria Math"/>
                            <w:i/>
                          </w:rPr>
                        </m:ctrlPr>
                      </m:fPr>
                      <m:num>
                        <m:r>
                          <w:rPr>
                            <w:rFonts w:ascii="Cambria Math"/>
                          </w:rPr>
                          <m:t>1</m:t>
                        </m:r>
                      </m:num>
                      <m:den>
                        <m:r>
                          <w:rPr>
                            <w:rFonts w:ascii="Cambria Math"/>
                          </w:rPr>
                          <m:t>4</m:t>
                        </m:r>
                      </m:den>
                    </m:f>
                  </m:sup>
                </m:sSup>
              </m:oMath>
            </m:oMathPara>
          </w:p>
        </w:tc>
        <w:tc>
          <w:tcPr>
            <w:tcW w:w="1705" w:type="dxa"/>
          </w:tcPr>
          <w:p w:rsidR="008F549C" w:rsidRDefault="008F549C" w:rsidP="008F549C">
            <w:pPr>
              <w:keepNext/>
              <w:spacing w:before="320" w:line="360" w:lineRule="auto"/>
              <w:jc w:val="right"/>
              <w:rPr>
                <w:rFonts w:eastAsia="Times New Roman" w:cs="Times New Roman"/>
              </w:rPr>
            </w:pPr>
            <w:r>
              <w:rPr>
                <w:rFonts w:eastAsia="Times New Roman" w:cs="Times New Roman"/>
              </w:rPr>
              <w:t>(4)</w:t>
            </w:r>
          </w:p>
        </w:tc>
      </w:tr>
      <w:tr w:rsidR="008F549C" w:rsidTr="008F549C">
        <w:tc>
          <w:tcPr>
            <w:tcW w:w="1795" w:type="dxa"/>
          </w:tcPr>
          <w:p w:rsidR="008F549C" w:rsidRDefault="008F549C" w:rsidP="00553DCB">
            <w:pPr>
              <w:keepNext/>
              <w:spacing w:line="360" w:lineRule="auto"/>
              <w:jc w:val="center"/>
              <w:rPr>
                <w:rFonts w:eastAsia="Times New Roman" w:cs="Times New Roman"/>
              </w:rPr>
            </w:pPr>
          </w:p>
        </w:tc>
        <w:tc>
          <w:tcPr>
            <w:tcW w:w="5850" w:type="dxa"/>
          </w:tcPr>
          <w:p w:rsidR="008F549C" w:rsidRPr="008F549C" w:rsidRDefault="00A10F1A" w:rsidP="008F549C">
            <w:pPr>
              <w:keepNext/>
              <w:spacing w:line="360" w:lineRule="auto"/>
            </w:pPr>
            <m:oMathPara>
              <m:oMath>
                <m:sSub>
                  <m:sSubPr>
                    <m:ctrlPr>
                      <w:rPr>
                        <w:rFonts w:ascii="Cambria Math" w:hAnsi="Cambria Math"/>
                        <w:i/>
                      </w:rPr>
                    </m:ctrlPr>
                  </m:sSubPr>
                  <m:e>
                    <m:r>
                      <w:rPr>
                        <w:rFonts w:hAnsi="Cambria Math"/>
                      </w:rPr>
                      <m:t>h</m:t>
                    </m:r>
                    <m:r>
                      <w:rPr>
                        <w:rFonts w:ascii="Cambria Math" w:hAnsi="Cambria Math"/>
                      </w:rPr>
                      <m:t>'</m:t>
                    </m:r>
                  </m:e>
                  <m:sub>
                    <m:r>
                      <w:rPr>
                        <w:rFonts w:ascii="Cambria Math" w:hAnsi="Cambria Math"/>
                      </w:rPr>
                      <m:t>fg</m:t>
                    </m:r>
                  </m:sub>
                </m:sSub>
                <m:r>
                  <w:rPr>
                    <w:rFonts w:ascii="Cambria Math"/>
                  </w:rPr>
                  <m:t>=</m:t>
                </m:r>
                <m:sSub>
                  <m:sSubPr>
                    <m:ctrlPr>
                      <w:rPr>
                        <w:rFonts w:ascii="Cambria Math" w:hAnsi="Cambria Math"/>
                        <w:i/>
                      </w:rPr>
                    </m:ctrlPr>
                  </m:sSubPr>
                  <m:e>
                    <m:r>
                      <w:rPr>
                        <w:rFonts w:hAnsi="Cambria Math"/>
                      </w:rPr>
                      <m:t>h</m:t>
                    </m:r>
                  </m:e>
                  <m:sub>
                    <m:r>
                      <w:rPr>
                        <w:rFonts w:ascii="Cambria Math" w:hAnsi="Cambria Math"/>
                      </w:rPr>
                      <m:t>fg</m:t>
                    </m:r>
                  </m:sub>
                </m:sSub>
                <m:r>
                  <w:rPr>
                    <w:rFonts w:ascii="Cambria Math"/>
                  </w:rPr>
                  <m:t>+0.68</m:t>
                </m:r>
                <m:sSub>
                  <m:sSubPr>
                    <m:ctrlPr>
                      <w:rPr>
                        <w:rFonts w:ascii="Cambria Math" w:hAnsi="Cambria Math"/>
                        <w:i/>
                      </w:rPr>
                    </m:ctrlPr>
                  </m:sSubPr>
                  <m:e>
                    <m:r>
                      <w:rPr>
                        <w:rFonts w:ascii="Cambria Math" w:hAnsi="Cambria Math"/>
                      </w:rPr>
                      <m:t>c</m:t>
                    </m:r>
                  </m:e>
                  <m:sub>
                    <m:r>
                      <w:rPr>
                        <w:rFonts w:ascii="Cambria Math" w:hAnsi="Cambria Math"/>
                      </w:rPr>
                      <m:t>p</m:t>
                    </m:r>
                    <m:r>
                      <w:rPr>
                        <w:rFonts w:ascii="Cambria Math"/>
                      </w:rPr>
                      <m:t>,</m:t>
                    </m:r>
                    <m:r>
                      <w:rPr>
                        <w:rFonts w:ascii="Cambria Math" w:hAnsi="Cambria Math"/>
                      </w:rPr>
                      <m:t>l</m:t>
                    </m:r>
                  </m:sub>
                </m:sSub>
                <m:r>
                  <w:rPr>
                    <w:rFonts w:ascii="Cambria Math"/>
                  </w:rPr>
                  <m:t>(</m:t>
                </m:r>
                <m:sSub>
                  <m:sSubPr>
                    <m:ctrlPr>
                      <w:rPr>
                        <w:rFonts w:ascii="Cambria Math" w:hAnsi="Cambria Math"/>
                        <w:i/>
                      </w:rPr>
                    </m:ctrlPr>
                  </m:sSubPr>
                  <m:e>
                    <m:r>
                      <w:rPr>
                        <w:rFonts w:ascii="Cambria Math" w:hAnsi="Cambria Math"/>
                      </w:rPr>
                      <m:t>T</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surface</m:t>
                    </m:r>
                  </m:sub>
                </m:sSub>
                <m:r>
                  <w:rPr>
                    <w:rFonts w:ascii="Cambria Math"/>
                  </w:rPr>
                  <m:t>)</m:t>
                </m:r>
              </m:oMath>
            </m:oMathPara>
          </w:p>
        </w:tc>
        <w:tc>
          <w:tcPr>
            <w:tcW w:w="1705" w:type="dxa"/>
          </w:tcPr>
          <w:p w:rsidR="008F549C" w:rsidRDefault="008F549C" w:rsidP="008F549C">
            <w:pPr>
              <w:keepNext/>
              <w:spacing w:line="360" w:lineRule="auto"/>
              <w:jc w:val="right"/>
              <w:rPr>
                <w:rFonts w:eastAsia="Times New Roman" w:cs="Times New Roman"/>
              </w:rPr>
            </w:pPr>
            <w:r>
              <w:rPr>
                <w:rFonts w:eastAsia="Times New Roman" w:cs="Times New Roman"/>
              </w:rPr>
              <w:t>(5)</w:t>
            </w:r>
          </w:p>
        </w:tc>
      </w:tr>
    </w:tbl>
    <w:p w:rsidR="008F549C" w:rsidRPr="008F549C" w:rsidRDefault="008F549C" w:rsidP="008F549C"/>
    <w:p w:rsidR="00590CE7" w:rsidRPr="001749CE" w:rsidRDefault="00590CE7" w:rsidP="00FA768B">
      <w:pPr>
        <w:spacing w:line="360" w:lineRule="auto"/>
      </w:pPr>
      <w:r w:rsidRPr="001749CE">
        <w:t>We used the steam tables</w:t>
      </w:r>
      <w:r w:rsidRPr="001749CE">
        <w:rPr>
          <w:rStyle w:val="FootnoteReference"/>
          <w:sz w:val="24"/>
          <w:szCs w:val="24"/>
        </w:rPr>
        <w:footnoteReference w:id="3"/>
      </w:r>
      <w:r w:rsidRPr="001749CE">
        <w:t xml:space="preserve"> to get the properties of the steam and water. Atmospheric pressure was assumed when calculating the properties of the co</w:t>
      </w:r>
      <w:r w:rsidR="00510946">
        <w:t xml:space="preserve">ld </w:t>
      </w:r>
      <w:r w:rsidRPr="001749CE">
        <w:t xml:space="preserve">stream. </w:t>
      </w:r>
      <w:r w:rsidR="00295100" w:rsidRPr="001749CE">
        <w:t>We calculated the temperature of the outer surface of the pipe iteratively. We used manufacturer specifications</w:t>
      </w:r>
      <w:r w:rsidR="003E1F4F" w:rsidRPr="001749CE">
        <w:rPr>
          <w:rStyle w:val="FootnoteReference"/>
          <w:sz w:val="24"/>
          <w:szCs w:val="24"/>
        </w:rPr>
        <w:footnoteReference w:id="4"/>
      </w:r>
      <w:r w:rsidR="004D4205" w:rsidRPr="001749CE">
        <w:t xml:space="preserve"> for the diameter of the pipes, number of tubes, baffle spacing and overall unit length.</w:t>
      </w:r>
      <w:r w:rsidR="002D6F13" w:rsidRPr="002D6F13">
        <w:rPr>
          <w:noProof/>
        </w:rPr>
        <w:t xml:space="preserve"> </w:t>
      </w:r>
    </w:p>
    <w:p w:rsidR="0067545B" w:rsidRDefault="00A10F1A" w:rsidP="00FA768B">
      <w:pPr>
        <w:spacing w:line="360" w:lineRule="auto"/>
      </w:pPr>
      <w:r>
        <w:rPr>
          <w:noProof/>
        </w:rPr>
        <w:lastRenderedPageBreak/>
        <mc:AlternateContent>
          <mc:Choice Requires="wps">
            <w:drawing>
              <wp:anchor distT="0" distB="0" distL="114300" distR="114300" simplePos="0" relativeHeight="251692032" behindDoc="0" locked="0" layoutInCell="1" allowOverlap="1">
                <wp:simplePos x="0" y="0"/>
                <wp:positionH relativeFrom="column">
                  <wp:posOffset>3171825</wp:posOffset>
                </wp:positionH>
                <wp:positionV relativeFrom="paragraph">
                  <wp:posOffset>1638300</wp:posOffset>
                </wp:positionV>
                <wp:extent cx="1714500" cy="276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714500" cy="276225"/>
                        </a:xfrm>
                        <a:prstGeom prst="rect">
                          <a:avLst/>
                        </a:prstGeom>
                        <a:solidFill>
                          <a:schemeClr val="bg1"/>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2B1B08" id="Rectangle 2" o:spid="_x0000_s1026" style="position:absolute;margin-left:249.75pt;margin-top:129pt;width:135pt;height:21.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" fillcolor="white [3212]" strokecolor="white [3201]" strokeweight="1.5pt"/>
            </w:pict>
          </mc:Fallback>
        </mc:AlternateContent>
      </w:r>
      <w:r w:rsidR="00D66917">
        <w:rPr>
          <w:noProof/>
        </w:rPr>
        <mc:AlternateContent>
          <mc:Choice Requires="wps">
            <w:drawing>
              <wp:anchor distT="0" distB="0" distL="114300" distR="114300" simplePos="0" relativeHeight="251683840" behindDoc="0" locked="0" layoutInCell="1" allowOverlap="1">
                <wp:simplePos x="0" y="0"/>
                <wp:positionH relativeFrom="column">
                  <wp:posOffset>2371725</wp:posOffset>
                </wp:positionH>
                <wp:positionV relativeFrom="paragraph">
                  <wp:posOffset>4695190</wp:posOffset>
                </wp:positionV>
                <wp:extent cx="3343275" cy="266700"/>
                <wp:effectExtent l="0" t="0" r="0" b="4445"/>
                <wp:wrapTight wrapText="bothSides">
                  <wp:wrapPolygon edited="0">
                    <wp:start x="-53" y="0"/>
                    <wp:lineTo x="-53" y="20880"/>
                    <wp:lineTo x="21600" y="20880"/>
                    <wp:lineTo x="21600" y="0"/>
                    <wp:lineTo x="-53" y="0"/>
                  </wp:wrapPolygon>
                </wp:wrapTight>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0B2E" w:rsidRPr="00EC17F6" w:rsidRDefault="00350B2E" w:rsidP="00C76D55">
                            <w:pPr>
                              <w:pStyle w:val="Caption"/>
                              <w:jc w:val="center"/>
                              <w:rPr>
                                <w:noProof/>
                              </w:rPr>
                            </w:pPr>
                            <w:bookmarkStart w:id="8" w:name="_Toc402877671"/>
                            <w:r>
                              <w:t xml:space="preserve">Figure </w:t>
                            </w:r>
                            <w:bookmarkEnd w:id="8"/>
                            <w:r w:rsidR="0067545B">
                              <w:t>2</w:t>
                            </w:r>
                            <w:r w:rsidR="00302EDE">
                              <w:t>:</w:t>
                            </w:r>
                            <w:r w:rsidR="00302EDE">
                              <w:tab/>
                            </w:r>
                            <w:r w:rsidR="008269A6">
                              <w:rPr>
                                <w:noProof/>
                              </w:rPr>
                              <w:t>Fouling Factor as a function of steam pressure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margin-left:186.75pt;margin-top:369.7pt;width:263.2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" stroked="f">
                <v:textbox style="mso-fit-shape-to-text:t" inset="0,0,0,0">
                  <w:txbxContent>
                    <w:p w:rsidR="00350B2E" w:rsidRPr="00EC17F6" w:rsidRDefault="00350B2E" w:rsidP="00C76D55">
                      <w:pPr>
                        <w:pStyle w:val="Caption"/>
                        <w:jc w:val="center"/>
                        <w:rPr>
                          <w:noProof/>
                        </w:rPr>
                      </w:pPr>
                      <w:bookmarkStart w:id="11" w:name="_Toc402877671"/>
                      <w:r>
                        <w:t xml:space="preserve">Figure </w:t>
                      </w:r>
                      <w:bookmarkEnd w:id="11"/>
                      <w:r w:rsidR="0067545B">
                        <w:t>2</w:t>
                      </w:r>
                      <w:r w:rsidR="00302EDE">
                        <w:t>:</w:t>
                      </w:r>
                      <w:r w:rsidR="00302EDE">
                        <w:tab/>
                      </w:r>
                      <w:r w:rsidR="008269A6">
                        <w:rPr>
                          <w:noProof/>
                        </w:rPr>
                        <w:t>Fouling Factor as a function of steam pressure</w:t>
                      </w:r>
                    </w:p>
                  </w:txbxContent>
                </v:textbox>
                <w10:wrap type="tight"/>
              </v:shape>
            </w:pict>
          </mc:Fallback>
        </mc:AlternateContent>
      </w:r>
      <w:r w:rsidR="00BC4290">
        <w:rPr>
          <w:noProof/>
        </w:rPr>
        <w:drawing>
          <wp:anchor distT="0" distB="0" distL="114300" distR="114300" simplePos="0" relativeHeight="251658240" behindDoc="1" locked="0" layoutInCell="1" allowOverlap="1" wp14:anchorId="147ED526" wp14:editId="60C3DB42">
            <wp:simplePos x="0" y="0"/>
            <wp:positionH relativeFrom="column">
              <wp:posOffset>1866900</wp:posOffset>
            </wp:positionH>
            <wp:positionV relativeFrom="paragraph">
              <wp:posOffset>1661160</wp:posOffset>
            </wp:positionV>
            <wp:extent cx="4123690" cy="3108960"/>
            <wp:effectExtent l="0" t="0" r="0" b="0"/>
            <wp:wrapSquare wrapText="bothSides"/>
            <wp:docPr id="7" name="Picture 4" descr="SteamPressureVsFou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amPressureVsFouling.png"/>
                    <pic:cNvPicPr/>
                  </pic:nvPicPr>
                  <pic:blipFill>
                    <a:blip r:embed="rId9" cstate="print"/>
                    <a:stretch>
                      <a:fillRect/>
                    </a:stretch>
                  </pic:blipFill>
                  <pic:spPr>
                    <a:xfrm>
                      <a:off x="0" y="0"/>
                      <a:ext cx="4123690" cy="3108960"/>
                    </a:xfrm>
                    <a:prstGeom prst="rect">
                      <a:avLst/>
                    </a:prstGeom>
                  </pic:spPr>
                </pic:pic>
              </a:graphicData>
            </a:graphic>
            <wp14:sizeRelH relativeFrom="margin">
              <wp14:pctWidth>0</wp14:pctWidth>
            </wp14:sizeRelH>
            <wp14:sizeRelV relativeFrom="margin">
              <wp14:pctHeight>0</wp14:pctHeight>
            </wp14:sizeRelV>
          </wp:anchor>
        </w:drawing>
      </w:r>
      <w:r w:rsidR="004D4205" w:rsidRPr="001749CE">
        <w:t xml:space="preserve">Once the fouling factor was calculated for each datum, we plotted fouling factor as a function of </w:t>
      </w:r>
      <w:r w:rsidR="00286A71" w:rsidRPr="001749CE">
        <w:t xml:space="preserve">flow rate and steam pressure in order to predict the fouling factor of a heat exchanger with 200 </w:t>
      </w:r>
      <w:proofErr w:type="spellStart"/>
      <w:r w:rsidR="00286A71" w:rsidRPr="001749CE">
        <w:t>gpm</w:t>
      </w:r>
      <w:proofErr w:type="spellEnd"/>
      <w:r w:rsidR="00286A71" w:rsidRPr="001749CE">
        <w:t xml:space="preserve"> flow cooling water at 100 and 300 psi gauge pressure steam. We found a positive correlation between the fouling factor and the flow rate of </w:t>
      </w:r>
      <w:r w:rsidR="00510946">
        <w:t>cold stream</w:t>
      </w:r>
      <w:r w:rsidR="008F549C">
        <w:t xml:space="preserve"> (see Figure 2)</w:t>
      </w:r>
      <w:r w:rsidR="0067545B">
        <w:t>, however</w:t>
      </w:r>
      <w:r w:rsidR="008269A6">
        <w:t xml:space="preserve"> this correlation was not statistically significant at</w:t>
      </w:r>
      <w:r w:rsidR="0067545B">
        <w:t xml:space="preserve"> the 95% level.</w:t>
      </w:r>
      <w:r w:rsidR="008269A6">
        <w:t xml:space="preserve"> </w:t>
      </w:r>
      <w:r w:rsidR="00286A71" w:rsidRPr="001749CE">
        <w:t>On the other hand, we found a negative correlation between steam pressure and the fouling factor</w:t>
      </w:r>
      <w:r w:rsidR="008269A6">
        <w:t>, which was shown to be statistically significant (α=.9999)</w:t>
      </w:r>
      <w:r w:rsidR="00286A71" w:rsidRPr="001749CE">
        <w:t>. Because we</w:t>
      </w:r>
      <w:r w:rsidR="007C33B8">
        <w:t xml:space="preserve"> were unable to test flow </w:t>
      </w:r>
      <w:bookmarkStart w:id="9" w:name="_GoBack"/>
      <w:bookmarkEnd w:id="9"/>
      <w:r w:rsidR="007C33B8">
        <w:t xml:space="preserve">rates </w:t>
      </w:r>
      <w:r w:rsidR="00286A71" w:rsidRPr="001749CE">
        <w:t xml:space="preserve">and steam pressures near the </w:t>
      </w:r>
      <w:r w:rsidR="00C76D55" w:rsidRPr="001749CE">
        <w:t xml:space="preserve">design value, we extrapolated the extreme case of the highest predicted fouling factor </w:t>
      </w:r>
      <w:r w:rsidR="0067545B">
        <w:t xml:space="preserve">by ignoring the effects of steam pressure on fouling factor and using the upper end of our 95% confidence interval of fouling factor as the true value. </w:t>
      </w:r>
    </w:p>
    <w:p w:rsidR="00FD4846" w:rsidRPr="001749CE" w:rsidRDefault="0067545B" w:rsidP="00FA768B">
      <w:pPr>
        <w:spacing w:line="360" w:lineRule="auto"/>
        <w:rPr>
          <w:rFonts w:eastAsia="Times New Roman"/>
        </w:rPr>
      </w:pPr>
      <w:r>
        <w:t>W</w:t>
      </w:r>
      <w:r w:rsidR="00394066" w:rsidRPr="001749CE">
        <w:t xml:space="preserve">e also calculated the fouling factors necessary to achieve the heat transfer required in the problem statement for each </w:t>
      </w:r>
      <w:r w:rsidR="007C33B8">
        <w:t xml:space="preserve">stainless steel </w:t>
      </w:r>
      <w:r w:rsidR="00394066" w:rsidRPr="001749CE">
        <w:t>heat exchanger offered by Standard Exchange</w:t>
      </w:r>
      <w:r w:rsidR="007C33B8">
        <w:t xml:space="preserve"> (our vendor)</w:t>
      </w:r>
      <w:r w:rsidR="00394066" w:rsidRPr="001749CE">
        <w:t xml:space="preserve">. We compared these fouling factors with the fouling factor that we calculated for </w:t>
      </w:r>
      <w:r w:rsidR="00DB2BA2" w:rsidRPr="001749CE">
        <w:t>the design conditions</w:t>
      </w:r>
      <w:r w:rsidR="00394066" w:rsidRPr="001749CE">
        <w:t xml:space="preserve">, and obtained the results in </w:t>
      </w:r>
      <w:r w:rsidR="0067167E">
        <w:fldChar w:fldCharType="begin"/>
      </w:r>
      <w:r w:rsidR="0067167E">
        <w:instrText xml:space="preserve"> REF _Ref402879159 \h </w:instrText>
      </w:r>
      <w:r w:rsidR="0067167E">
        <w:fldChar w:fldCharType="separate"/>
      </w:r>
      <w:r w:rsidR="00BE0FB4" w:rsidRPr="00DC68BA">
        <w:t xml:space="preserve">Table </w:t>
      </w:r>
      <w:r w:rsidR="00BE0FB4">
        <w:rPr>
          <w:noProof/>
        </w:rPr>
        <w:t>2</w:t>
      </w:r>
      <w:r w:rsidR="0067167E">
        <w:fldChar w:fldCharType="end"/>
      </w:r>
      <w:r w:rsidR="00FD4846" w:rsidRPr="001749CE">
        <w:t xml:space="preserve"> (see </w:t>
      </w:r>
      <w:r w:rsidR="00FA768B">
        <w:fldChar w:fldCharType="begin"/>
      </w:r>
      <w:r w:rsidR="00FA768B">
        <w:instrText xml:space="preserve"> REF _Ref402804066 \h  \* MERGEFORMAT </w:instrText>
      </w:r>
      <w:r w:rsidR="00FA768B">
        <w:fldChar w:fldCharType="separate"/>
      </w:r>
      <w:r w:rsidR="00BE0FB4" w:rsidRPr="00DC68BA">
        <w:rPr>
          <w:rFonts w:eastAsia="Times New Roman"/>
        </w:rPr>
        <w:t xml:space="preserve">Conclusions &amp; </w:t>
      </w:r>
      <w:r w:rsidR="00BE0FB4" w:rsidRPr="00BE0FB4">
        <w:rPr>
          <w:rFonts w:eastAsia="Times New Roman"/>
        </w:rPr>
        <w:t>Recommendations</w:t>
      </w:r>
      <w:r w:rsidR="00FA768B">
        <w:fldChar w:fldCharType="end"/>
      </w:r>
      <w:r w:rsidR="00FD4846" w:rsidRPr="001749CE">
        <w:t>)</w:t>
      </w:r>
      <w:r w:rsidR="00394066" w:rsidRPr="001749CE">
        <w:t xml:space="preserve">. </w:t>
      </w:r>
      <w:r w:rsidR="00760F06" w:rsidRPr="001749CE">
        <w:t xml:space="preserve">We obtained the same results using a fit of </w:t>
      </w:r>
      <w:r w:rsidR="00DC68BA" w:rsidRPr="001749CE">
        <w:t>cooling</w:t>
      </w:r>
      <w:r w:rsidR="00760F06" w:rsidRPr="001749CE">
        <w:t xml:space="preserve"> water velocity versus </w:t>
      </w:r>
      <w:r w:rsidR="00DC68BA" w:rsidRPr="001749CE">
        <w:t>fouling factor for each heat exchanger.</w:t>
      </w:r>
    </w:p>
    <w:p w:rsidR="003A2DF8" w:rsidRPr="00DC68BA" w:rsidRDefault="003A2DF8" w:rsidP="00FA768B">
      <w:pPr>
        <w:pStyle w:val="Heading2"/>
        <w:spacing w:line="360" w:lineRule="auto"/>
        <w:rPr>
          <w:rFonts w:eastAsia="Times New Roman"/>
        </w:rPr>
      </w:pPr>
      <w:bookmarkStart w:id="10" w:name="_Toc402877681"/>
      <w:r w:rsidRPr="00DC68BA">
        <w:rPr>
          <w:rFonts w:eastAsia="Times New Roman"/>
        </w:rPr>
        <w:t xml:space="preserve">Sources of </w:t>
      </w:r>
      <w:r w:rsidRPr="001749CE">
        <w:t>Error</w:t>
      </w:r>
      <w:bookmarkEnd w:id="10"/>
    </w:p>
    <w:p w:rsidR="00DE1F64" w:rsidRPr="00DC68BA" w:rsidRDefault="00FD4846" w:rsidP="00FA768B">
      <w:pPr>
        <w:spacing w:line="360" w:lineRule="auto"/>
      </w:pPr>
      <w:r w:rsidRPr="00DC68BA">
        <w:t xml:space="preserve">It should be noted that there is no reason </w:t>
      </w:r>
      <w:r w:rsidR="0067545B">
        <w:t>a fouling factor under these conditions</w:t>
      </w:r>
      <w:r w:rsidRPr="00DC68BA">
        <w:t xml:space="preserve"> should be accurate in determining the fouling factor of the design specifications</w:t>
      </w:r>
      <w:r w:rsidR="00DE1F64" w:rsidRPr="00DC68BA">
        <w:t>. It was also shown that fouling factor is a function of steam pressure, which was ignored. The errors in our projection are likely to lower the fouling factor and allow smaller heat exchangers to be used than our recommendation allows</w:t>
      </w:r>
      <w:r w:rsidRPr="00DC68BA">
        <w:t>.</w:t>
      </w:r>
    </w:p>
    <w:p w:rsidR="00363264" w:rsidRPr="00DC68BA" w:rsidRDefault="00FD4846" w:rsidP="00FA768B">
      <w:pPr>
        <w:spacing w:line="360" w:lineRule="auto"/>
      </w:pPr>
      <w:r w:rsidRPr="00DC68BA">
        <w:t xml:space="preserve"> These are estimates only, and more tests should be done closer to the design conditions to ensure the validity of our calculations. Also, while </w:t>
      </w:r>
      <w:r w:rsidR="0067545B">
        <w:t>the manufacturer only</w:t>
      </w:r>
      <w:r w:rsidRPr="00DC68BA">
        <w:t xml:space="preserve"> recommends</w:t>
      </w:r>
      <w:r w:rsidR="00DE1F64" w:rsidRPr="00DC68BA">
        <w:t xml:space="preserve"> regarding wide baffle </w:t>
      </w:r>
      <w:r w:rsidR="00DE1F64" w:rsidRPr="00DC68BA">
        <w:lastRenderedPageBreak/>
        <w:t>spacing heat exchangers</w:t>
      </w:r>
      <w:r w:rsidR="0067545B">
        <w:t xml:space="preserve"> for these design conditions</w:t>
      </w:r>
      <w:r w:rsidR="00DE1F64" w:rsidRPr="00DC68BA">
        <w:t xml:space="preserve">, the heat exchanger we used had narrow baffle spacing, and the flow pattern will probably be different for the wide baffle spaced heat exchanger, so there is </w:t>
      </w:r>
      <w:r w:rsidR="0067545B">
        <w:t>much less confidence in our</w:t>
      </w:r>
      <w:r w:rsidR="00DE1F64" w:rsidRPr="00DC68BA">
        <w:t xml:space="preserve"> baffle recommendations.</w:t>
      </w:r>
    </w:p>
    <w:p w:rsidR="003A2DF8" w:rsidRPr="00DC68BA" w:rsidRDefault="003A2DF8" w:rsidP="00FA768B">
      <w:pPr>
        <w:pStyle w:val="Heading2"/>
        <w:spacing w:line="360" w:lineRule="auto"/>
        <w:rPr>
          <w:rFonts w:eastAsia="Times New Roman"/>
        </w:rPr>
      </w:pPr>
      <w:bookmarkStart w:id="11" w:name="_Ref402804066"/>
      <w:bookmarkStart w:id="12" w:name="_Toc402877682"/>
      <w:r w:rsidRPr="00DC68BA">
        <w:rPr>
          <w:rFonts w:eastAsia="Times New Roman"/>
        </w:rPr>
        <w:t xml:space="preserve">Conclusions &amp; </w:t>
      </w:r>
      <w:r w:rsidRPr="001749CE">
        <w:t>Recommendations</w:t>
      </w:r>
      <w:bookmarkEnd w:id="11"/>
      <w:bookmarkEnd w:id="12"/>
    </w:p>
    <w:p w:rsidR="0050793D" w:rsidRPr="001749CE" w:rsidRDefault="00FD4846" w:rsidP="00FA768B">
      <w:pPr>
        <w:spacing w:line="360" w:lineRule="auto"/>
      </w:pPr>
      <w:r w:rsidRPr="001749CE">
        <w:t>The smallest heat exchanger capable of the required heat transfer was #80</w:t>
      </w:r>
      <w:r w:rsidR="007D275B">
        <w:t>48</w:t>
      </w:r>
      <w:r w:rsidRPr="001749CE">
        <w:t xml:space="preserve"> in ¼</w:t>
      </w:r>
      <w:r w:rsidR="00DE1F64" w:rsidRPr="001749CE">
        <w:t xml:space="preserve"> inch</w:t>
      </w:r>
      <w:r w:rsidRPr="001749CE">
        <w:t xml:space="preserve"> pipe with a </w:t>
      </w:r>
      <w:r w:rsidR="00FA768B">
        <w:t>wide</w:t>
      </w:r>
      <w:r w:rsidRPr="001749CE">
        <w:t xml:space="preserve"> baffle spacing</w:t>
      </w:r>
      <w:r w:rsidR="00DE1F64" w:rsidRPr="001749CE">
        <w:t>. We recommend this heat exchanger</w:t>
      </w:r>
      <w:r w:rsidRPr="001749CE">
        <w:t>.</w:t>
      </w:r>
      <w:r w:rsidR="00DE1F64" w:rsidRPr="001749CE">
        <w:t xml:space="preserve"> We also recommend running at 100 psi gauge steam, or contacting the manufacturer for a heat exchanger that is rated for 300</w:t>
      </w:r>
      <w:r w:rsidR="001749CE">
        <w:t xml:space="preserve"> psi gauge, as the manufacturer only recommends running these at 225 psi</w:t>
      </w:r>
      <w:r w:rsidR="00DE1F64" w:rsidRPr="001749CE">
        <w:t>.</w:t>
      </w:r>
      <w:r w:rsidR="00FA768B">
        <w:t xml:space="preserve"> The narrow baffle spacing was not recommended because Standard Exchange lists the maximum flow rate for narrow baffle spacing at 180 </w:t>
      </w:r>
      <w:proofErr w:type="spellStart"/>
      <w:r w:rsidR="00FA768B">
        <w:t>gpm</w:t>
      </w:r>
      <w:proofErr w:type="spellEnd"/>
      <w:r w:rsidR="00FA768B">
        <w:t>.</w:t>
      </w:r>
      <w:r w:rsidR="00F635D5">
        <w:t xml:space="preserve"> </w:t>
      </w:r>
      <w:r w:rsidR="00F635D5">
        <w:fldChar w:fldCharType="begin"/>
      </w:r>
      <w:r w:rsidR="00F635D5">
        <w:instrText xml:space="preserve"> REF _Ref402879159 \h </w:instrText>
      </w:r>
      <w:r w:rsidR="00F635D5">
        <w:fldChar w:fldCharType="separate"/>
      </w:r>
      <w:r w:rsidR="00BE0FB4" w:rsidRPr="00DC68BA">
        <w:t xml:space="preserve">Table </w:t>
      </w:r>
      <w:r w:rsidR="00BE0FB4">
        <w:rPr>
          <w:noProof/>
        </w:rPr>
        <w:t>2</w:t>
      </w:r>
      <w:r w:rsidR="00F635D5">
        <w:fldChar w:fldCharType="end"/>
      </w:r>
      <w:r w:rsidR="00F635D5">
        <w:t xml:space="preserve"> lists the models capable of the heat transfer, their specifications, and the maximum allowable fouling factor they can have in order to achieve the heat transfer required.</w:t>
      </w:r>
    </w:p>
    <w:p w:rsidR="00FD4846" w:rsidRPr="00DC68BA" w:rsidRDefault="00FD4846" w:rsidP="00FD4846">
      <w:pPr>
        <w:pStyle w:val="Caption"/>
        <w:keepNext/>
        <w:jc w:val="center"/>
      </w:pPr>
      <w:bookmarkStart w:id="13" w:name="_Toc402877668"/>
      <w:bookmarkStart w:id="14" w:name="_Ref402879159"/>
      <w:r w:rsidRPr="00DC68BA">
        <w:t xml:space="preserve">Table </w:t>
      </w:r>
      <w:r w:rsidR="00A10F1A">
        <w:fldChar w:fldCharType="begin"/>
      </w:r>
      <w:r w:rsidR="00A10F1A">
        <w:instrText xml:space="preserve"> SEQ Table \* ARABIC </w:instrText>
      </w:r>
      <w:r w:rsidR="00A10F1A">
        <w:fldChar w:fldCharType="separate"/>
      </w:r>
      <w:r w:rsidR="00BE0FB4">
        <w:rPr>
          <w:noProof/>
        </w:rPr>
        <w:t>2</w:t>
      </w:r>
      <w:bookmarkEnd w:id="13"/>
      <w:r w:rsidR="00A10F1A">
        <w:rPr>
          <w:noProof/>
        </w:rPr>
        <w:fldChar w:fldCharType="end"/>
      </w:r>
      <w:bookmarkEnd w:id="14"/>
      <w:r w:rsidR="00C073F5">
        <w:rPr>
          <w:noProof/>
        </w:rPr>
        <w:t>:</w:t>
      </w:r>
      <w:r w:rsidR="00C073F5">
        <w:rPr>
          <w:noProof/>
        </w:rPr>
        <w:tab/>
        <w:t>Heat Exchangers That Will Work at 100 Psig</w:t>
      </w:r>
    </w:p>
    <w:tbl>
      <w:tblPr>
        <w:tblW w:w="948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pct5" w:color="auto" w:fill="auto"/>
        <w:tblLook w:val="04A0" w:firstRow="1" w:lastRow="0" w:firstColumn="1" w:lastColumn="0" w:noHBand="0" w:noVBand="1"/>
      </w:tblPr>
      <w:tblGrid>
        <w:gridCol w:w="1621"/>
        <w:gridCol w:w="1520"/>
        <w:gridCol w:w="2591"/>
        <w:gridCol w:w="2248"/>
        <w:gridCol w:w="1500"/>
      </w:tblGrid>
      <w:tr w:rsidR="00C073F5" w:rsidRPr="00C073F5" w:rsidTr="00C073F5">
        <w:trPr>
          <w:trHeight w:val="288"/>
          <w:jc w:val="center"/>
        </w:trPr>
        <w:tc>
          <w:tcPr>
            <w:tcW w:w="1621" w:type="dxa"/>
            <w:tcBorders>
              <w:top w:val="single" w:sz="6" w:space="0" w:color="auto"/>
              <w:bottom w:val="single" w:sz="6" w:space="0" w:color="auto"/>
            </w:tcBorders>
            <w:shd w:val="pct5" w:color="auto" w:fill="000000" w:themeFill="text1"/>
            <w:noWrap/>
            <w:vAlign w:val="bottom"/>
            <w:hideMark/>
          </w:tcPr>
          <w:p w:rsidR="0067167E" w:rsidRPr="00C073F5" w:rsidRDefault="0067167E" w:rsidP="00DE1F64">
            <w:pPr>
              <w:spacing w:after="0" w:line="240" w:lineRule="auto"/>
              <w:jc w:val="center"/>
              <w:rPr>
                <w:rFonts w:eastAsia="Times New Roman" w:cs="Times New Roman"/>
                <w:color w:val="FFFFFF" w:themeColor="background1"/>
              </w:rPr>
            </w:pPr>
            <w:r w:rsidRPr="00C073F5">
              <w:rPr>
                <w:rFonts w:eastAsia="Times New Roman" w:cs="Times New Roman"/>
                <w:color w:val="FFFFFF" w:themeColor="background1"/>
              </w:rPr>
              <w:t>Model Number</w:t>
            </w:r>
          </w:p>
        </w:tc>
        <w:tc>
          <w:tcPr>
            <w:tcW w:w="1520" w:type="dxa"/>
            <w:tcBorders>
              <w:top w:val="single" w:sz="6" w:space="0" w:color="auto"/>
              <w:bottom w:val="single" w:sz="6" w:space="0" w:color="auto"/>
            </w:tcBorders>
            <w:shd w:val="pct5" w:color="auto" w:fill="000000" w:themeFill="text1"/>
          </w:tcPr>
          <w:p w:rsidR="0067167E" w:rsidRPr="00C073F5" w:rsidRDefault="0067167E" w:rsidP="00DE1F64">
            <w:pPr>
              <w:spacing w:after="0" w:line="240" w:lineRule="auto"/>
              <w:jc w:val="right"/>
              <w:rPr>
                <w:rFonts w:eastAsia="Times New Roman" w:cs="Times New Roman"/>
                <w:color w:val="FFFFFF" w:themeColor="background1"/>
              </w:rPr>
            </w:pPr>
            <w:r w:rsidRPr="00C073F5">
              <w:rPr>
                <w:rFonts w:eastAsia="Times New Roman" w:cs="Times New Roman"/>
                <w:color w:val="FFFFFF" w:themeColor="background1"/>
              </w:rPr>
              <w:t>Pipe Diameter</w:t>
            </w:r>
          </w:p>
        </w:tc>
        <w:tc>
          <w:tcPr>
            <w:tcW w:w="2591" w:type="dxa"/>
            <w:tcBorders>
              <w:top w:val="single" w:sz="6" w:space="0" w:color="auto"/>
              <w:bottom w:val="single" w:sz="6" w:space="0" w:color="auto"/>
            </w:tcBorders>
            <w:shd w:val="pct5" w:color="auto" w:fill="000000" w:themeFill="text1"/>
          </w:tcPr>
          <w:p w:rsidR="0067167E" w:rsidRPr="00C073F5" w:rsidRDefault="0067167E" w:rsidP="00DE1F64">
            <w:pPr>
              <w:spacing w:after="0" w:line="240" w:lineRule="auto"/>
              <w:jc w:val="center"/>
              <w:rPr>
                <w:rFonts w:eastAsia="Times New Roman" w:cs="Times New Roman"/>
                <w:color w:val="FFFFFF" w:themeColor="background1"/>
              </w:rPr>
            </w:pPr>
            <w:r w:rsidRPr="00C073F5">
              <w:rPr>
                <w:rFonts w:eastAsia="Times New Roman" w:cs="Times New Roman"/>
                <w:color w:val="FFFFFF" w:themeColor="background1"/>
              </w:rPr>
              <w:t>Baffle Spacing</w:t>
            </w:r>
          </w:p>
        </w:tc>
        <w:tc>
          <w:tcPr>
            <w:tcW w:w="2248" w:type="dxa"/>
            <w:tcBorders>
              <w:top w:val="single" w:sz="6" w:space="0" w:color="auto"/>
              <w:bottom w:val="single" w:sz="6" w:space="0" w:color="auto"/>
            </w:tcBorders>
            <w:shd w:val="pct5" w:color="auto" w:fill="000000" w:themeFill="text1"/>
            <w:noWrap/>
            <w:vAlign w:val="bottom"/>
            <w:hideMark/>
          </w:tcPr>
          <w:p w:rsidR="0067167E" w:rsidRPr="00C073F5" w:rsidRDefault="0067167E" w:rsidP="00DE1F64">
            <w:pPr>
              <w:spacing w:after="0" w:line="240" w:lineRule="auto"/>
              <w:jc w:val="center"/>
              <w:rPr>
                <w:rFonts w:eastAsia="Times New Roman" w:cs="Times New Roman"/>
                <w:color w:val="FFFFFF" w:themeColor="background1"/>
              </w:rPr>
            </w:pPr>
            <w:r w:rsidRPr="00C073F5">
              <w:rPr>
                <w:rFonts w:eastAsia="Times New Roman" w:cs="Times New Roman"/>
                <w:color w:val="FFFFFF" w:themeColor="background1"/>
              </w:rPr>
              <w:t>Fouling Factor</w:t>
            </w:r>
          </w:p>
        </w:tc>
        <w:tc>
          <w:tcPr>
            <w:tcW w:w="1500" w:type="dxa"/>
            <w:tcBorders>
              <w:top w:val="single" w:sz="6" w:space="0" w:color="auto"/>
              <w:bottom w:val="single" w:sz="6" w:space="0" w:color="auto"/>
            </w:tcBorders>
            <w:shd w:val="pct5" w:color="auto" w:fill="000000" w:themeFill="text1"/>
          </w:tcPr>
          <w:p w:rsidR="0067167E" w:rsidRPr="00C073F5" w:rsidRDefault="0067167E" w:rsidP="00DE1F64">
            <w:pPr>
              <w:spacing w:after="0" w:line="240" w:lineRule="auto"/>
              <w:jc w:val="center"/>
              <w:rPr>
                <w:rFonts w:eastAsia="Times New Roman" w:cs="Times New Roman"/>
                <w:color w:val="FFFFFF" w:themeColor="background1"/>
              </w:rPr>
            </w:pPr>
            <w:r w:rsidRPr="00C073F5">
              <w:rPr>
                <w:rFonts w:eastAsia="Times New Roman" w:cs="Times New Roman"/>
                <w:color w:val="FFFFFF" w:themeColor="background1"/>
              </w:rPr>
              <w:t>Cost</w:t>
            </w:r>
          </w:p>
        </w:tc>
      </w:tr>
      <w:tr w:rsidR="0067167E" w:rsidRPr="00DC68BA" w:rsidTr="00C073F5">
        <w:trPr>
          <w:trHeight w:val="288"/>
          <w:jc w:val="center"/>
        </w:trPr>
        <w:tc>
          <w:tcPr>
            <w:tcW w:w="1621" w:type="dxa"/>
            <w:tcBorders>
              <w:top w:val="single" w:sz="6" w:space="0" w:color="auto"/>
              <w:bottom w:val="single" w:sz="6" w:space="0" w:color="auto"/>
            </w:tcBorders>
            <w:shd w:val="pct5" w:color="auto" w:fill="auto"/>
            <w:noWrap/>
            <w:vAlign w:val="bottom"/>
            <w:hideMark/>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8048</w:t>
            </w:r>
          </w:p>
        </w:tc>
        <w:tc>
          <w:tcPr>
            <w:tcW w:w="1520" w:type="dxa"/>
            <w:tcBorders>
              <w:top w:val="single" w:sz="6" w:space="0" w:color="auto"/>
              <w:bottom w:val="single" w:sz="6" w:space="0" w:color="auto"/>
            </w:tcBorders>
            <w:shd w:val="pct5" w:color="auto" w:fill="auto"/>
          </w:tcPr>
          <w:p w:rsidR="0067167E" w:rsidRPr="00DC68BA" w:rsidRDefault="0067167E" w:rsidP="00DE1F64">
            <w:pPr>
              <w:spacing w:after="0" w:line="240" w:lineRule="auto"/>
              <w:jc w:val="right"/>
              <w:rPr>
                <w:rFonts w:eastAsia="Times New Roman" w:cs="Times New Roman"/>
                <w:color w:val="000000"/>
              </w:rPr>
            </w:pPr>
            <w:r w:rsidRPr="00DC68BA">
              <w:rPr>
                <w:rFonts w:eastAsia="Times New Roman" w:cs="Times New Roman"/>
                <w:color w:val="000000"/>
              </w:rPr>
              <w:t>0.25"</w:t>
            </w:r>
          </w:p>
        </w:tc>
        <w:tc>
          <w:tcPr>
            <w:tcW w:w="2591" w:type="dxa"/>
            <w:tcBorders>
              <w:top w:val="single" w:sz="6" w:space="0" w:color="auto"/>
              <w:bottom w:val="single" w:sz="6" w:space="0" w:color="auto"/>
            </w:tcBorders>
            <w:shd w:val="pct5" w:color="auto" w:fill="auto"/>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Wide</w:t>
            </w:r>
          </w:p>
        </w:tc>
        <w:tc>
          <w:tcPr>
            <w:tcW w:w="2248" w:type="dxa"/>
            <w:tcBorders>
              <w:top w:val="single" w:sz="6" w:space="0" w:color="auto"/>
              <w:bottom w:val="single" w:sz="6" w:space="0" w:color="auto"/>
            </w:tcBorders>
            <w:shd w:val="pct5" w:color="auto" w:fill="auto"/>
            <w:noWrap/>
            <w:vAlign w:val="bottom"/>
            <w:hideMark/>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0.000153</w:t>
            </w:r>
          </w:p>
        </w:tc>
        <w:tc>
          <w:tcPr>
            <w:tcW w:w="1500" w:type="dxa"/>
            <w:tcBorders>
              <w:top w:val="single" w:sz="6" w:space="0" w:color="auto"/>
              <w:bottom w:val="single" w:sz="6" w:space="0" w:color="auto"/>
            </w:tcBorders>
            <w:shd w:val="pct5" w:color="auto" w:fill="auto"/>
          </w:tcPr>
          <w:p w:rsidR="0067167E" w:rsidRPr="00DC68BA" w:rsidRDefault="0067167E" w:rsidP="00DE1F64">
            <w:pPr>
              <w:spacing w:after="0" w:line="240" w:lineRule="auto"/>
              <w:jc w:val="center"/>
              <w:rPr>
                <w:rFonts w:eastAsia="Times New Roman" w:cs="Times New Roman"/>
                <w:color w:val="000000"/>
              </w:rPr>
            </w:pPr>
            <w:r>
              <w:rPr>
                <w:rFonts w:eastAsia="Times New Roman" w:cs="Times New Roman"/>
                <w:color w:val="000000"/>
              </w:rPr>
              <w:t>$10,243.00</w:t>
            </w:r>
          </w:p>
        </w:tc>
      </w:tr>
      <w:tr w:rsidR="0067167E" w:rsidRPr="00DC68BA" w:rsidTr="0067167E">
        <w:trPr>
          <w:trHeight w:val="288"/>
          <w:jc w:val="center"/>
        </w:trPr>
        <w:tc>
          <w:tcPr>
            <w:tcW w:w="1621" w:type="dxa"/>
            <w:tcBorders>
              <w:top w:val="single" w:sz="6" w:space="0" w:color="auto"/>
              <w:bottom w:val="single" w:sz="6" w:space="0" w:color="auto"/>
            </w:tcBorders>
            <w:shd w:val="clear" w:color="auto" w:fill="auto"/>
            <w:noWrap/>
            <w:vAlign w:val="bottom"/>
            <w:hideMark/>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8060</w:t>
            </w:r>
          </w:p>
        </w:tc>
        <w:tc>
          <w:tcPr>
            <w:tcW w:w="1520" w:type="dxa"/>
            <w:tcBorders>
              <w:top w:val="single" w:sz="6" w:space="0" w:color="auto"/>
              <w:bottom w:val="single" w:sz="6" w:space="0" w:color="auto"/>
            </w:tcBorders>
            <w:shd w:val="clear" w:color="auto" w:fill="auto"/>
          </w:tcPr>
          <w:p w:rsidR="0067167E" w:rsidRPr="00DC68BA" w:rsidRDefault="0067167E" w:rsidP="00DE1F64">
            <w:pPr>
              <w:spacing w:after="0" w:line="240" w:lineRule="auto"/>
              <w:jc w:val="right"/>
              <w:rPr>
                <w:rFonts w:eastAsia="Times New Roman" w:cs="Times New Roman"/>
                <w:color w:val="000000"/>
              </w:rPr>
            </w:pPr>
            <w:r w:rsidRPr="00DC68BA">
              <w:rPr>
                <w:rFonts w:eastAsia="Times New Roman" w:cs="Times New Roman"/>
                <w:color w:val="000000"/>
              </w:rPr>
              <w:t>0.25"</w:t>
            </w:r>
          </w:p>
        </w:tc>
        <w:tc>
          <w:tcPr>
            <w:tcW w:w="2591" w:type="dxa"/>
            <w:tcBorders>
              <w:top w:val="single" w:sz="6" w:space="0" w:color="auto"/>
              <w:bottom w:val="single" w:sz="6" w:space="0" w:color="auto"/>
            </w:tcBorders>
            <w:shd w:val="clear" w:color="auto" w:fill="auto"/>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Wide</w:t>
            </w:r>
          </w:p>
        </w:tc>
        <w:tc>
          <w:tcPr>
            <w:tcW w:w="2248" w:type="dxa"/>
            <w:tcBorders>
              <w:top w:val="single" w:sz="6" w:space="0" w:color="auto"/>
              <w:bottom w:val="single" w:sz="6" w:space="0" w:color="auto"/>
            </w:tcBorders>
            <w:shd w:val="clear" w:color="auto" w:fill="auto"/>
            <w:noWrap/>
            <w:vAlign w:val="bottom"/>
            <w:hideMark/>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0.000249</w:t>
            </w:r>
          </w:p>
        </w:tc>
        <w:tc>
          <w:tcPr>
            <w:tcW w:w="1500" w:type="dxa"/>
            <w:tcBorders>
              <w:top w:val="single" w:sz="6" w:space="0" w:color="auto"/>
              <w:bottom w:val="single" w:sz="6" w:space="0" w:color="auto"/>
            </w:tcBorders>
          </w:tcPr>
          <w:p w:rsidR="0067167E" w:rsidRPr="00DC68BA" w:rsidRDefault="0067167E" w:rsidP="00DE1F64">
            <w:pPr>
              <w:spacing w:after="0" w:line="240" w:lineRule="auto"/>
              <w:jc w:val="center"/>
              <w:rPr>
                <w:rFonts w:eastAsia="Times New Roman" w:cs="Times New Roman"/>
                <w:color w:val="000000"/>
              </w:rPr>
            </w:pPr>
            <w:r>
              <w:rPr>
                <w:rFonts w:eastAsia="Times New Roman" w:cs="Times New Roman"/>
                <w:color w:val="000000"/>
              </w:rPr>
              <w:t>$11,653.00</w:t>
            </w:r>
          </w:p>
        </w:tc>
      </w:tr>
      <w:tr w:rsidR="0067167E" w:rsidRPr="00DC68BA" w:rsidTr="0067167E">
        <w:trPr>
          <w:trHeight w:val="288"/>
          <w:jc w:val="center"/>
        </w:trPr>
        <w:tc>
          <w:tcPr>
            <w:tcW w:w="1621" w:type="dxa"/>
            <w:tcBorders>
              <w:top w:val="single" w:sz="6" w:space="0" w:color="auto"/>
              <w:bottom w:val="single" w:sz="6" w:space="0" w:color="auto"/>
            </w:tcBorders>
            <w:shd w:val="pct5" w:color="auto" w:fill="auto"/>
            <w:noWrap/>
            <w:vAlign w:val="bottom"/>
            <w:hideMark/>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8072</w:t>
            </w:r>
          </w:p>
        </w:tc>
        <w:tc>
          <w:tcPr>
            <w:tcW w:w="1520" w:type="dxa"/>
            <w:tcBorders>
              <w:top w:val="single" w:sz="6" w:space="0" w:color="auto"/>
              <w:bottom w:val="single" w:sz="6" w:space="0" w:color="auto"/>
            </w:tcBorders>
            <w:shd w:val="pct5" w:color="auto" w:fill="auto"/>
          </w:tcPr>
          <w:p w:rsidR="0067167E" w:rsidRPr="00DC68BA" w:rsidRDefault="0067167E" w:rsidP="00DE1F64">
            <w:pPr>
              <w:spacing w:after="0" w:line="240" w:lineRule="auto"/>
              <w:jc w:val="right"/>
              <w:rPr>
                <w:rFonts w:eastAsia="Times New Roman" w:cs="Times New Roman"/>
                <w:color w:val="000000"/>
              </w:rPr>
            </w:pPr>
            <w:r w:rsidRPr="00DC68BA">
              <w:rPr>
                <w:rFonts w:eastAsia="Times New Roman" w:cs="Times New Roman"/>
                <w:color w:val="000000"/>
              </w:rPr>
              <w:t>0.25"</w:t>
            </w:r>
          </w:p>
        </w:tc>
        <w:tc>
          <w:tcPr>
            <w:tcW w:w="2591" w:type="dxa"/>
            <w:tcBorders>
              <w:top w:val="single" w:sz="6" w:space="0" w:color="auto"/>
              <w:bottom w:val="single" w:sz="6" w:space="0" w:color="auto"/>
            </w:tcBorders>
            <w:shd w:val="pct5" w:color="auto" w:fill="auto"/>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Wide</w:t>
            </w:r>
          </w:p>
        </w:tc>
        <w:tc>
          <w:tcPr>
            <w:tcW w:w="2248" w:type="dxa"/>
            <w:tcBorders>
              <w:top w:val="single" w:sz="6" w:space="0" w:color="auto"/>
              <w:bottom w:val="single" w:sz="6" w:space="0" w:color="auto"/>
            </w:tcBorders>
            <w:shd w:val="pct5" w:color="auto" w:fill="auto"/>
            <w:noWrap/>
            <w:vAlign w:val="bottom"/>
            <w:hideMark/>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0.000343</w:t>
            </w:r>
          </w:p>
        </w:tc>
        <w:tc>
          <w:tcPr>
            <w:tcW w:w="1500" w:type="dxa"/>
            <w:tcBorders>
              <w:top w:val="single" w:sz="6" w:space="0" w:color="auto"/>
              <w:bottom w:val="single" w:sz="6" w:space="0" w:color="auto"/>
            </w:tcBorders>
            <w:shd w:val="pct5" w:color="auto" w:fill="auto"/>
          </w:tcPr>
          <w:p w:rsidR="0067167E" w:rsidRPr="00DC68BA" w:rsidRDefault="0067167E" w:rsidP="00DE1F64">
            <w:pPr>
              <w:spacing w:after="0" w:line="240" w:lineRule="auto"/>
              <w:jc w:val="center"/>
              <w:rPr>
                <w:rFonts w:eastAsia="Times New Roman" w:cs="Times New Roman"/>
                <w:color w:val="000000"/>
              </w:rPr>
            </w:pPr>
            <w:r>
              <w:rPr>
                <w:rFonts w:eastAsia="Times New Roman" w:cs="Times New Roman"/>
                <w:color w:val="000000"/>
              </w:rPr>
              <w:t>$13,071.00</w:t>
            </w:r>
          </w:p>
        </w:tc>
      </w:tr>
      <w:tr w:rsidR="0067167E" w:rsidRPr="00DC68BA" w:rsidTr="0067167E">
        <w:trPr>
          <w:trHeight w:val="288"/>
          <w:jc w:val="center"/>
        </w:trPr>
        <w:tc>
          <w:tcPr>
            <w:tcW w:w="1621" w:type="dxa"/>
            <w:tcBorders>
              <w:top w:val="single" w:sz="6" w:space="0" w:color="auto"/>
              <w:bottom w:val="single" w:sz="6" w:space="0" w:color="auto"/>
            </w:tcBorders>
            <w:shd w:val="clear" w:color="auto" w:fill="auto"/>
            <w:noWrap/>
            <w:vAlign w:val="bottom"/>
            <w:hideMark/>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8084</w:t>
            </w:r>
          </w:p>
        </w:tc>
        <w:tc>
          <w:tcPr>
            <w:tcW w:w="1520" w:type="dxa"/>
            <w:tcBorders>
              <w:top w:val="single" w:sz="6" w:space="0" w:color="auto"/>
              <w:bottom w:val="single" w:sz="6" w:space="0" w:color="auto"/>
            </w:tcBorders>
            <w:shd w:val="clear" w:color="auto" w:fill="auto"/>
          </w:tcPr>
          <w:p w:rsidR="0067167E" w:rsidRPr="00DC68BA" w:rsidRDefault="0067167E" w:rsidP="00DE1F64">
            <w:pPr>
              <w:spacing w:after="0" w:line="240" w:lineRule="auto"/>
              <w:jc w:val="right"/>
              <w:rPr>
                <w:rFonts w:eastAsia="Times New Roman" w:cs="Times New Roman"/>
                <w:color w:val="000000"/>
              </w:rPr>
            </w:pPr>
            <w:r w:rsidRPr="00DC68BA">
              <w:rPr>
                <w:rFonts w:eastAsia="Times New Roman" w:cs="Times New Roman"/>
                <w:color w:val="000000"/>
              </w:rPr>
              <w:t>0.25"</w:t>
            </w:r>
          </w:p>
        </w:tc>
        <w:tc>
          <w:tcPr>
            <w:tcW w:w="2591" w:type="dxa"/>
            <w:tcBorders>
              <w:top w:val="single" w:sz="6" w:space="0" w:color="auto"/>
              <w:bottom w:val="single" w:sz="6" w:space="0" w:color="auto"/>
            </w:tcBorders>
            <w:shd w:val="clear" w:color="auto" w:fill="auto"/>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Wide</w:t>
            </w:r>
          </w:p>
        </w:tc>
        <w:tc>
          <w:tcPr>
            <w:tcW w:w="2248" w:type="dxa"/>
            <w:tcBorders>
              <w:top w:val="single" w:sz="6" w:space="0" w:color="auto"/>
              <w:bottom w:val="single" w:sz="6" w:space="0" w:color="auto"/>
            </w:tcBorders>
            <w:shd w:val="clear" w:color="auto" w:fill="auto"/>
            <w:noWrap/>
            <w:vAlign w:val="bottom"/>
            <w:hideMark/>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0.000436</w:t>
            </w:r>
          </w:p>
        </w:tc>
        <w:tc>
          <w:tcPr>
            <w:tcW w:w="1500" w:type="dxa"/>
            <w:tcBorders>
              <w:top w:val="single" w:sz="6" w:space="0" w:color="auto"/>
              <w:bottom w:val="single" w:sz="6" w:space="0" w:color="auto"/>
            </w:tcBorders>
          </w:tcPr>
          <w:p w:rsidR="0067167E" w:rsidRPr="00DC68BA" w:rsidRDefault="0067167E" w:rsidP="00DE1F64">
            <w:pPr>
              <w:spacing w:after="0" w:line="240" w:lineRule="auto"/>
              <w:jc w:val="center"/>
              <w:rPr>
                <w:rFonts w:eastAsia="Times New Roman" w:cs="Times New Roman"/>
                <w:color w:val="000000"/>
              </w:rPr>
            </w:pPr>
            <w:r>
              <w:rPr>
                <w:rFonts w:eastAsia="Times New Roman" w:cs="Times New Roman"/>
                <w:color w:val="000000"/>
              </w:rPr>
              <w:t>$14,488.00</w:t>
            </w:r>
          </w:p>
        </w:tc>
      </w:tr>
      <w:tr w:rsidR="0067167E" w:rsidRPr="00DC68BA" w:rsidTr="0067167E">
        <w:trPr>
          <w:trHeight w:val="288"/>
          <w:jc w:val="center"/>
        </w:trPr>
        <w:tc>
          <w:tcPr>
            <w:tcW w:w="1621" w:type="dxa"/>
            <w:tcBorders>
              <w:top w:val="single" w:sz="6" w:space="0" w:color="auto"/>
              <w:bottom w:val="single" w:sz="6" w:space="0" w:color="auto"/>
            </w:tcBorders>
            <w:shd w:val="pct5" w:color="auto" w:fill="auto"/>
            <w:noWrap/>
            <w:vAlign w:val="bottom"/>
            <w:hideMark/>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8096</w:t>
            </w:r>
          </w:p>
        </w:tc>
        <w:tc>
          <w:tcPr>
            <w:tcW w:w="1520" w:type="dxa"/>
            <w:tcBorders>
              <w:top w:val="single" w:sz="6" w:space="0" w:color="auto"/>
              <w:bottom w:val="single" w:sz="6" w:space="0" w:color="auto"/>
            </w:tcBorders>
            <w:shd w:val="pct5" w:color="auto" w:fill="auto"/>
          </w:tcPr>
          <w:p w:rsidR="0067167E" w:rsidRPr="00DC68BA" w:rsidRDefault="0067167E" w:rsidP="00DE1F64">
            <w:pPr>
              <w:spacing w:after="0" w:line="240" w:lineRule="auto"/>
              <w:jc w:val="right"/>
              <w:rPr>
                <w:rFonts w:eastAsia="Times New Roman" w:cs="Times New Roman"/>
                <w:color w:val="000000"/>
              </w:rPr>
            </w:pPr>
            <w:r w:rsidRPr="00DC68BA">
              <w:rPr>
                <w:rFonts w:eastAsia="Times New Roman" w:cs="Times New Roman"/>
                <w:color w:val="000000"/>
              </w:rPr>
              <w:t>0.25"</w:t>
            </w:r>
          </w:p>
        </w:tc>
        <w:tc>
          <w:tcPr>
            <w:tcW w:w="2591" w:type="dxa"/>
            <w:tcBorders>
              <w:top w:val="single" w:sz="6" w:space="0" w:color="auto"/>
              <w:bottom w:val="single" w:sz="6" w:space="0" w:color="auto"/>
            </w:tcBorders>
            <w:shd w:val="pct5" w:color="auto" w:fill="auto"/>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Wide</w:t>
            </w:r>
          </w:p>
        </w:tc>
        <w:tc>
          <w:tcPr>
            <w:tcW w:w="2248" w:type="dxa"/>
            <w:tcBorders>
              <w:top w:val="single" w:sz="6" w:space="0" w:color="auto"/>
              <w:bottom w:val="single" w:sz="6" w:space="0" w:color="auto"/>
            </w:tcBorders>
            <w:shd w:val="pct5" w:color="auto" w:fill="auto"/>
            <w:noWrap/>
            <w:vAlign w:val="bottom"/>
            <w:hideMark/>
          </w:tcPr>
          <w:p w:rsidR="0067167E" w:rsidRPr="00DC68BA" w:rsidRDefault="0067167E" w:rsidP="00DE1F64">
            <w:pPr>
              <w:spacing w:after="0" w:line="240" w:lineRule="auto"/>
              <w:jc w:val="center"/>
              <w:rPr>
                <w:rFonts w:eastAsia="Times New Roman" w:cs="Times New Roman"/>
                <w:color w:val="000000"/>
              </w:rPr>
            </w:pPr>
            <w:r w:rsidRPr="00DC68BA">
              <w:rPr>
                <w:rFonts w:eastAsia="Times New Roman" w:cs="Times New Roman"/>
                <w:color w:val="000000"/>
              </w:rPr>
              <w:t>0.000529</w:t>
            </w:r>
          </w:p>
        </w:tc>
        <w:tc>
          <w:tcPr>
            <w:tcW w:w="1500" w:type="dxa"/>
            <w:tcBorders>
              <w:top w:val="single" w:sz="6" w:space="0" w:color="auto"/>
              <w:bottom w:val="single" w:sz="6" w:space="0" w:color="auto"/>
            </w:tcBorders>
            <w:shd w:val="pct5" w:color="auto" w:fill="auto"/>
          </w:tcPr>
          <w:p w:rsidR="0067167E" w:rsidRPr="00DC68BA" w:rsidRDefault="0067167E" w:rsidP="00DE1F64">
            <w:pPr>
              <w:spacing w:after="0" w:line="240" w:lineRule="auto"/>
              <w:jc w:val="center"/>
              <w:rPr>
                <w:rFonts w:eastAsia="Times New Roman" w:cs="Times New Roman"/>
                <w:color w:val="000000"/>
              </w:rPr>
            </w:pPr>
            <w:r>
              <w:rPr>
                <w:rFonts w:eastAsia="Times New Roman" w:cs="Times New Roman"/>
                <w:color w:val="000000"/>
              </w:rPr>
              <w:t>$15,904.00</w:t>
            </w:r>
          </w:p>
        </w:tc>
      </w:tr>
      <w:tr w:rsidR="0067167E" w:rsidRPr="00DC68BA" w:rsidTr="0067167E">
        <w:trPr>
          <w:trHeight w:val="288"/>
          <w:jc w:val="center"/>
        </w:trPr>
        <w:tc>
          <w:tcPr>
            <w:tcW w:w="1621" w:type="dxa"/>
            <w:tcBorders>
              <w:top w:val="single" w:sz="6" w:space="0" w:color="auto"/>
              <w:bottom w:val="single" w:sz="6" w:space="0" w:color="auto"/>
            </w:tcBorders>
            <w:shd w:val="clear" w:color="auto" w:fill="auto"/>
            <w:noWrap/>
            <w:vAlign w:val="bottom"/>
            <w:hideMark/>
          </w:tcPr>
          <w:p w:rsidR="0067167E" w:rsidRPr="00DC68BA" w:rsidRDefault="0067167E" w:rsidP="0067167E">
            <w:pPr>
              <w:spacing w:after="0" w:line="240" w:lineRule="auto"/>
              <w:jc w:val="center"/>
              <w:rPr>
                <w:rFonts w:eastAsia="Times New Roman" w:cs="Times New Roman"/>
                <w:color w:val="000000"/>
              </w:rPr>
            </w:pPr>
            <w:r w:rsidRPr="00DC68BA">
              <w:rPr>
                <w:rFonts w:eastAsia="Times New Roman" w:cs="Times New Roman"/>
                <w:color w:val="000000"/>
              </w:rPr>
              <w:t>8060</w:t>
            </w:r>
          </w:p>
        </w:tc>
        <w:tc>
          <w:tcPr>
            <w:tcW w:w="1520" w:type="dxa"/>
            <w:tcBorders>
              <w:top w:val="single" w:sz="6" w:space="0" w:color="auto"/>
              <w:bottom w:val="single" w:sz="6" w:space="0" w:color="auto"/>
            </w:tcBorders>
            <w:shd w:val="clear" w:color="auto" w:fill="auto"/>
          </w:tcPr>
          <w:p w:rsidR="0067167E" w:rsidRPr="00DC68BA" w:rsidRDefault="0067167E" w:rsidP="0067167E">
            <w:pPr>
              <w:spacing w:after="0" w:line="240" w:lineRule="auto"/>
              <w:jc w:val="right"/>
              <w:rPr>
                <w:rFonts w:eastAsia="Times New Roman" w:cs="Times New Roman"/>
                <w:color w:val="000000"/>
              </w:rPr>
            </w:pPr>
            <w:r w:rsidRPr="00DC68BA">
              <w:rPr>
                <w:rFonts w:eastAsia="Times New Roman" w:cs="Times New Roman"/>
                <w:color w:val="000000"/>
              </w:rPr>
              <w:t>0.375"</w:t>
            </w:r>
          </w:p>
        </w:tc>
        <w:tc>
          <w:tcPr>
            <w:tcW w:w="2591" w:type="dxa"/>
            <w:tcBorders>
              <w:top w:val="single" w:sz="6" w:space="0" w:color="auto"/>
              <w:bottom w:val="single" w:sz="6" w:space="0" w:color="auto"/>
            </w:tcBorders>
            <w:shd w:val="clear" w:color="auto" w:fill="auto"/>
          </w:tcPr>
          <w:p w:rsidR="0067167E" w:rsidRPr="00DC68BA" w:rsidRDefault="0067167E" w:rsidP="0067167E">
            <w:pPr>
              <w:spacing w:after="0" w:line="240" w:lineRule="auto"/>
              <w:jc w:val="center"/>
              <w:rPr>
                <w:rFonts w:eastAsia="Times New Roman" w:cs="Times New Roman"/>
                <w:color w:val="000000"/>
              </w:rPr>
            </w:pPr>
            <w:r w:rsidRPr="00DC68BA">
              <w:rPr>
                <w:rFonts w:eastAsia="Times New Roman" w:cs="Times New Roman"/>
                <w:color w:val="000000"/>
              </w:rPr>
              <w:t>Wide</w:t>
            </w:r>
          </w:p>
        </w:tc>
        <w:tc>
          <w:tcPr>
            <w:tcW w:w="2248" w:type="dxa"/>
            <w:tcBorders>
              <w:top w:val="single" w:sz="6" w:space="0" w:color="auto"/>
              <w:bottom w:val="single" w:sz="6" w:space="0" w:color="auto"/>
            </w:tcBorders>
            <w:shd w:val="clear" w:color="auto" w:fill="auto"/>
            <w:noWrap/>
            <w:vAlign w:val="bottom"/>
            <w:hideMark/>
          </w:tcPr>
          <w:p w:rsidR="0067167E" w:rsidRPr="00DC68BA" w:rsidRDefault="0067167E" w:rsidP="0067167E">
            <w:pPr>
              <w:spacing w:after="0" w:line="240" w:lineRule="auto"/>
              <w:jc w:val="center"/>
              <w:rPr>
                <w:rFonts w:eastAsia="Times New Roman" w:cs="Times New Roman"/>
                <w:color w:val="000000"/>
              </w:rPr>
            </w:pPr>
            <w:r w:rsidRPr="00DC68BA">
              <w:rPr>
                <w:rFonts w:eastAsia="Times New Roman" w:cs="Times New Roman"/>
                <w:color w:val="000000"/>
              </w:rPr>
              <w:t>8.35E-05</w:t>
            </w:r>
          </w:p>
        </w:tc>
        <w:tc>
          <w:tcPr>
            <w:tcW w:w="1500" w:type="dxa"/>
            <w:tcBorders>
              <w:top w:val="single" w:sz="6" w:space="0" w:color="auto"/>
              <w:bottom w:val="single" w:sz="6" w:space="0" w:color="auto"/>
            </w:tcBorders>
          </w:tcPr>
          <w:p w:rsidR="0067167E" w:rsidRPr="00DC68BA" w:rsidRDefault="0067167E" w:rsidP="0067167E">
            <w:pPr>
              <w:spacing w:after="0" w:line="240" w:lineRule="auto"/>
              <w:jc w:val="center"/>
              <w:rPr>
                <w:rFonts w:eastAsia="Times New Roman" w:cs="Times New Roman"/>
                <w:color w:val="000000"/>
              </w:rPr>
            </w:pPr>
            <w:r>
              <w:rPr>
                <w:rFonts w:eastAsia="Times New Roman" w:cs="Times New Roman"/>
                <w:color w:val="000000"/>
              </w:rPr>
              <w:t>$11,653.00</w:t>
            </w:r>
          </w:p>
        </w:tc>
      </w:tr>
      <w:tr w:rsidR="0067167E" w:rsidRPr="00DC68BA" w:rsidTr="0067167E">
        <w:trPr>
          <w:trHeight w:val="288"/>
          <w:jc w:val="center"/>
        </w:trPr>
        <w:tc>
          <w:tcPr>
            <w:tcW w:w="1621" w:type="dxa"/>
            <w:tcBorders>
              <w:top w:val="single" w:sz="6" w:space="0" w:color="auto"/>
              <w:bottom w:val="single" w:sz="6" w:space="0" w:color="auto"/>
            </w:tcBorders>
            <w:shd w:val="pct5" w:color="auto" w:fill="auto"/>
            <w:noWrap/>
            <w:vAlign w:val="bottom"/>
            <w:hideMark/>
          </w:tcPr>
          <w:p w:rsidR="0067167E" w:rsidRPr="00DC68BA" w:rsidRDefault="0067167E" w:rsidP="0067167E">
            <w:pPr>
              <w:spacing w:after="0" w:line="240" w:lineRule="auto"/>
              <w:jc w:val="center"/>
              <w:rPr>
                <w:rFonts w:eastAsia="Times New Roman" w:cs="Times New Roman"/>
                <w:color w:val="000000"/>
              </w:rPr>
            </w:pPr>
            <w:r w:rsidRPr="00DC68BA">
              <w:rPr>
                <w:rFonts w:eastAsia="Times New Roman" w:cs="Times New Roman"/>
                <w:color w:val="000000"/>
              </w:rPr>
              <w:t>8072</w:t>
            </w:r>
          </w:p>
        </w:tc>
        <w:tc>
          <w:tcPr>
            <w:tcW w:w="1520" w:type="dxa"/>
            <w:tcBorders>
              <w:top w:val="single" w:sz="6" w:space="0" w:color="auto"/>
              <w:bottom w:val="single" w:sz="6" w:space="0" w:color="auto"/>
            </w:tcBorders>
            <w:shd w:val="pct5" w:color="auto" w:fill="auto"/>
          </w:tcPr>
          <w:p w:rsidR="0067167E" w:rsidRPr="00DC68BA" w:rsidRDefault="0067167E" w:rsidP="0067167E">
            <w:pPr>
              <w:spacing w:after="0" w:line="240" w:lineRule="auto"/>
              <w:jc w:val="right"/>
              <w:rPr>
                <w:rFonts w:eastAsia="Times New Roman" w:cs="Times New Roman"/>
                <w:color w:val="000000"/>
              </w:rPr>
            </w:pPr>
            <w:r w:rsidRPr="00DC68BA">
              <w:rPr>
                <w:rFonts w:eastAsia="Times New Roman" w:cs="Times New Roman"/>
                <w:color w:val="000000"/>
              </w:rPr>
              <w:t>0.375"</w:t>
            </w:r>
          </w:p>
        </w:tc>
        <w:tc>
          <w:tcPr>
            <w:tcW w:w="2591" w:type="dxa"/>
            <w:tcBorders>
              <w:top w:val="single" w:sz="6" w:space="0" w:color="auto"/>
              <w:bottom w:val="single" w:sz="6" w:space="0" w:color="auto"/>
            </w:tcBorders>
            <w:shd w:val="pct5" w:color="auto" w:fill="auto"/>
          </w:tcPr>
          <w:p w:rsidR="0067167E" w:rsidRPr="00DC68BA" w:rsidRDefault="0067167E" w:rsidP="0067167E">
            <w:pPr>
              <w:spacing w:after="0" w:line="240" w:lineRule="auto"/>
              <w:jc w:val="center"/>
              <w:rPr>
                <w:rFonts w:eastAsia="Times New Roman" w:cs="Times New Roman"/>
                <w:color w:val="000000"/>
              </w:rPr>
            </w:pPr>
            <w:r w:rsidRPr="00DC68BA">
              <w:rPr>
                <w:rFonts w:eastAsia="Times New Roman" w:cs="Times New Roman"/>
                <w:color w:val="000000"/>
              </w:rPr>
              <w:t>Wide</w:t>
            </w:r>
          </w:p>
        </w:tc>
        <w:tc>
          <w:tcPr>
            <w:tcW w:w="2248" w:type="dxa"/>
            <w:tcBorders>
              <w:top w:val="single" w:sz="6" w:space="0" w:color="auto"/>
              <w:bottom w:val="single" w:sz="6" w:space="0" w:color="auto"/>
            </w:tcBorders>
            <w:shd w:val="pct5" w:color="auto" w:fill="auto"/>
            <w:noWrap/>
            <w:vAlign w:val="bottom"/>
            <w:hideMark/>
          </w:tcPr>
          <w:p w:rsidR="0067167E" w:rsidRPr="00DC68BA" w:rsidRDefault="0067167E" w:rsidP="0067167E">
            <w:pPr>
              <w:spacing w:after="0" w:line="240" w:lineRule="auto"/>
              <w:jc w:val="center"/>
              <w:rPr>
                <w:rFonts w:eastAsia="Times New Roman" w:cs="Times New Roman"/>
                <w:color w:val="000000"/>
              </w:rPr>
            </w:pPr>
            <w:r w:rsidRPr="00DC68BA">
              <w:rPr>
                <w:rFonts w:eastAsia="Times New Roman" w:cs="Times New Roman"/>
                <w:color w:val="000000"/>
              </w:rPr>
              <w:t>0.000156</w:t>
            </w:r>
          </w:p>
        </w:tc>
        <w:tc>
          <w:tcPr>
            <w:tcW w:w="1500" w:type="dxa"/>
            <w:tcBorders>
              <w:top w:val="single" w:sz="6" w:space="0" w:color="auto"/>
              <w:bottom w:val="single" w:sz="6" w:space="0" w:color="auto"/>
            </w:tcBorders>
            <w:shd w:val="pct5" w:color="auto" w:fill="auto"/>
          </w:tcPr>
          <w:p w:rsidR="0067167E" w:rsidRPr="00DC68BA" w:rsidRDefault="0067167E" w:rsidP="0067167E">
            <w:pPr>
              <w:spacing w:after="0" w:line="240" w:lineRule="auto"/>
              <w:jc w:val="center"/>
              <w:rPr>
                <w:rFonts w:eastAsia="Times New Roman" w:cs="Times New Roman"/>
                <w:color w:val="000000"/>
              </w:rPr>
            </w:pPr>
            <w:r>
              <w:rPr>
                <w:rFonts w:eastAsia="Times New Roman" w:cs="Times New Roman"/>
                <w:color w:val="000000"/>
              </w:rPr>
              <w:t>$13,071.00</w:t>
            </w:r>
          </w:p>
        </w:tc>
      </w:tr>
      <w:tr w:rsidR="0067167E" w:rsidRPr="00DC68BA" w:rsidTr="0067167E">
        <w:trPr>
          <w:trHeight w:val="288"/>
          <w:jc w:val="center"/>
        </w:trPr>
        <w:tc>
          <w:tcPr>
            <w:tcW w:w="1621" w:type="dxa"/>
            <w:tcBorders>
              <w:top w:val="single" w:sz="6" w:space="0" w:color="auto"/>
              <w:bottom w:val="single" w:sz="6" w:space="0" w:color="auto"/>
            </w:tcBorders>
            <w:shd w:val="clear" w:color="auto" w:fill="auto"/>
            <w:noWrap/>
            <w:vAlign w:val="bottom"/>
            <w:hideMark/>
          </w:tcPr>
          <w:p w:rsidR="0067167E" w:rsidRPr="00DC68BA" w:rsidRDefault="0067167E" w:rsidP="0067167E">
            <w:pPr>
              <w:spacing w:after="0" w:line="240" w:lineRule="auto"/>
              <w:jc w:val="center"/>
              <w:rPr>
                <w:rFonts w:eastAsia="Times New Roman" w:cs="Times New Roman"/>
                <w:color w:val="000000"/>
              </w:rPr>
            </w:pPr>
            <w:r w:rsidRPr="00DC68BA">
              <w:rPr>
                <w:rFonts w:eastAsia="Times New Roman" w:cs="Times New Roman"/>
                <w:color w:val="000000"/>
              </w:rPr>
              <w:t>8084</w:t>
            </w:r>
          </w:p>
        </w:tc>
        <w:tc>
          <w:tcPr>
            <w:tcW w:w="1520" w:type="dxa"/>
            <w:tcBorders>
              <w:top w:val="single" w:sz="6" w:space="0" w:color="auto"/>
              <w:bottom w:val="single" w:sz="6" w:space="0" w:color="auto"/>
            </w:tcBorders>
            <w:shd w:val="clear" w:color="auto" w:fill="auto"/>
          </w:tcPr>
          <w:p w:rsidR="0067167E" w:rsidRPr="00DC68BA" w:rsidRDefault="0067167E" w:rsidP="0067167E">
            <w:pPr>
              <w:spacing w:after="0" w:line="240" w:lineRule="auto"/>
              <w:jc w:val="right"/>
              <w:rPr>
                <w:rFonts w:eastAsia="Times New Roman" w:cs="Times New Roman"/>
                <w:color w:val="000000"/>
              </w:rPr>
            </w:pPr>
            <w:r w:rsidRPr="00DC68BA">
              <w:rPr>
                <w:rFonts w:eastAsia="Times New Roman" w:cs="Times New Roman"/>
                <w:color w:val="000000"/>
              </w:rPr>
              <w:t>0.375"</w:t>
            </w:r>
          </w:p>
        </w:tc>
        <w:tc>
          <w:tcPr>
            <w:tcW w:w="2591" w:type="dxa"/>
            <w:tcBorders>
              <w:top w:val="single" w:sz="6" w:space="0" w:color="auto"/>
              <w:bottom w:val="single" w:sz="6" w:space="0" w:color="auto"/>
            </w:tcBorders>
            <w:shd w:val="clear" w:color="auto" w:fill="auto"/>
          </w:tcPr>
          <w:p w:rsidR="0067167E" w:rsidRPr="00DC68BA" w:rsidRDefault="0067167E" w:rsidP="0067167E">
            <w:pPr>
              <w:spacing w:after="0" w:line="240" w:lineRule="auto"/>
              <w:jc w:val="center"/>
              <w:rPr>
                <w:rFonts w:eastAsia="Times New Roman" w:cs="Times New Roman"/>
                <w:color w:val="000000"/>
              </w:rPr>
            </w:pPr>
            <w:r w:rsidRPr="00DC68BA">
              <w:rPr>
                <w:rFonts w:eastAsia="Times New Roman" w:cs="Times New Roman"/>
                <w:color w:val="000000"/>
              </w:rPr>
              <w:t>Wide</w:t>
            </w:r>
          </w:p>
        </w:tc>
        <w:tc>
          <w:tcPr>
            <w:tcW w:w="2248" w:type="dxa"/>
            <w:tcBorders>
              <w:top w:val="single" w:sz="6" w:space="0" w:color="auto"/>
              <w:bottom w:val="single" w:sz="6" w:space="0" w:color="auto"/>
            </w:tcBorders>
            <w:shd w:val="clear" w:color="auto" w:fill="auto"/>
            <w:noWrap/>
            <w:vAlign w:val="bottom"/>
            <w:hideMark/>
          </w:tcPr>
          <w:p w:rsidR="0067167E" w:rsidRPr="00DC68BA" w:rsidRDefault="0067167E" w:rsidP="0067167E">
            <w:pPr>
              <w:spacing w:after="0" w:line="240" w:lineRule="auto"/>
              <w:jc w:val="center"/>
              <w:rPr>
                <w:rFonts w:eastAsia="Times New Roman" w:cs="Times New Roman"/>
                <w:color w:val="000000"/>
              </w:rPr>
            </w:pPr>
            <w:r w:rsidRPr="00DC68BA">
              <w:rPr>
                <w:rFonts w:eastAsia="Times New Roman" w:cs="Times New Roman"/>
                <w:color w:val="000000"/>
              </w:rPr>
              <w:t>0.000227</w:t>
            </w:r>
          </w:p>
        </w:tc>
        <w:tc>
          <w:tcPr>
            <w:tcW w:w="1500" w:type="dxa"/>
            <w:tcBorders>
              <w:top w:val="single" w:sz="6" w:space="0" w:color="auto"/>
              <w:bottom w:val="single" w:sz="6" w:space="0" w:color="auto"/>
            </w:tcBorders>
          </w:tcPr>
          <w:p w:rsidR="0067167E" w:rsidRPr="00DC68BA" w:rsidRDefault="0067167E" w:rsidP="0067167E">
            <w:pPr>
              <w:spacing w:after="0" w:line="240" w:lineRule="auto"/>
              <w:jc w:val="center"/>
              <w:rPr>
                <w:rFonts w:eastAsia="Times New Roman" w:cs="Times New Roman"/>
                <w:color w:val="000000"/>
              </w:rPr>
            </w:pPr>
            <w:r>
              <w:rPr>
                <w:rFonts w:eastAsia="Times New Roman" w:cs="Times New Roman"/>
                <w:color w:val="000000"/>
              </w:rPr>
              <w:t>$14,488.00</w:t>
            </w:r>
          </w:p>
        </w:tc>
      </w:tr>
      <w:tr w:rsidR="0067167E" w:rsidRPr="00DC68BA" w:rsidTr="0067167E">
        <w:trPr>
          <w:trHeight w:val="288"/>
          <w:jc w:val="center"/>
        </w:trPr>
        <w:tc>
          <w:tcPr>
            <w:tcW w:w="1621" w:type="dxa"/>
            <w:tcBorders>
              <w:top w:val="single" w:sz="6" w:space="0" w:color="auto"/>
            </w:tcBorders>
            <w:shd w:val="pct5" w:color="auto" w:fill="auto"/>
            <w:noWrap/>
            <w:vAlign w:val="bottom"/>
            <w:hideMark/>
          </w:tcPr>
          <w:p w:rsidR="0067167E" w:rsidRPr="00DC68BA" w:rsidRDefault="0067167E" w:rsidP="0067167E">
            <w:pPr>
              <w:spacing w:after="0" w:line="240" w:lineRule="auto"/>
              <w:jc w:val="center"/>
              <w:rPr>
                <w:rFonts w:eastAsia="Times New Roman" w:cs="Times New Roman"/>
                <w:color w:val="000000"/>
              </w:rPr>
            </w:pPr>
            <w:r w:rsidRPr="00DC68BA">
              <w:rPr>
                <w:rFonts w:eastAsia="Times New Roman" w:cs="Times New Roman"/>
                <w:color w:val="000000"/>
              </w:rPr>
              <w:t>8096</w:t>
            </w:r>
          </w:p>
        </w:tc>
        <w:tc>
          <w:tcPr>
            <w:tcW w:w="1520" w:type="dxa"/>
            <w:tcBorders>
              <w:top w:val="single" w:sz="6" w:space="0" w:color="auto"/>
            </w:tcBorders>
            <w:shd w:val="pct5" w:color="auto" w:fill="auto"/>
          </w:tcPr>
          <w:p w:rsidR="0067167E" w:rsidRPr="00DC68BA" w:rsidRDefault="0067167E" w:rsidP="0067167E">
            <w:pPr>
              <w:spacing w:after="0" w:line="240" w:lineRule="auto"/>
              <w:jc w:val="right"/>
              <w:rPr>
                <w:rFonts w:eastAsia="Times New Roman" w:cs="Times New Roman"/>
                <w:color w:val="000000"/>
              </w:rPr>
            </w:pPr>
            <w:r w:rsidRPr="00DC68BA">
              <w:rPr>
                <w:rFonts w:eastAsia="Times New Roman" w:cs="Times New Roman"/>
                <w:color w:val="000000"/>
              </w:rPr>
              <w:t>0.375"</w:t>
            </w:r>
          </w:p>
        </w:tc>
        <w:tc>
          <w:tcPr>
            <w:tcW w:w="2591" w:type="dxa"/>
            <w:tcBorders>
              <w:top w:val="single" w:sz="6" w:space="0" w:color="auto"/>
            </w:tcBorders>
            <w:shd w:val="pct5" w:color="auto" w:fill="auto"/>
          </w:tcPr>
          <w:p w:rsidR="0067167E" w:rsidRPr="00DC68BA" w:rsidRDefault="0067167E" w:rsidP="0067167E">
            <w:pPr>
              <w:spacing w:after="0" w:line="240" w:lineRule="auto"/>
              <w:jc w:val="center"/>
              <w:rPr>
                <w:rFonts w:eastAsia="Times New Roman" w:cs="Times New Roman"/>
                <w:color w:val="000000"/>
              </w:rPr>
            </w:pPr>
            <w:r w:rsidRPr="00DC68BA">
              <w:rPr>
                <w:rFonts w:eastAsia="Times New Roman" w:cs="Times New Roman"/>
                <w:color w:val="000000"/>
              </w:rPr>
              <w:t>Wide</w:t>
            </w:r>
          </w:p>
        </w:tc>
        <w:tc>
          <w:tcPr>
            <w:tcW w:w="2248" w:type="dxa"/>
            <w:tcBorders>
              <w:top w:val="single" w:sz="6" w:space="0" w:color="auto"/>
            </w:tcBorders>
            <w:shd w:val="pct5" w:color="auto" w:fill="auto"/>
            <w:noWrap/>
            <w:vAlign w:val="bottom"/>
            <w:hideMark/>
          </w:tcPr>
          <w:p w:rsidR="0067167E" w:rsidRPr="00DC68BA" w:rsidRDefault="0067167E" w:rsidP="0067167E">
            <w:pPr>
              <w:spacing w:after="0" w:line="240" w:lineRule="auto"/>
              <w:jc w:val="center"/>
              <w:rPr>
                <w:rFonts w:eastAsia="Times New Roman" w:cs="Times New Roman"/>
                <w:color w:val="000000"/>
              </w:rPr>
            </w:pPr>
            <w:r w:rsidRPr="00DC68BA">
              <w:rPr>
                <w:rFonts w:eastAsia="Times New Roman" w:cs="Times New Roman"/>
                <w:color w:val="000000"/>
              </w:rPr>
              <w:t>0.000297</w:t>
            </w:r>
          </w:p>
        </w:tc>
        <w:tc>
          <w:tcPr>
            <w:tcW w:w="1500" w:type="dxa"/>
            <w:tcBorders>
              <w:top w:val="single" w:sz="6" w:space="0" w:color="auto"/>
            </w:tcBorders>
            <w:shd w:val="pct5" w:color="auto" w:fill="auto"/>
          </w:tcPr>
          <w:p w:rsidR="0067167E" w:rsidRPr="00DC68BA" w:rsidRDefault="0067167E" w:rsidP="0067167E">
            <w:pPr>
              <w:spacing w:after="0" w:line="240" w:lineRule="auto"/>
              <w:jc w:val="center"/>
              <w:rPr>
                <w:rFonts w:eastAsia="Times New Roman" w:cs="Times New Roman"/>
                <w:color w:val="000000"/>
              </w:rPr>
            </w:pPr>
            <w:r>
              <w:rPr>
                <w:rFonts w:eastAsia="Times New Roman" w:cs="Times New Roman"/>
                <w:color w:val="000000"/>
              </w:rPr>
              <w:t>$15,904.00</w:t>
            </w:r>
          </w:p>
        </w:tc>
      </w:tr>
    </w:tbl>
    <w:p w:rsidR="00FD4846" w:rsidRPr="00DC68BA" w:rsidRDefault="00FD4846" w:rsidP="00FD4846"/>
    <w:p w:rsidR="00BE0FB4" w:rsidRDefault="00BE0FB4">
      <w:pPr>
        <w:rPr>
          <w:rFonts w:eastAsia="Times New Roman" w:cstheme="majorBidi"/>
          <w:color w:val="2E74B5" w:themeColor="accent1" w:themeShade="BF"/>
          <w:sz w:val="26"/>
          <w:szCs w:val="26"/>
        </w:rPr>
      </w:pPr>
      <w:bookmarkStart w:id="15" w:name="_Toc402877683"/>
      <w:r>
        <w:rPr>
          <w:rFonts w:eastAsia="Times New Roman"/>
        </w:rPr>
        <w:br w:type="page"/>
      </w:r>
    </w:p>
    <w:p w:rsidR="003A2DF8" w:rsidRPr="00DC68BA" w:rsidRDefault="003A2DF8" w:rsidP="00E4504C">
      <w:pPr>
        <w:pStyle w:val="Heading2"/>
        <w:spacing w:line="240" w:lineRule="auto"/>
        <w:rPr>
          <w:rFonts w:asciiTheme="minorHAnsi" w:eastAsia="Times New Roman" w:hAnsiTheme="minorHAnsi"/>
        </w:rPr>
      </w:pPr>
      <w:r w:rsidRPr="00DC68BA">
        <w:rPr>
          <w:rFonts w:asciiTheme="minorHAnsi" w:eastAsia="Times New Roman" w:hAnsiTheme="minorHAnsi"/>
        </w:rPr>
        <w:lastRenderedPageBreak/>
        <w:t>Appendix</w:t>
      </w:r>
      <w:bookmarkEnd w:id="15"/>
    </w:p>
    <w:p w:rsidR="00DE1F64" w:rsidRPr="00DC68BA" w:rsidRDefault="00EA09B2" w:rsidP="003B3009">
      <w:r>
        <w:t xml:space="preserve">The combined effects of steam pressure and cooling water velocity on fouling factor, </w:t>
      </w:r>
      <w:r w:rsidR="008F549C">
        <w:t>Figure 3</w:t>
      </w:r>
      <w:r>
        <w:t>.</w:t>
      </w:r>
    </w:p>
    <w:p w:rsidR="00EA09B2" w:rsidRDefault="00EA09B2" w:rsidP="00EA09B2">
      <w:pPr>
        <w:keepNext/>
        <w:spacing w:after="240" w:line="240" w:lineRule="auto"/>
      </w:pPr>
      <w:r>
        <w:rPr>
          <w:rFonts w:eastAsia="Times New Roman" w:cs="Times New Roman"/>
          <w:noProof/>
          <w:sz w:val="24"/>
          <w:szCs w:val="24"/>
        </w:rPr>
        <w:drawing>
          <wp:inline distT="0" distB="0" distL="0" distR="0" wp14:anchorId="54BF659E" wp14:editId="4DAA34CA">
            <wp:extent cx="5943600" cy="3442335"/>
            <wp:effectExtent l="19050" t="0" r="0" b="0"/>
            <wp:docPr id="3" name="Picture 2" descr="velocityVsSteamPressureVsFou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locityVsSteamPressureVsFouling.png"/>
                    <pic:cNvPicPr/>
                  </pic:nvPicPr>
                  <pic:blipFill>
                    <a:blip r:embed="rId10" cstate="print"/>
                    <a:stretch>
                      <a:fillRect/>
                    </a:stretch>
                  </pic:blipFill>
                  <pic:spPr>
                    <a:xfrm>
                      <a:off x="0" y="0"/>
                      <a:ext cx="5943600" cy="3442335"/>
                    </a:xfrm>
                    <a:prstGeom prst="rect">
                      <a:avLst/>
                    </a:prstGeom>
                  </pic:spPr>
                </pic:pic>
              </a:graphicData>
            </a:graphic>
          </wp:inline>
        </w:drawing>
      </w:r>
    </w:p>
    <w:p w:rsidR="00DE1F64" w:rsidRDefault="00EA09B2" w:rsidP="00EA09B2">
      <w:pPr>
        <w:pStyle w:val="Caption"/>
        <w:jc w:val="center"/>
        <w:rPr>
          <w:noProof/>
        </w:rPr>
      </w:pPr>
      <w:bookmarkStart w:id="16" w:name="_Toc402877672"/>
      <w:bookmarkStart w:id="17" w:name="_Ref402807768"/>
      <w:r>
        <w:t xml:space="preserve">Figure </w:t>
      </w:r>
      <w:bookmarkEnd w:id="16"/>
      <w:bookmarkEnd w:id="17"/>
      <w:r w:rsidR="00302EDE">
        <w:t>3</w:t>
      </w:r>
    </w:p>
    <w:p w:rsidR="00F635D5" w:rsidRDefault="00F635D5" w:rsidP="00F635D5"/>
    <w:p w:rsidR="00F635D5" w:rsidRDefault="00F635D5" w:rsidP="00F635D5">
      <w:pPr>
        <w:pStyle w:val="Heading2"/>
      </w:pPr>
      <w:r>
        <w:t>Acknowledgements</w:t>
      </w:r>
    </w:p>
    <w:p w:rsidR="00F635D5" w:rsidRPr="00F635D5" w:rsidRDefault="00F635D5" w:rsidP="00F635D5">
      <w:pPr>
        <w:spacing w:line="360" w:lineRule="auto"/>
        <w:sectPr w:rsidR="00F635D5" w:rsidRPr="00F635D5" w:rsidSect="00BE0FB4">
          <w:headerReference w:type="default" r:id="rId11"/>
          <w:footerReference w:type="default" r:id="rId12"/>
          <w:headerReference w:type="first" r:id="rId13"/>
          <w:pgSz w:w="12240" w:h="15840" w:code="1"/>
          <w:pgMar w:top="1440" w:right="1440" w:bottom="1440" w:left="1440" w:header="720" w:footer="720" w:gutter="0"/>
          <w:pgNumType w:start="1"/>
          <w:cols w:space="720"/>
          <w:titlePg/>
          <w:docGrid w:linePitch="360"/>
        </w:sectPr>
      </w:pPr>
      <w:r>
        <w:br/>
        <w:t>I would like to thank Lor</w:t>
      </w:r>
      <w:r w:rsidR="00DD2302">
        <w:t>en Anderson, Austin Smith,</w:t>
      </w:r>
      <w:r>
        <w:t xml:space="preserve"> Colton Hickman </w:t>
      </w:r>
      <w:r w:rsidR="00DD2302">
        <w:t xml:space="preserve">and Heather Riet </w:t>
      </w:r>
      <w:r>
        <w:t>for their excellent critiques of this memorandum.</w:t>
      </w:r>
    </w:p>
    <w:bookmarkStart w:id="18" w:name="_Toc402877684" w:displacedByCustomXml="next"/>
    <w:sdt>
      <w:sdtPr>
        <w:rPr>
          <w:rFonts w:asciiTheme="minorHAnsi" w:eastAsiaTheme="minorHAnsi" w:hAnsiTheme="minorHAnsi" w:cstheme="minorBidi"/>
          <w:color w:val="auto"/>
          <w:sz w:val="22"/>
          <w:szCs w:val="22"/>
        </w:rPr>
        <w:id w:val="14255910"/>
        <w:docPartObj>
          <w:docPartGallery w:val="Bibliographies"/>
          <w:docPartUnique/>
        </w:docPartObj>
      </w:sdtPr>
      <w:sdtEndPr/>
      <w:sdtContent>
        <w:p w:rsidR="00594721" w:rsidRPr="00DC68BA" w:rsidRDefault="00594721">
          <w:pPr>
            <w:pStyle w:val="Heading1"/>
            <w:rPr>
              <w:rFonts w:asciiTheme="minorHAnsi" w:hAnsiTheme="minorHAnsi"/>
            </w:rPr>
          </w:pPr>
          <w:r w:rsidRPr="00DC68BA">
            <w:rPr>
              <w:rFonts w:asciiTheme="minorHAnsi" w:hAnsiTheme="minorHAnsi"/>
            </w:rPr>
            <w:t>Bibliography</w:t>
          </w:r>
          <w:bookmarkEnd w:id="18"/>
        </w:p>
        <w:sdt>
          <w:sdtPr>
            <w:id w:val="111145805"/>
            <w:bibliography/>
          </w:sdtPr>
          <w:sdtEndPr/>
          <w:sdtContent>
            <w:p w:rsidR="004D4205" w:rsidRPr="00DC68BA" w:rsidRDefault="004E45F5" w:rsidP="004D4205">
              <w:pPr>
                <w:pStyle w:val="Bibliography"/>
                <w:ind w:left="720" w:hanging="720"/>
                <w:rPr>
                  <w:noProof/>
                </w:rPr>
              </w:pPr>
              <w:r w:rsidRPr="00DC68BA">
                <w:fldChar w:fldCharType="begin"/>
              </w:r>
              <w:r w:rsidR="00594721" w:rsidRPr="00DC68BA">
                <w:instrText xml:space="preserve"> BIBLIOGRAPHY </w:instrText>
              </w:r>
              <w:r w:rsidRPr="00DC68BA">
                <w:fldChar w:fldCharType="separate"/>
              </w:r>
              <w:r w:rsidR="004D4205" w:rsidRPr="00DC68BA">
                <w:rPr>
                  <w:noProof/>
                </w:rPr>
                <w:t xml:space="preserve">Bergman, T. L., Lavine, A. S., Incropera, F. P., &amp; Dewitt, D. P. (2011). </w:t>
              </w:r>
              <w:r w:rsidR="004D4205" w:rsidRPr="00DC68BA">
                <w:rPr>
                  <w:i/>
                  <w:iCs/>
                  <w:noProof/>
                </w:rPr>
                <w:t>Fundamentals of Heat and Mass Transfer, 7th Edition.</w:t>
              </w:r>
              <w:r w:rsidR="004D4205" w:rsidRPr="00DC68BA">
                <w:rPr>
                  <w:noProof/>
                </w:rPr>
                <w:t xml:space="preserve"> Jefferson City: John Wiley &amp; Sons, Inc.</w:t>
              </w:r>
            </w:p>
            <w:p w:rsidR="004D4205" w:rsidRPr="00DC68BA" w:rsidRDefault="004D4205" w:rsidP="004D4205">
              <w:pPr>
                <w:pStyle w:val="Bibliography"/>
                <w:ind w:left="720" w:hanging="720"/>
                <w:rPr>
                  <w:noProof/>
                </w:rPr>
              </w:pPr>
              <w:r w:rsidRPr="00DC68BA">
                <w:rPr>
                  <w:noProof/>
                </w:rPr>
                <w:t xml:space="preserve">Standard Xchange. (2014, September). </w:t>
              </w:r>
              <w:r w:rsidRPr="00DC68BA">
                <w:rPr>
                  <w:i/>
                  <w:iCs/>
                  <w:noProof/>
                </w:rPr>
                <w:t>SSCF Stainless Steel Heat Exchangers</w:t>
              </w:r>
              <w:r w:rsidRPr="00DC68BA">
                <w:rPr>
                  <w:noProof/>
                </w:rPr>
                <w:t>. Retrieved from standard-xchange.com.</w:t>
              </w:r>
            </w:p>
            <w:p w:rsidR="004D4205" w:rsidRPr="00DC68BA" w:rsidRDefault="004D4205" w:rsidP="004D4205">
              <w:pPr>
                <w:pStyle w:val="Bibliography"/>
                <w:ind w:left="720" w:hanging="720"/>
                <w:rPr>
                  <w:noProof/>
                </w:rPr>
              </w:pPr>
              <w:r w:rsidRPr="00DC68BA">
                <w:rPr>
                  <w:i/>
                  <w:iCs/>
                  <w:noProof/>
                </w:rPr>
                <w:t>X Steam, Thermodynamic properties of water and steam</w:t>
              </w:r>
              <w:r w:rsidRPr="00DC68BA">
                <w:rPr>
                  <w:noProof/>
                </w:rPr>
                <w:t>. (2006, August 01). Retrieved from Matlab Central: http://www.mathworks.com/matlabcentral/fileexchange/9817-x-steam--thermodynamic-properties-of-water-and-steam</w:t>
              </w:r>
            </w:p>
            <w:p w:rsidR="00594721" w:rsidRPr="00DC68BA" w:rsidRDefault="004E45F5" w:rsidP="004D4205">
              <w:r w:rsidRPr="00DC68BA">
                <w:fldChar w:fldCharType="end"/>
              </w:r>
            </w:p>
          </w:sdtContent>
        </w:sdt>
      </w:sdtContent>
    </w:sdt>
    <w:p w:rsidR="00E57F69" w:rsidRPr="00DC68BA" w:rsidRDefault="003A2DF8" w:rsidP="00E4504C">
      <w:pPr>
        <w:spacing w:line="240" w:lineRule="auto"/>
      </w:pP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r w:rsidRPr="00DC68BA">
        <w:rPr>
          <w:rFonts w:eastAsia="Times New Roman" w:cs="Times New Roman"/>
          <w:sz w:val="24"/>
          <w:szCs w:val="24"/>
        </w:rPr>
        <w:br/>
      </w:r>
    </w:p>
    <w:sectPr w:rsidR="00E57F69" w:rsidRPr="00DC68BA" w:rsidSect="000815DC">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B2E" w:rsidRDefault="00350B2E" w:rsidP="00683EC3">
      <w:pPr>
        <w:spacing w:after="0" w:line="240" w:lineRule="auto"/>
      </w:pPr>
      <w:r>
        <w:separator/>
      </w:r>
    </w:p>
  </w:endnote>
  <w:endnote w:type="continuationSeparator" w:id="0">
    <w:p w:rsidR="00350B2E" w:rsidRDefault="00350B2E" w:rsidP="00683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ambria Math">
    <w:panose1 w:val="000000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B2E" w:rsidRDefault="00350B2E">
    <w:pPr>
      <w:pStyle w:val="Footer"/>
      <w:jc w:val="right"/>
    </w:pPr>
  </w:p>
  <w:p w:rsidR="00350B2E" w:rsidRDefault="00350B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B2E" w:rsidRDefault="00350B2E" w:rsidP="00683EC3">
      <w:pPr>
        <w:spacing w:after="0" w:line="240" w:lineRule="auto"/>
      </w:pPr>
      <w:r>
        <w:separator/>
      </w:r>
    </w:p>
  </w:footnote>
  <w:footnote w:type="continuationSeparator" w:id="0">
    <w:p w:rsidR="00350B2E" w:rsidRDefault="00350B2E" w:rsidP="00683EC3">
      <w:pPr>
        <w:spacing w:after="0" w:line="240" w:lineRule="auto"/>
      </w:pPr>
      <w:r>
        <w:continuationSeparator/>
      </w:r>
    </w:p>
  </w:footnote>
  <w:footnote w:id="1">
    <w:p w:rsidR="00350B2E" w:rsidRDefault="00350B2E">
      <w:pPr>
        <w:pStyle w:val="FootnoteText"/>
      </w:pPr>
      <w:r>
        <w:rPr>
          <w:rStyle w:val="FootnoteReference"/>
        </w:rPr>
        <w:footnoteRef/>
      </w:r>
      <w:r>
        <w:t xml:space="preserve"> See </w:t>
      </w:r>
      <w:sdt>
        <w:sdtPr>
          <w:id w:val="-939920506"/>
          <w:citation/>
        </w:sdtPr>
        <w:sdtEndPr/>
        <w:sdtContent>
          <w:r>
            <w:fldChar w:fldCharType="begin"/>
          </w:r>
          <w:r>
            <w:instrText xml:space="preserve">CITATION Ber11 \p 714 \l 1033 </w:instrText>
          </w:r>
          <w:r>
            <w:fldChar w:fldCharType="separate"/>
          </w:r>
          <w:r>
            <w:rPr>
              <w:noProof/>
            </w:rPr>
            <w:t>(Bergman, Lavine, Incropera, &amp; Dewitt, 2011, p. 714)</w:t>
          </w:r>
          <w:r>
            <w:fldChar w:fldCharType="end"/>
          </w:r>
        </w:sdtContent>
      </w:sdt>
    </w:p>
  </w:footnote>
  <w:footnote w:id="2">
    <w:p w:rsidR="00350B2E" w:rsidRDefault="00350B2E">
      <w:pPr>
        <w:pStyle w:val="FootnoteText"/>
      </w:pPr>
      <w:r>
        <w:rPr>
          <w:rStyle w:val="FootnoteReference"/>
        </w:rPr>
        <w:footnoteRef/>
      </w:r>
      <w:r>
        <w:t xml:space="preserve"> </w:t>
      </w:r>
      <w:sdt>
        <w:sdtPr>
          <w:id w:val="7712000"/>
          <w:citation/>
        </w:sdtPr>
        <w:sdtEndPr/>
        <w:sdtContent>
          <w:r>
            <w:fldChar w:fldCharType="begin"/>
          </w:r>
          <w:r>
            <w:instrText xml:space="preserve"> CITATION Ber11 \p 544,678 \l 1033  </w:instrText>
          </w:r>
          <w:r>
            <w:fldChar w:fldCharType="separate"/>
          </w:r>
          <w:r>
            <w:rPr>
              <w:noProof/>
            </w:rPr>
            <w:t>(Bergman, Lavine, Incropera, &amp; Dewitt, 2011, pp. 544,678)</w:t>
          </w:r>
          <w:r>
            <w:rPr>
              <w:noProof/>
            </w:rPr>
            <w:fldChar w:fldCharType="end"/>
          </w:r>
        </w:sdtContent>
      </w:sdt>
      <w:r>
        <w:t xml:space="preserve">, </w:t>
      </w:r>
      <w:r w:rsidR="008F549C">
        <w:t>Equation 5</w:t>
      </w:r>
      <w:r>
        <w:t xml:space="preserve"> is also on page 678.</w:t>
      </w:r>
    </w:p>
  </w:footnote>
  <w:footnote w:id="3">
    <w:p w:rsidR="00350B2E" w:rsidRDefault="00350B2E">
      <w:pPr>
        <w:pStyle w:val="FootnoteText"/>
      </w:pPr>
      <w:r>
        <w:rPr>
          <w:rStyle w:val="FootnoteReference"/>
        </w:rPr>
        <w:footnoteRef/>
      </w:r>
      <w:r>
        <w:t xml:space="preserve"> </w:t>
      </w:r>
      <w:sdt>
        <w:sdtPr>
          <w:id w:val="1710457009"/>
          <w:citation/>
        </w:sdtPr>
        <w:sdtEndPr/>
        <w:sdtContent>
          <w:r>
            <w:fldChar w:fldCharType="begin"/>
          </w:r>
          <w:r>
            <w:instrText xml:space="preserve"> CITATION XSt06 \l 1033 </w:instrText>
          </w:r>
          <w:r>
            <w:fldChar w:fldCharType="separate"/>
          </w:r>
          <w:r>
            <w:rPr>
              <w:noProof/>
            </w:rPr>
            <w:t>(X Steam, Thermodynamic properties of water and steam, 2006)</w:t>
          </w:r>
          <w:r>
            <w:rPr>
              <w:noProof/>
            </w:rPr>
            <w:fldChar w:fldCharType="end"/>
          </w:r>
        </w:sdtContent>
      </w:sdt>
    </w:p>
  </w:footnote>
  <w:footnote w:id="4">
    <w:p w:rsidR="00350B2E" w:rsidRDefault="00350B2E">
      <w:pPr>
        <w:pStyle w:val="FootnoteText"/>
      </w:pPr>
      <w:r>
        <w:rPr>
          <w:rStyle w:val="FootnoteReference"/>
        </w:rPr>
        <w:footnoteRef/>
      </w:r>
      <w:r>
        <w:t xml:space="preserve"> </w:t>
      </w:r>
      <w:sdt>
        <w:sdtPr>
          <w:id w:val="1465081440"/>
          <w:citation/>
        </w:sdtPr>
        <w:sdtEndPr/>
        <w:sdtContent>
          <w:r>
            <w:fldChar w:fldCharType="begin"/>
          </w:r>
          <w:r>
            <w:instrText xml:space="preserve"> CITATION Sta14 \l 1033 </w:instrText>
          </w:r>
          <w:r>
            <w:fldChar w:fldCharType="separate"/>
          </w:r>
          <w:r>
            <w:rPr>
              <w:noProof/>
            </w:rPr>
            <w:t>(Standard Xchange, 2014)</w:t>
          </w:r>
          <w:r>
            <w:rPr>
              <w:noProof/>
            </w:rPr>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6556062"/>
      <w:docPartObj>
        <w:docPartGallery w:val="Page Numbers (Top of Page)"/>
        <w:docPartUnique/>
      </w:docPartObj>
    </w:sdtPr>
    <w:sdtEndPr>
      <w:rPr>
        <w:noProof/>
      </w:rPr>
    </w:sdtEndPr>
    <w:sdtContent>
      <w:p w:rsidR="00350B2E" w:rsidRDefault="00350B2E">
        <w:pPr>
          <w:pStyle w:val="Header"/>
          <w:jc w:val="right"/>
        </w:pPr>
        <w:r>
          <w:fldChar w:fldCharType="begin"/>
        </w:r>
        <w:r>
          <w:instrText xml:space="preserve"> PAGE   \* MERGEFORMAT </w:instrText>
        </w:r>
        <w:r>
          <w:fldChar w:fldCharType="separate"/>
        </w:r>
        <w:r w:rsidR="00A10F1A">
          <w:rPr>
            <w:noProof/>
          </w:rPr>
          <w:t>4</w:t>
        </w:r>
        <w:r>
          <w:rPr>
            <w:noProof/>
          </w:rPr>
          <w:fldChar w:fldCharType="end"/>
        </w:r>
      </w:p>
    </w:sdtContent>
  </w:sdt>
  <w:p w:rsidR="00350B2E" w:rsidRDefault="00350B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7470915"/>
      <w:docPartObj>
        <w:docPartGallery w:val="Page Numbers (Top of Page)"/>
        <w:docPartUnique/>
      </w:docPartObj>
    </w:sdtPr>
    <w:sdtEndPr>
      <w:rPr>
        <w:noProof/>
      </w:rPr>
    </w:sdtEndPr>
    <w:sdtContent>
      <w:p w:rsidR="00350B2E" w:rsidRDefault="00350B2E">
        <w:pPr>
          <w:pStyle w:val="Header"/>
          <w:jc w:val="right"/>
        </w:pPr>
        <w:r>
          <w:fldChar w:fldCharType="begin"/>
        </w:r>
        <w:r>
          <w:instrText xml:space="preserve"> PAGE   \* MERGEFORMAT </w:instrText>
        </w:r>
        <w:r>
          <w:fldChar w:fldCharType="separate"/>
        </w:r>
        <w:r w:rsidR="00A10F1A">
          <w:rPr>
            <w:noProof/>
          </w:rPr>
          <w:t>7</w:t>
        </w:r>
        <w:r>
          <w:rPr>
            <w:noProof/>
          </w:rPr>
          <w:fldChar w:fldCharType="end"/>
        </w:r>
      </w:p>
    </w:sdtContent>
  </w:sdt>
  <w:p w:rsidR="00350B2E" w:rsidRDefault="00350B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CD1CA7"/>
    <w:multiLevelType w:val="hybridMultilevel"/>
    <w:tmpl w:val="E8F82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F8"/>
    <w:rsid w:val="00031804"/>
    <w:rsid w:val="00042AE8"/>
    <w:rsid w:val="000504AC"/>
    <w:rsid w:val="00066F87"/>
    <w:rsid w:val="00077253"/>
    <w:rsid w:val="000815DC"/>
    <w:rsid w:val="000935FF"/>
    <w:rsid w:val="000A59CE"/>
    <w:rsid w:val="000A6D8B"/>
    <w:rsid w:val="000E142F"/>
    <w:rsid w:val="000F7CB9"/>
    <w:rsid w:val="00105F76"/>
    <w:rsid w:val="0011183C"/>
    <w:rsid w:val="0015295A"/>
    <w:rsid w:val="00156253"/>
    <w:rsid w:val="0015637F"/>
    <w:rsid w:val="001674E1"/>
    <w:rsid w:val="001675B5"/>
    <w:rsid w:val="001749CE"/>
    <w:rsid w:val="00174DDE"/>
    <w:rsid w:val="00180CB3"/>
    <w:rsid w:val="001A39C3"/>
    <w:rsid w:val="001A545D"/>
    <w:rsid w:val="001A547D"/>
    <w:rsid w:val="00200ADF"/>
    <w:rsid w:val="00212BF4"/>
    <w:rsid w:val="00217594"/>
    <w:rsid w:val="002175B3"/>
    <w:rsid w:val="00224BC7"/>
    <w:rsid w:val="00236CB2"/>
    <w:rsid w:val="00242DAF"/>
    <w:rsid w:val="00244398"/>
    <w:rsid w:val="00286A71"/>
    <w:rsid w:val="00287173"/>
    <w:rsid w:val="0028719C"/>
    <w:rsid w:val="00290445"/>
    <w:rsid w:val="00295100"/>
    <w:rsid w:val="002A56F6"/>
    <w:rsid w:val="002A5773"/>
    <w:rsid w:val="002B079A"/>
    <w:rsid w:val="002C091E"/>
    <w:rsid w:val="002D1CB9"/>
    <w:rsid w:val="002D617C"/>
    <w:rsid w:val="002D61E6"/>
    <w:rsid w:val="002D6F13"/>
    <w:rsid w:val="002F5BD9"/>
    <w:rsid w:val="00302EDE"/>
    <w:rsid w:val="00314993"/>
    <w:rsid w:val="00314F83"/>
    <w:rsid w:val="00350B2E"/>
    <w:rsid w:val="0036160D"/>
    <w:rsid w:val="00363264"/>
    <w:rsid w:val="0038341F"/>
    <w:rsid w:val="00394066"/>
    <w:rsid w:val="0039525C"/>
    <w:rsid w:val="003A2DF8"/>
    <w:rsid w:val="003B0CEC"/>
    <w:rsid w:val="003B201C"/>
    <w:rsid w:val="003B3009"/>
    <w:rsid w:val="003B434B"/>
    <w:rsid w:val="003C6D44"/>
    <w:rsid w:val="003D1DA8"/>
    <w:rsid w:val="003E06B1"/>
    <w:rsid w:val="003E1F4F"/>
    <w:rsid w:val="003F4D0F"/>
    <w:rsid w:val="004073D7"/>
    <w:rsid w:val="0043173E"/>
    <w:rsid w:val="00437CDF"/>
    <w:rsid w:val="0044064D"/>
    <w:rsid w:val="00440853"/>
    <w:rsid w:val="00443B09"/>
    <w:rsid w:val="00452336"/>
    <w:rsid w:val="0045433C"/>
    <w:rsid w:val="00457898"/>
    <w:rsid w:val="00460BF3"/>
    <w:rsid w:val="00460D11"/>
    <w:rsid w:val="00461795"/>
    <w:rsid w:val="00461C0E"/>
    <w:rsid w:val="004708FB"/>
    <w:rsid w:val="00471B10"/>
    <w:rsid w:val="004916FA"/>
    <w:rsid w:val="00491EBE"/>
    <w:rsid w:val="00495EDD"/>
    <w:rsid w:val="00497418"/>
    <w:rsid w:val="004A061F"/>
    <w:rsid w:val="004A1B9C"/>
    <w:rsid w:val="004A7B8B"/>
    <w:rsid w:val="004B1A9A"/>
    <w:rsid w:val="004C2FC8"/>
    <w:rsid w:val="004C779C"/>
    <w:rsid w:val="004D03B9"/>
    <w:rsid w:val="004D4205"/>
    <w:rsid w:val="004E45F5"/>
    <w:rsid w:val="004E68E1"/>
    <w:rsid w:val="004E6D3F"/>
    <w:rsid w:val="0050061B"/>
    <w:rsid w:val="0050793D"/>
    <w:rsid w:val="00510946"/>
    <w:rsid w:val="005302D5"/>
    <w:rsid w:val="00543C92"/>
    <w:rsid w:val="005515E7"/>
    <w:rsid w:val="00557B32"/>
    <w:rsid w:val="00561736"/>
    <w:rsid w:val="0056577A"/>
    <w:rsid w:val="005867CC"/>
    <w:rsid w:val="00590CE7"/>
    <w:rsid w:val="00594721"/>
    <w:rsid w:val="005B095F"/>
    <w:rsid w:val="005D0B2A"/>
    <w:rsid w:val="005D3069"/>
    <w:rsid w:val="005E056D"/>
    <w:rsid w:val="005E1980"/>
    <w:rsid w:val="005F23B1"/>
    <w:rsid w:val="00610E26"/>
    <w:rsid w:val="00610F32"/>
    <w:rsid w:val="00624CEC"/>
    <w:rsid w:val="00637BFA"/>
    <w:rsid w:val="00643691"/>
    <w:rsid w:val="006520EE"/>
    <w:rsid w:val="0067167E"/>
    <w:rsid w:val="0067545B"/>
    <w:rsid w:val="00683EC3"/>
    <w:rsid w:val="00692088"/>
    <w:rsid w:val="006B0DE1"/>
    <w:rsid w:val="006B1422"/>
    <w:rsid w:val="006B1903"/>
    <w:rsid w:val="006C1CA9"/>
    <w:rsid w:val="006C6073"/>
    <w:rsid w:val="006C7D5E"/>
    <w:rsid w:val="006D22A9"/>
    <w:rsid w:val="006D77AC"/>
    <w:rsid w:val="006E3A80"/>
    <w:rsid w:val="006E5554"/>
    <w:rsid w:val="006F10FC"/>
    <w:rsid w:val="006F4988"/>
    <w:rsid w:val="006F5AF1"/>
    <w:rsid w:val="0070700E"/>
    <w:rsid w:val="00713199"/>
    <w:rsid w:val="00715D9D"/>
    <w:rsid w:val="0071699F"/>
    <w:rsid w:val="007270B3"/>
    <w:rsid w:val="00740092"/>
    <w:rsid w:val="00744D4D"/>
    <w:rsid w:val="00744FBD"/>
    <w:rsid w:val="00752BF5"/>
    <w:rsid w:val="00757125"/>
    <w:rsid w:val="00760F06"/>
    <w:rsid w:val="0076272C"/>
    <w:rsid w:val="007708BD"/>
    <w:rsid w:val="00773A7F"/>
    <w:rsid w:val="007803A5"/>
    <w:rsid w:val="00780608"/>
    <w:rsid w:val="00782863"/>
    <w:rsid w:val="007A3BE7"/>
    <w:rsid w:val="007B5E43"/>
    <w:rsid w:val="007B7F71"/>
    <w:rsid w:val="007C33B8"/>
    <w:rsid w:val="007D275B"/>
    <w:rsid w:val="007D2E7C"/>
    <w:rsid w:val="007F0ED2"/>
    <w:rsid w:val="00800CE7"/>
    <w:rsid w:val="008040F6"/>
    <w:rsid w:val="00807873"/>
    <w:rsid w:val="00820F91"/>
    <w:rsid w:val="008269A6"/>
    <w:rsid w:val="00832C96"/>
    <w:rsid w:val="0085198E"/>
    <w:rsid w:val="00852718"/>
    <w:rsid w:val="00876FF3"/>
    <w:rsid w:val="00877F4B"/>
    <w:rsid w:val="00886CE5"/>
    <w:rsid w:val="00891643"/>
    <w:rsid w:val="00892810"/>
    <w:rsid w:val="008E1908"/>
    <w:rsid w:val="008E7867"/>
    <w:rsid w:val="008F549C"/>
    <w:rsid w:val="00907F5B"/>
    <w:rsid w:val="0091472B"/>
    <w:rsid w:val="00934731"/>
    <w:rsid w:val="00937505"/>
    <w:rsid w:val="009443E6"/>
    <w:rsid w:val="00950AE2"/>
    <w:rsid w:val="009518D4"/>
    <w:rsid w:val="00955825"/>
    <w:rsid w:val="00956AB5"/>
    <w:rsid w:val="009B7D3B"/>
    <w:rsid w:val="009C4744"/>
    <w:rsid w:val="009F724F"/>
    <w:rsid w:val="00A00633"/>
    <w:rsid w:val="00A10F1A"/>
    <w:rsid w:val="00A14435"/>
    <w:rsid w:val="00A16374"/>
    <w:rsid w:val="00A37286"/>
    <w:rsid w:val="00A374B6"/>
    <w:rsid w:val="00A425DA"/>
    <w:rsid w:val="00A66E4D"/>
    <w:rsid w:val="00A73330"/>
    <w:rsid w:val="00A83CDD"/>
    <w:rsid w:val="00A8641C"/>
    <w:rsid w:val="00A9249C"/>
    <w:rsid w:val="00A97166"/>
    <w:rsid w:val="00AD2D28"/>
    <w:rsid w:val="00AD7BCD"/>
    <w:rsid w:val="00AF7F71"/>
    <w:rsid w:val="00B1184C"/>
    <w:rsid w:val="00B20FFE"/>
    <w:rsid w:val="00B27E8B"/>
    <w:rsid w:val="00B35C80"/>
    <w:rsid w:val="00B438CC"/>
    <w:rsid w:val="00B43FB2"/>
    <w:rsid w:val="00B5053D"/>
    <w:rsid w:val="00B60B91"/>
    <w:rsid w:val="00B7244C"/>
    <w:rsid w:val="00B808C4"/>
    <w:rsid w:val="00B90897"/>
    <w:rsid w:val="00B92615"/>
    <w:rsid w:val="00BA11C0"/>
    <w:rsid w:val="00BB2708"/>
    <w:rsid w:val="00BB4EB3"/>
    <w:rsid w:val="00BC4290"/>
    <w:rsid w:val="00BC7704"/>
    <w:rsid w:val="00BD094D"/>
    <w:rsid w:val="00BE0FB4"/>
    <w:rsid w:val="00BE234E"/>
    <w:rsid w:val="00BE2983"/>
    <w:rsid w:val="00BE6012"/>
    <w:rsid w:val="00BF4CBF"/>
    <w:rsid w:val="00C01A85"/>
    <w:rsid w:val="00C06EAF"/>
    <w:rsid w:val="00C073F5"/>
    <w:rsid w:val="00C2454A"/>
    <w:rsid w:val="00C26120"/>
    <w:rsid w:val="00C32D10"/>
    <w:rsid w:val="00C36060"/>
    <w:rsid w:val="00C4444F"/>
    <w:rsid w:val="00C46C88"/>
    <w:rsid w:val="00C518F5"/>
    <w:rsid w:val="00C52CDE"/>
    <w:rsid w:val="00C76D55"/>
    <w:rsid w:val="00C773B1"/>
    <w:rsid w:val="00CD0FB5"/>
    <w:rsid w:val="00CD533C"/>
    <w:rsid w:val="00CF1660"/>
    <w:rsid w:val="00CF3F8B"/>
    <w:rsid w:val="00CF7974"/>
    <w:rsid w:val="00D0232B"/>
    <w:rsid w:val="00D12A69"/>
    <w:rsid w:val="00D224DD"/>
    <w:rsid w:val="00D55D3A"/>
    <w:rsid w:val="00D66917"/>
    <w:rsid w:val="00D70D16"/>
    <w:rsid w:val="00D84DB9"/>
    <w:rsid w:val="00D862B9"/>
    <w:rsid w:val="00DB2217"/>
    <w:rsid w:val="00DB2BA2"/>
    <w:rsid w:val="00DB653E"/>
    <w:rsid w:val="00DB7C91"/>
    <w:rsid w:val="00DC4FD2"/>
    <w:rsid w:val="00DC68BA"/>
    <w:rsid w:val="00DD2302"/>
    <w:rsid w:val="00DD5E2F"/>
    <w:rsid w:val="00DE0CC5"/>
    <w:rsid w:val="00DE0DAC"/>
    <w:rsid w:val="00DE1F64"/>
    <w:rsid w:val="00E01BDF"/>
    <w:rsid w:val="00E207F6"/>
    <w:rsid w:val="00E26F03"/>
    <w:rsid w:val="00E4504C"/>
    <w:rsid w:val="00E46D80"/>
    <w:rsid w:val="00E53EE3"/>
    <w:rsid w:val="00E576B4"/>
    <w:rsid w:val="00E57F69"/>
    <w:rsid w:val="00E66F97"/>
    <w:rsid w:val="00E73962"/>
    <w:rsid w:val="00E826F6"/>
    <w:rsid w:val="00EA09B2"/>
    <w:rsid w:val="00EA2048"/>
    <w:rsid w:val="00EC1EE2"/>
    <w:rsid w:val="00EC2E73"/>
    <w:rsid w:val="00ED7F32"/>
    <w:rsid w:val="00EE3A03"/>
    <w:rsid w:val="00EF77F1"/>
    <w:rsid w:val="00F01210"/>
    <w:rsid w:val="00F03684"/>
    <w:rsid w:val="00F0666A"/>
    <w:rsid w:val="00F100E4"/>
    <w:rsid w:val="00F10486"/>
    <w:rsid w:val="00F31697"/>
    <w:rsid w:val="00F62A7C"/>
    <w:rsid w:val="00F635D5"/>
    <w:rsid w:val="00F72277"/>
    <w:rsid w:val="00F93B2A"/>
    <w:rsid w:val="00FA768B"/>
    <w:rsid w:val="00FB5AB3"/>
    <w:rsid w:val="00FC3D97"/>
    <w:rsid w:val="00FC7179"/>
    <w:rsid w:val="00FC7B51"/>
    <w:rsid w:val="00FD4846"/>
    <w:rsid w:val="00FE271B"/>
    <w:rsid w:val="00FE6262"/>
    <w:rsid w:val="00FF35C3"/>
    <w:rsid w:val="00FF4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docId w15:val="{71729F7D-BFBA-48FB-9A04-9B5C5727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8FB"/>
  </w:style>
  <w:style w:type="paragraph" w:styleId="Heading1">
    <w:name w:val="heading 1"/>
    <w:basedOn w:val="Normal"/>
    <w:next w:val="Normal"/>
    <w:link w:val="Heading1Char"/>
    <w:uiPriority w:val="9"/>
    <w:qFormat/>
    <w:rsid w:val="002D61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61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Caption"/>
    <w:next w:val="Normal"/>
    <w:link w:val="Heading3Char"/>
    <w:uiPriority w:val="9"/>
    <w:unhideWhenUsed/>
    <w:qFormat/>
    <w:rsid w:val="001749CE"/>
    <w:pPr>
      <w:jc w:val="cente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2D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D61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61E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D61E6"/>
    <w:pPr>
      <w:outlineLvl w:val="9"/>
    </w:pPr>
  </w:style>
  <w:style w:type="paragraph" w:styleId="TOC2">
    <w:name w:val="toc 2"/>
    <w:basedOn w:val="Normal"/>
    <w:next w:val="Normal"/>
    <w:autoRedefine/>
    <w:uiPriority w:val="39"/>
    <w:unhideWhenUsed/>
    <w:rsid w:val="002D61E6"/>
    <w:pPr>
      <w:spacing w:after="100"/>
      <w:ind w:left="220"/>
    </w:pPr>
  </w:style>
  <w:style w:type="character" w:styleId="Hyperlink">
    <w:name w:val="Hyperlink"/>
    <w:basedOn w:val="DefaultParagraphFont"/>
    <w:uiPriority w:val="99"/>
    <w:unhideWhenUsed/>
    <w:rsid w:val="002D61E6"/>
    <w:rPr>
      <w:color w:val="0563C1" w:themeColor="hyperlink"/>
      <w:u w:val="single"/>
    </w:rPr>
  </w:style>
  <w:style w:type="character" w:styleId="PlaceholderText">
    <w:name w:val="Placeholder Text"/>
    <w:basedOn w:val="DefaultParagraphFont"/>
    <w:uiPriority w:val="99"/>
    <w:semiHidden/>
    <w:rsid w:val="0076272C"/>
    <w:rPr>
      <w:color w:val="808080"/>
    </w:rPr>
  </w:style>
  <w:style w:type="paragraph" w:styleId="BalloonText">
    <w:name w:val="Balloon Text"/>
    <w:basedOn w:val="Normal"/>
    <w:link w:val="BalloonTextChar"/>
    <w:uiPriority w:val="99"/>
    <w:semiHidden/>
    <w:unhideWhenUsed/>
    <w:rsid w:val="007D2E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E7C"/>
    <w:rPr>
      <w:rFonts w:ascii="Segoe UI" w:hAnsi="Segoe UI" w:cs="Segoe UI"/>
      <w:sz w:val="18"/>
      <w:szCs w:val="18"/>
    </w:rPr>
  </w:style>
  <w:style w:type="paragraph" w:styleId="Header">
    <w:name w:val="header"/>
    <w:basedOn w:val="Normal"/>
    <w:link w:val="HeaderChar"/>
    <w:uiPriority w:val="99"/>
    <w:unhideWhenUsed/>
    <w:rsid w:val="00683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EC3"/>
  </w:style>
  <w:style w:type="paragraph" w:styleId="Footer">
    <w:name w:val="footer"/>
    <w:basedOn w:val="Normal"/>
    <w:link w:val="FooterChar"/>
    <w:uiPriority w:val="99"/>
    <w:unhideWhenUsed/>
    <w:rsid w:val="00683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EC3"/>
  </w:style>
  <w:style w:type="paragraph" w:styleId="ListParagraph">
    <w:name w:val="List Paragraph"/>
    <w:basedOn w:val="Normal"/>
    <w:uiPriority w:val="34"/>
    <w:qFormat/>
    <w:rsid w:val="00BE6012"/>
    <w:pPr>
      <w:ind w:left="720"/>
      <w:contextualSpacing/>
    </w:pPr>
  </w:style>
  <w:style w:type="character" w:customStyle="1" w:styleId="apple-converted-space">
    <w:name w:val="apple-converted-space"/>
    <w:basedOn w:val="DefaultParagraphFont"/>
    <w:rsid w:val="0045433C"/>
  </w:style>
  <w:style w:type="paragraph" w:styleId="Caption">
    <w:name w:val="caption"/>
    <w:basedOn w:val="Normal"/>
    <w:next w:val="Normal"/>
    <w:uiPriority w:val="35"/>
    <w:unhideWhenUsed/>
    <w:qFormat/>
    <w:rsid w:val="005E056D"/>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5E056D"/>
    <w:pPr>
      <w:spacing w:after="0"/>
    </w:pPr>
  </w:style>
  <w:style w:type="paragraph" w:styleId="EndnoteText">
    <w:name w:val="endnote text"/>
    <w:basedOn w:val="Normal"/>
    <w:link w:val="EndnoteTextChar"/>
    <w:uiPriority w:val="99"/>
    <w:semiHidden/>
    <w:unhideWhenUsed/>
    <w:rsid w:val="005947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4721"/>
    <w:rPr>
      <w:sz w:val="20"/>
      <w:szCs w:val="20"/>
    </w:rPr>
  </w:style>
  <w:style w:type="character" w:styleId="EndnoteReference">
    <w:name w:val="endnote reference"/>
    <w:basedOn w:val="DefaultParagraphFont"/>
    <w:uiPriority w:val="99"/>
    <w:semiHidden/>
    <w:unhideWhenUsed/>
    <w:rsid w:val="00594721"/>
    <w:rPr>
      <w:vertAlign w:val="superscript"/>
    </w:rPr>
  </w:style>
  <w:style w:type="paragraph" w:styleId="FootnoteText">
    <w:name w:val="footnote text"/>
    <w:basedOn w:val="Normal"/>
    <w:link w:val="FootnoteTextChar"/>
    <w:uiPriority w:val="99"/>
    <w:semiHidden/>
    <w:unhideWhenUsed/>
    <w:rsid w:val="005947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4721"/>
    <w:rPr>
      <w:sz w:val="20"/>
      <w:szCs w:val="20"/>
    </w:rPr>
  </w:style>
  <w:style w:type="character" w:styleId="FootnoteReference">
    <w:name w:val="footnote reference"/>
    <w:basedOn w:val="DefaultParagraphFont"/>
    <w:uiPriority w:val="99"/>
    <w:semiHidden/>
    <w:unhideWhenUsed/>
    <w:rsid w:val="00594721"/>
    <w:rPr>
      <w:vertAlign w:val="superscript"/>
    </w:rPr>
  </w:style>
  <w:style w:type="paragraph" w:styleId="Bibliography">
    <w:name w:val="Bibliography"/>
    <w:basedOn w:val="Normal"/>
    <w:next w:val="Normal"/>
    <w:uiPriority w:val="37"/>
    <w:unhideWhenUsed/>
    <w:rsid w:val="00594721"/>
  </w:style>
  <w:style w:type="paragraph" w:styleId="TOC1">
    <w:name w:val="toc 1"/>
    <w:basedOn w:val="Normal"/>
    <w:next w:val="Normal"/>
    <w:autoRedefine/>
    <w:uiPriority w:val="39"/>
    <w:unhideWhenUsed/>
    <w:rsid w:val="00C76D55"/>
    <w:pPr>
      <w:spacing w:after="100"/>
    </w:pPr>
  </w:style>
  <w:style w:type="character" w:customStyle="1" w:styleId="Heading3Char">
    <w:name w:val="Heading 3 Char"/>
    <w:basedOn w:val="DefaultParagraphFont"/>
    <w:link w:val="Heading3"/>
    <w:uiPriority w:val="9"/>
    <w:rsid w:val="001749CE"/>
    <w:rPr>
      <w:b/>
      <w:bCs/>
      <w:color w:val="5B9BD5" w:themeColor="accent1"/>
      <w:sz w:val="18"/>
      <w:szCs w:val="18"/>
    </w:rPr>
  </w:style>
  <w:style w:type="paragraph" w:styleId="TOC3">
    <w:name w:val="toc 3"/>
    <w:basedOn w:val="Normal"/>
    <w:next w:val="Normal"/>
    <w:autoRedefine/>
    <w:uiPriority w:val="39"/>
    <w:unhideWhenUsed/>
    <w:rsid w:val="00EA09B2"/>
    <w:pPr>
      <w:spacing w:after="100"/>
      <w:ind w:left="440"/>
    </w:pPr>
  </w:style>
  <w:style w:type="character" w:styleId="CommentReference">
    <w:name w:val="annotation reference"/>
    <w:basedOn w:val="DefaultParagraphFont"/>
    <w:uiPriority w:val="99"/>
    <w:semiHidden/>
    <w:unhideWhenUsed/>
    <w:rsid w:val="00820F91"/>
    <w:rPr>
      <w:sz w:val="16"/>
      <w:szCs w:val="16"/>
    </w:rPr>
  </w:style>
  <w:style w:type="paragraph" w:styleId="CommentText">
    <w:name w:val="annotation text"/>
    <w:basedOn w:val="Normal"/>
    <w:link w:val="CommentTextChar"/>
    <w:uiPriority w:val="99"/>
    <w:semiHidden/>
    <w:unhideWhenUsed/>
    <w:rsid w:val="00820F91"/>
    <w:pPr>
      <w:spacing w:line="240" w:lineRule="auto"/>
    </w:pPr>
    <w:rPr>
      <w:sz w:val="20"/>
      <w:szCs w:val="20"/>
    </w:rPr>
  </w:style>
  <w:style w:type="character" w:customStyle="1" w:styleId="CommentTextChar">
    <w:name w:val="Comment Text Char"/>
    <w:basedOn w:val="DefaultParagraphFont"/>
    <w:link w:val="CommentText"/>
    <w:uiPriority w:val="99"/>
    <w:semiHidden/>
    <w:rsid w:val="00820F91"/>
    <w:rPr>
      <w:sz w:val="20"/>
      <w:szCs w:val="20"/>
    </w:rPr>
  </w:style>
  <w:style w:type="paragraph" w:styleId="CommentSubject">
    <w:name w:val="annotation subject"/>
    <w:basedOn w:val="CommentText"/>
    <w:next w:val="CommentText"/>
    <w:link w:val="CommentSubjectChar"/>
    <w:uiPriority w:val="99"/>
    <w:semiHidden/>
    <w:unhideWhenUsed/>
    <w:rsid w:val="00820F91"/>
    <w:rPr>
      <w:b/>
      <w:bCs/>
    </w:rPr>
  </w:style>
  <w:style w:type="character" w:customStyle="1" w:styleId="CommentSubjectChar">
    <w:name w:val="Comment Subject Char"/>
    <w:basedOn w:val="CommentTextChar"/>
    <w:link w:val="CommentSubject"/>
    <w:uiPriority w:val="99"/>
    <w:semiHidden/>
    <w:rsid w:val="00820F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711596">
      <w:bodyDiv w:val="1"/>
      <w:marLeft w:val="0"/>
      <w:marRight w:val="0"/>
      <w:marTop w:val="0"/>
      <w:marBottom w:val="0"/>
      <w:divBdr>
        <w:top w:val="none" w:sz="0" w:space="0" w:color="auto"/>
        <w:left w:val="none" w:sz="0" w:space="0" w:color="auto"/>
        <w:bottom w:val="none" w:sz="0" w:space="0" w:color="auto"/>
        <w:right w:val="none" w:sz="0" w:space="0" w:color="auto"/>
      </w:divBdr>
    </w:div>
    <w:div w:id="1061710129">
      <w:bodyDiv w:val="1"/>
      <w:marLeft w:val="0"/>
      <w:marRight w:val="0"/>
      <w:marTop w:val="0"/>
      <w:marBottom w:val="0"/>
      <w:divBdr>
        <w:top w:val="none" w:sz="0" w:space="0" w:color="auto"/>
        <w:left w:val="none" w:sz="0" w:space="0" w:color="auto"/>
        <w:bottom w:val="none" w:sz="0" w:space="0" w:color="auto"/>
        <w:right w:val="none" w:sz="0" w:space="0" w:color="auto"/>
      </w:divBdr>
    </w:div>
    <w:div w:id="1118792605">
      <w:bodyDiv w:val="1"/>
      <w:marLeft w:val="0"/>
      <w:marRight w:val="0"/>
      <w:marTop w:val="0"/>
      <w:marBottom w:val="0"/>
      <w:divBdr>
        <w:top w:val="none" w:sz="0" w:space="0" w:color="auto"/>
        <w:left w:val="none" w:sz="0" w:space="0" w:color="auto"/>
        <w:bottom w:val="none" w:sz="0" w:space="0" w:color="auto"/>
        <w:right w:val="none" w:sz="0" w:space="0" w:color="auto"/>
      </w:divBdr>
    </w:div>
    <w:div w:id="1274091178">
      <w:bodyDiv w:val="1"/>
      <w:marLeft w:val="0"/>
      <w:marRight w:val="0"/>
      <w:marTop w:val="0"/>
      <w:marBottom w:val="0"/>
      <w:divBdr>
        <w:top w:val="none" w:sz="0" w:space="0" w:color="auto"/>
        <w:left w:val="none" w:sz="0" w:space="0" w:color="auto"/>
        <w:bottom w:val="none" w:sz="0" w:space="0" w:color="auto"/>
        <w:right w:val="none" w:sz="0" w:space="0" w:color="auto"/>
      </w:divBdr>
    </w:div>
    <w:div w:id="1390105255">
      <w:bodyDiv w:val="1"/>
      <w:marLeft w:val="0"/>
      <w:marRight w:val="0"/>
      <w:marTop w:val="0"/>
      <w:marBottom w:val="0"/>
      <w:divBdr>
        <w:top w:val="none" w:sz="0" w:space="0" w:color="auto"/>
        <w:left w:val="none" w:sz="0" w:space="0" w:color="auto"/>
        <w:bottom w:val="none" w:sz="0" w:space="0" w:color="auto"/>
        <w:right w:val="none" w:sz="0" w:space="0" w:color="auto"/>
      </w:divBdr>
    </w:div>
    <w:div w:id="1764108448">
      <w:bodyDiv w:val="1"/>
      <w:marLeft w:val="0"/>
      <w:marRight w:val="0"/>
      <w:marTop w:val="0"/>
      <w:marBottom w:val="0"/>
      <w:divBdr>
        <w:top w:val="none" w:sz="0" w:space="0" w:color="auto"/>
        <w:left w:val="none" w:sz="0" w:space="0" w:color="auto"/>
        <w:bottom w:val="none" w:sz="0" w:space="0" w:color="auto"/>
        <w:right w:val="none" w:sz="0" w:space="0" w:color="auto"/>
      </w:divBdr>
    </w:div>
    <w:div w:id="1781140930">
      <w:bodyDiv w:val="1"/>
      <w:marLeft w:val="0"/>
      <w:marRight w:val="0"/>
      <w:marTop w:val="0"/>
      <w:marBottom w:val="0"/>
      <w:divBdr>
        <w:top w:val="none" w:sz="0" w:space="0" w:color="auto"/>
        <w:left w:val="none" w:sz="0" w:space="0" w:color="auto"/>
        <w:bottom w:val="none" w:sz="0" w:space="0" w:color="auto"/>
        <w:right w:val="none" w:sz="0" w:space="0" w:color="auto"/>
      </w:divBdr>
    </w:div>
    <w:div w:id="2032022348">
      <w:bodyDiv w:val="1"/>
      <w:marLeft w:val="0"/>
      <w:marRight w:val="0"/>
      <w:marTop w:val="0"/>
      <w:marBottom w:val="0"/>
      <w:divBdr>
        <w:top w:val="none" w:sz="0" w:space="0" w:color="auto"/>
        <w:left w:val="none" w:sz="0" w:space="0" w:color="auto"/>
        <w:bottom w:val="none" w:sz="0" w:space="0" w:color="auto"/>
        <w:right w:val="none" w:sz="0" w:space="0" w:color="auto"/>
      </w:divBdr>
      <w:divsChild>
        <w:div w:id="422537477">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Ber11</b:Tag>
    <b:SourceType>Book</b:SourceType>
    <b:Guid>{3F9EAB6D-BDD9-4F41-8C75-607894B26146}</b:Guid>
    <b:Author>
      <b:Author>
        <b:NameList>
          <b:Person>
            <b:Last>Bergman</b:Last>
            <b:First>Theodore</b:First>
            <b:Middle>L.</b:Middle>
          </b:Person>
          <b:Person>
            <b:Last>Lavine</b:Last>
            <b:First>Adrienne</b:First>
            <b:Middle>S.</b:Middle>
          </b:Person>
          <b:Person>
            <b:Last>Incropera</b:Last>
            <b:First>Frank</b:First>
            <b:Middle>P.</b:Middle>
          </b:Person>
          <b:Person>
            <b:Last>Dewitt</b:Last>
            <b:First>David</b:First>
            <b:Middle>P.</b:Middle>
          </b:Person>
        </b:NameList>
      </b:Author>
    </b:Author>
    <b:Title>Fundamentals of Heat and Mass Transfer, 7th Edition</b:Title>
    <b:Year>2011</b:Year>
    <b:City>Jefferson City</b:City>
    <b:Publisher>John Wiley &amp; Sons, Inc.</b:Publisher>
    <b:RefOrder>1</b:RefOrder>
  </b:Source>
  <b:Source>
    <b:Tag>XSt06</b:Tag>
    <b:SourceType>InternetSite</b:SourceType>
    <b:Guid>{6E2E228B-15E0-4366-B0A4-AA9475B5FCDE}</b:Guid>
    <b:Title>X Steam, Thermodynamic properties of water and steam</b:Title>
    <b:Year>2006</b:Year>
    <b:InternetSiteTitle>Matlab Central</b:InternetSiteTitle>
    <b:Month>August</b:Month>
    <b:Day>01</b:Day>
    <b:URL>http://www.mathworks.com/matlabcentral/fileexchange/9817-x-steam--thermodynamic-properties-of-water-and-steam</b:URL>
    <b:RefOrder>2</b:RefOrder>
  </b:Source>
  <b:Source>
    <b:Tag>Sta14</b:Tag>
    <b:SourceType>InternetSite</b:SourceType>
    <b:Guid>{B9051A42-6915-4E81-82A2-7053EF8FCDFC}</b:Guid>
    <b:Author>
      <b:Author>
        <b:Corporate>Standard Xchange</b:Corporate>
      </b:Author>
    </b:Author>
    <b:Title>SSCF Stainless Steel Heat Exchangers</b:Title>
    <b:InternetSiteTitle>standard-xchange.com</b:InternetSiteTitle>
    <b:Year>2014</b:Year>
    <b:Month>September</b:Month>
    <b:RefOrder>3</b:RefOrder>
  </b:Source>
</b:Sources>
</file>

<file path=customXml/itemProps1.xml><?xml version="1.0" encoding="utf-8"?>
<ds:datastoreItem xmlns:ds="http://schemas.openxmlformats.org/officeDocument/2006/customXml" ds:itemID="{F187514F-483E-4A3C-8090-70826E312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Parsell Lawry</dc:creator>
  <cp:lastModifiedBy>Adriaan Anthony Riet</cp:lastModifiedBy>
  <cp:revision>8</cp:revision>
  <cp:lastPrinted>2014-12-09T18:37:00Z</cp:lastPrinted>
  <dcterms:created xsi:type="dcterms:W3CDTF">2014-11-14T01:29:00Z</dcterms:created>
  <dcterms:modified xsi:type="dcterms:W3CDTF">2014-12-09T23:02:00Z</dcterms:modified>
</cp:coreProperties>
</file>