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FD" w:rsidRDefault="00B3517C" w:rsidP="004849E7">
      <w:pPr>
        <w:pStyle w:val="Style2"/>
        <w:spacing w:line="240" w:lineRule="auto"/>
        <w:outlineLvl w:val="0"/>
      </w:pPr>
      <w:r>
        <w:t>CHAPTER 15</w:t>
      </w:r>
    </w:p>
    <w:p w:rsidR="00BC02FD" w:rsidRDefault="00BC02FD" w:rsidP="004849E7">
      <w:pPr>
        <w:pStyle w:val="Style2"/>
        <w:spacing w:line="240" w:lineRule="auto"/>
      </w:pPr>
    </w:p>
    <w:p w:rsidR="00BC02FD" w:rsidRDefault="00B3517C" w:rsidP="004849E7">
      <w:pPr>
        <w:pStyle w:val="Style2"/>
        <w:spacing w:line="240" w:lineRule="auto"/>
        <w:outlineLvl w:val="0"/>
      </w:pPr>
      <w:r>
        <w:rPr>
          <w:b/>
        </w:rPr>
        <w:t>COMPOSITES</w:t>
      </w:r>
    </w:p>
    <w:p w:rsidR="00BC02FD" w:rsidRDefault="00BC02FD" w:rsidP="004849E7">
      <w:pPr>
        <w:pStyle w:val="Style2"/>
        <w:spacing w:line="240" w:lineRule="auto"/>
      </w:pPr>
    </w:p>
    <w:p w:rsidR="00BC02FD" w:rsidRPr="004849E7" w:rsidRDefault="009C7977">
      <w:pPr>
        <w:pStyle w:val="Style1"/>
        <w:rPr>
          <w:b/>
        </w:rPr>
      </w:pPr>
      <w:r w:rsidRPr="004849E7">
        <w:rPr>
          <w:b/>
        </w:rPr>
        <w:t>Assignment #32</w:t>
      </w:r>
    </w:p>
    <w:p w:rsidR="007910FA" w:rsidRPr="00B30BCD" w:rsidRDefault="007910FA" w:rsidP="007910FA">
      <w:pPr>
        <w:pStyle w:val="Style1"/>
        <w:rPr>
          <w:i/>
        </w:rPr>
      </w:pPr>
      <w:proofErr w:type="gramStart"/>
      <w:r>
        <w:t xml:space="preserve">15.4  </w:t>
      </w:r>
      <w:r w:rsidRPr="00B30BCD">
        <w:rPr>
          <w:i/>
        </w:rPr>
        <w:t>(</w:t>
      </w:r>
      <w:proofErr w:type="gramEnd"/>
      <w:r w:rsidRPr="00B30BCD">
        <w:rPr>
          <w:i/>
        </w:rPr>
        <w:t>a) What is the distinction between cement and concrete?</w:t>
      </w:r>
    </w:p>
    <w:p w:rsidR="007910FA" w:rsidRPr="00B30BCD" w:rsidRDefault="007910FA" w:rsidP="007910FA">
      <w:pPr>
        <w:pStyle w:val="Style1"/>
        <w:rPr>
          <w:i/>
        </w:rPr>
      </w:pPr>
      <w:r w:rsidRPr="00B30BCD">
        <w:rPr>
          <w:b/>
          <w:i/>
        </w:rPr>
        <w:tab/>
      </w:r>
      <w:r w:rsidRPr="00B30BCD">
        <w:rPr>
          <w:i/>
        </w:rPr>
        <w:t>(b) Cite three important limitations that restrict the use of concrete as a structural material.</w:t>
      </w:r>
    </w:p>
    <w:p w:rsidR="007910FA" w:rsidRPr="00B30BCD" w:rsidRDefault="007910FA" w:rsidP="007910FA">
      <w:pPr>
        <w:pStyle w:val="Style1"/>
        <w:rPr>
          <w:i/>
        </w:rPr>
      </w:pPr>
      <w:r w:rsidRPr="00B30BCD">
        <w:rPr>
          <w:b/>
          <w:i/>
        </w:rPr>
        <w:tab/>
      </w:r>
      <w:r w:rsidRPr="00B30BCD">
        <w:rPr>
          <w:i/>
        </w:rPr>
        <w:t>(c) Briefly explain three techniques that are utilized to strengthen concrete by reinforcement.</w:t>
      </w:r>
    </w:p>
    <w:p w:rsidR="007910FA" w:rsidRPr="00721EF0" w:rsidRDefault="007910FA" w:rsidP="007910FA">
      <w:pPr>
        <w:pStyle w:val="noindent"/>
        <w:spacing w:line="360" w:lineRule="auto"/>
        <w:rPr>
          <w:sz w:val="20"/>
        </w:rPr>
      </w:pPr>
    </w:p>
    <w:p w:rsidR="004849E7" w:rsidRDefault="007910FA" w:rsidP="00DA12F3">
      <w:pPr>
        <w:pStyle w:val="Solns"/>
        <w:tabs>
          <w:tab w:val="clear" w:pos="440"/>
          <w:tab w:val="clear" w:pos="620"/>
          <w:tab w:val="clear" w:pos="1160"/>
        </w:tabs>
        <w:spacing w:line="480" w:lineRule="auto"/>
        <w:ind w:left="0" w:firstLine="10"/>
      </w:pPr>
      <w:r w:rsidRPr="00132F87">
        <w:rPr>
          <w:rFonts w:ascii="Times New Roman" w:hAnsi="Times New Roman"/>
        </w:rPr>
        <w:tab/>
      </w:r>
    </w:p>
    <w:p w:rsidR="004849E7" w:rsidRDefault="004849E7" w:rsidP="004849E7">
      <w:pPr>
        <w:pStyle w:val="Style1"/>
        <w:tabs>
          <w:tab w:val="left" w:pos="2160"/>
        </w:tabs>
      </w:pPr>
    </w:p>
    <w:p w:rsidR="007910FA" w:rsidRDefault="007910FA" w:rsidP="004849E7">
      <w:pPr>
        <w:pStyle w:val="Style1"/>
        <w:tabs>
          <w:tab w:val="left" w:pos="2160"/>
        </w:tabs>
      </w:pPr>
      <w:proofErr w:type="gramStart"/>
      <w:r>
        <w:t xml:space="preserve">15.7  </w:t>
      </w:r>
      <w:r w:rsidRPr="00B30BCD">
        <w:rPr>
          <w:i/>
        </w:rPr>
        <w:t>(</w:t>
      </w:r>
      <w:proofErr w:type="gramEnd"/>
      <w:r w:rsidRPr="00B30BCD">
        <w:rPr>
          <w:i/>
        </w:rPr>
        <w:t xml:space="preserve">a) For a fiber-reinforced composite, the </w:t>
      </w:r>
      <w:r>
        <w:rPr>
          <w:i/>
        </w:rPr>
        <w:t>efficiency of reinforcement η depends</w:t>
      </w:r>
      <w:r w:rsidRPr="00B30BCD">
        <w:rPr>
          <w:i/>
        </w:rPr>
        <w:t xml:space="preserve"> on fiber length l according to</w:t>
      </w:r>
    </w:p>
    <w:p w:rsidR="007910FA" w:rsidRDefault="007910FA" w:rsidP="007910FA">
      <w:pPr>
        <w:pStyle w:val="equation"/>
        <w:spacing w:line="360" w:lineRule="auto"/>
      </w:pPr>
    </w:p>
    <w:p w:rsidR="007910FA" w:rsidRDefault="007910FA" w:rsidP="007910FA">
      <w:pPr>
        <w:pStyle w:val="equation"/>
        <w:spacing w:line="360" w:lineRule="auto"/>
        <w:jc w:val="center"/>
      </w:pPr>
      <w:r w:rsidRPr="00624238">
        <w:rPr>
          <w:position w:val="-20"/>
        </w:rPr>
        <w:object w:dxaOrig="10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6.4pt" o:ole="">
            <v:imagedata r:id="rId7" o:title=""/>
          </v:shape>
          <o:OLEObject Type="Embed" ProgID="Equation.DSMT4" ShapeID="_x0000_i1025" DrawAspect="Content" ObjectID="_1478065352" r:id="rId8"/>
        </w:object>
      </w:r>
    </w:p>
    <w:p w:rsidR="007910FA" w:rsidRPr="00B30BCD" w:rsidRDefault="007910FA" w:rsidP="007910FA">
      <w:pPr>
        <w:pStyle w:val="Style1"/>
        <w:rPr>
          <w:i/>
        </w:rPr>
      </w:pPr>
      <w:proofErr w:type="gramStart"/>
      <w:r w:rsidRPr="00B30BCD">
        <w:rPr>
          <w:i/>
        </w:rPr>
        <w:t>where</w:t>
      </w:r>
      <w:proofErr w:type="gramEnd"/>
      <w:r w:rsidRPr="00B30BCD">
        <w:rPr>
          <w:i/>
        </w:rPr>
        <w:t xml:space="preserve"> x represents the length of the fiber at each end that does not contribute to the load transfer.</w:t>
      </w:r>
      <w:r w:rsidR="006615D9">
        <w:rPr>
          <w:i/>
        </w:rPr>
        <w:t xml:space="preserve"> </w:t>
      </w:r>
      <w:r w:rsidRPr="00B30BCD">
        <w:rPr>
          <w:i/>
        </w:rPr>
        <w:t xml:space="preserve"> Make a plot of η versus l to </w:t>
      </w:r>
      <w:r w:rsidRPr="00B30BCD">
        <w:rPr>
          <w:rFonts w:eastAsia="Times"/>
          <w:i/>
        </w:rPr>
        <w:t>l = 40 mm (1.6 in.)</w:t>
      </w:r>
      <w:r>
        <w:rPr>
          <w:rFonts w:eastAsia="Times"/>
          <w:i/>
        </w:rPr>
        <w:t>,</w:t>
      </w:r>
      <w:r w:rsidRPr="00B30BCD">
        <w:rPr>
          <w:rFonts w:eastAsia="Times"/>
          <w:i/>
        </w:rPr>
        <w:t xml:space="preserve"> assuming that x = 0.75 mm (0.03 in.).</w:t>
      </w:r>
    </w:p>
    <w:p w:rsidR="007910FA" w:rsidRPr="00B30BCD" w:rsidRDefault="007910FA" w:rsidP="007910FA">
      <w:pPr>
        <w:pStyle w:val="Style1"/>
        <w:rPr>
          <w:i/>
        </w:rPr>
      </w:pPr>
      <w:r w:rsidRPr="00B30BCD">
        <w:rPr>
          <w:b/>
          <w:i/>
        </w:rPr>
        <w:tab/>
      </w:r>
      <w:r w:rsidRPr="00B30BCD">
        <w:rPr>
          <w:i/>
        </w:rPr>
        <w:t>(b) What length is required for a 0.80 efficiency of reinforcement?</w:t>
      </w:r>
    </w:p>
    <w:p w:rsidR="004849E7" w:rsidRPr="004849E7" w:rsidRDefault="004849E7" w:rsidP="004849E7">
      <w:pPr>
        <w:tabs>
          <w:tab w:val="left" w:pos="810"/>
        </w:tabs>
        <w:spacing w:line="280" w:lineRule="exact"/>
        <w:rPr>
          <w:sz w:val="22"/>
        </w:rPr>
      </w:pPr>
      <w:r w:rsidRPr="004849E7">
        <w:rPr>
          <w:sz w:val="22"/>
        </w:rPr>
        <w:t>HW Note 15.7</w:t>
      </w:r>
      <w:r w:rsidRPr="004849E7">
        <w:rPr>
          <w:sz w:val="22"/>
        </w:rPr>
        <w:tab/>
        <w:t xml:space="preserve">Start the calculation at </w:t>
      </w:r>
      <w:r w:rsidRPr="004849E7">
        <w:rPr>
          <w:i/>
          <w:sz w:val="22"/>
        </w:rPr>
        <w:t>l</w:t>
      </w:r>
      <w:r w:rsidRPr="004849E7">
        <w:rPr>
          <w:sz w:val="22"/>
        </w:rPr>
        <w:t xml:space="preserve"> = 2 mm and go to </w:t>
      </w:r>
      <w:r w:rsidRPr="004849E7">
        <w:rPr>
          <w:i/>
          <w:sz w:val="22"/>
        </w:rPr>
        <w:t>l</w:t>
      </w:r>
      <w:r w:rsidRPr="004849E7">
        <w:rPr>
          <w:sz w:val="22"/>
        </w:rPr>
        <w:t xml:space="preserve"> = 40 mm.</w:t>
      </w:r>
    </w:p>
    <w:p w:rsidR="007910FA" w:rsidRPr="00721EF0" w:rsidRDefault="007910FA" w:rsidP="007910FA">
      <w:pPr>
        <w:pStyle w:val="noindent"/>
        <w:spacing w:line="360" w:lineRule="auto"/>
        <w:rPr>
          <w:sz w:val="20"/>
        </w:rPr>
      </w:pPr>
    </w:p>
    <w:p w:rsidR="007910FA" w:rsidRDefault="007910FA" w:rsidP="00142F08">
      <w:pPr>
        <w:pStyle w:val="Solns"/>
        <w:tabs>
          <w:tab w:val="clear" w:pos="440"/>
          <w:tab w:val="clear" w:pos="620"/>
          <w:tab w:val="clear" w:pos="1160"/>
        </w:tabs>
        <w:spacing w:line="480" w:lineRule="auto"/>
        <w:ind w:left="0" w:firstLine="10"/>
      </w:pPr>
      <w:r w:rsidRPr="00132F87">
        <w:rPr>
          <w:rFonts w:ascii="Times New Roman" w:hAnsi="Times New Roman"/>
        </w:rPr>
        <w:tab/>
      </w:r>
      <w:r w:rsidRPr="00132F87">
        <w:rPr>
          <w:rFonts w:ascii="Times New Roman" w:hAnsi="Times New Roman"/>
        </w:rPr>
        <w:tab/>
      </w:r>
    </w:p>
    <w:p w:rsidR="007910FA" w:rsidRDefault="007910FA" w:rsidP="004849E7">
      <w:pPr>
        <w:pStyle w:val="Style1"/>
        <w:tabs>
          <w:tab w:val="left" w:pos="2160"/>
        </w:tabs>
      </w:pPr>
    </w:p>
    <w:p w:rsidR="007910FA" w:rsidRDefault="007910FA">
      <w:pPr>
        <w:pStyle w:val="Style1"/>
      </w:pPr>
      <w:r>
        <w:tab/>
      </w:r>
      <w:proofErr w:type="gramStart"/>
      <w:r>
        <w:t xml:space="preserve">15.8  </w:t>
      </w:r>
      <w:r w:rsidRPr="00B30BCD">
        <w:rPr>
          <w:i/>
        </w:rPr>
        <w:t>A</w:t>
      </w:r>
      <w:proofErr w:type="gramEnd"/>
      <w:r w:rsidRPr="00B30BCD">
        <w:rPr>
          <w:i/>
        </w:rPr>
        <w:t xml:space="preserve"> continuous and aligned fiber-reinforced composite is to be produced consisting of 30 vol</w:t>
      </w:r>
      <w:r>
        <w:rPr>
          <w:i/>
        </w:rPr>
        <w:t>% aramid fibers and 70 vol%</w:t>
      </w:r>
      <w:r w:rsidRPr="00B30BCD">
        <w:rPr>
          <w:i/>
        </w:rPr>
        <w:t xml:space="preserve"> polycarbonate matrix; </w:t>
      </w:r>
      <w:r>
        <w:rPr>
          <w:i/>
        </w:rPr>
        <w:t xml:space="preserve">the </w:t>
      </w:r>
      <w:r w:rsidRPr="00B30BCD">
        <w:rPr>
          <w:i/>
        </w:rPr>
        <w:t>mechanical characteristics of these two materials are as follows:</w:t>
      </w:r>
    </w:p>
    <w:p w:rsidR="007910FA" w:rsidRDefault="007910FA">
      <w:pPr>
        <w:pStyle w:val="Style1"/>
      </w:pPr>
    </w:p>
    <w:tbl>
      <w:tblPr>
        <w:tblW w:w="0" w:type="auto"/>
        <w:tblLayout w:type="fixed"/>
        <w:tblLook w:val="0000" w:firstRow="0" w:lastRow="0" w:firstColumn="0" w:lastColumn="0" w:noHBand="0" w:noVBand="0"/>
      </w:tblPr>
      <w:tblGrid>
        <w:gridCol w:w="2088"/>
        <w:gridCol w:w="2340"/>
        <w:gridCol w:w="2160"/>
      </w:tblGrid>
      <w:tr w:rsidR="007910FA">
        <w:tc>
          <w:tcPr>
            <w:tcW w:w="2088" w:type="dxa"/>
            <w:tcBorders>
              <w:top w:val="single" w:sz="4" w:space="0" w:color="auto"/>
              <w:bottom w:val="single" w:sz="4" w:space="0" w:color="auto"/>
            </w:tcBorders>
          </w:tcPr>
          <w:p w:rsidR="007910FA" w:rsidRDefault="007910FA">
            <w:pPr>
              <w:pStyle w:val="noindent"/>
            </w:pPr>
          </w:p>
        </w:tc>
        <w:tc>
          <w:tcPr>
            <w:tcW w:w="2340" w:type="dxa"/>
            <w:tcBorders>
              <w:top w:val="single" w:sz="4" w:space="0" w:color="auto"/>
              <w:bottom w:val="single" w:sz="4" w:space="0" w:color="auto"/>
            </w:tcBorders>
          </w:tcPr>
          <w:p w:rsidR="007910FA" w:rsidRPr="00B30BCD" w:rsidRDefault="007910FA" w:rsidP="007910FA">
            <w:pPr>
              <w:pStyle w:val="noindent"/>
              <w:spacing w:line="240" w:lineRule="auto"/>
              <w:jc w:val="center"/>
              <w:rPr>
                <w:b/>
                <w:i/>
                <w:sz w:val="20"/>
              </w:rPr>
            </w:pPr>
            <w:r w:rsidRPr="00B30BCD">
              <w:rPr>
                <w:b/>
                <w:i/>
                <w:sz w:val="20"/>
              </w:rPr>
              <w:t xml:space="preserve">Modulus of Elasticity </w:t>
            </w:r>
            <w:r w:rsidRPr="00B30BCD">
              <w:rPr>
                <w:b/>
                <w:sz w:val="20"/>
              </w:rPr>
              <w:t>[</w:t>
            </w:r>
            <w:r w:rsidRPr="00B30BCD">
              <w:rPr>
                <w:b/>
                <w:i/>
                <w:sz w:val="20"/>
              </w:rPr>
              <w:t xml:space="preserve">GPa </w:t>
            </w:r>
            <w:r w:rsidRPr="00B30BCD">
              <w:rPr>
                <w:b/>
                <w:sz w:val="20"/>
              </w:rPr>
              <w:t>(</w:t>
            </w:r>
            <w:r w:rsidRPr="00B30BCD">
              <w:rPr>
                <w:b/>
                <w:i/>
                <w:sz w:val="20"/>
              </w:rPr>
              <w:t>psi</w:t>
            </w:r>
            <w:r w:rsidRPr="00B30BCD">
              <w:rPr>
                <w:b/>
                <w:sz w:val="20"/>
              </w:rPr>
              <w:t>)]</w:t>
            </w:r>
          </w:p>
        </w:tc>
        <w:tc>
          <w:tcPr>
            <w:tcW w:w="2160" w:type="dxa"/>
            <w:tcBorders>
              <w:top w:val="single" w:sz="4" w:space="0" w:color="auto"/>
              <w:bottom w:val="single" w:sz="4" w:space="0" w:color="auto"/>
            </w:tcBorders>
          </w:tcPr>
          <w:p w:rsidR="007910FA" w:rsidRPr="00B30BCD" w:rsidRDefault="007910FA" w:rsidP="007910FA">
            <w:pPr>
              <w:pStyle w:val="noindent"/>
              <w:spacing w:line="240" w:lineRule="auto"/>
              <w:jc w:val="center"/>
              <w:rPr>
                <w:b/>
                <w:i/>
                <w:sz w:val="20"/>
              </w:rPr>
            </w:pPr>
            <w:r w:rsidRPr="00B30BCD">
              <w:rPr>
                <w:b/>
                <w:i/>
                <w:sz w:val="20"/>
              </w:rPr>
              <w:t xml:space="preserve">Tensile Strength </w:t>
            </w:r>
            <w:r w:rsidRPr="00B30BCD">
              <w:rPr>
                <w:b/>
                <w:sz w:val="20"/>
              </w:rPr>
              <w:t>[</w:t>
            </w:r>
            <w:r w:rsidRPr="00B30BCD">
              <w:rPr>
                <w:b/>
                <w:i/>
                <w:sz w:val="20"/>
              </w:rPr>
              <w:t xml:space="preserve">MPa </w:t>
            </w:r>
            <w:r w:rsidRPr="00B30BCD">
              <w:rPr>
                <w:b/>
                <w:sz w:val="20"/>
              </w:rPr>
              <w:t>(</w:t>
            </w:r>
            <w:r w:rsidRPr="00B30BCD">
              <w:rPr>
                <w:b/>
                <w:i/>
                <w:sz w:val="20"/>
              </w:rPr>
              <w:t>psi</w:t>
            </w:r>
            <w:r w:rsidRPr="00B30BCD">
              <w:rPr>
                <w:b/>
                <w:sz w:val="20"/>
              </w:rPr>
              <w:t>)]</w:t>
            </w:r>
          </w:p>
        </w:tc>
      </w:tr>
      <w:tr w:rsidR="007910FA">
        <w:tc>
          <w:tcPr>
            <w:tcW w:w="2088" w:type="dxa"/>
            <w:tcBorders>
              <w:top w:val="single" w:sz="4" w:space="0" w:color="auto"/>
            </w:tcBorders>
          </w:tcPr>
          <w:p w:rsidR="007910FA" w:rsidRPr="00B30BCD" w:rsidRDefault="007910FA" w:rsidP="00BC02FD">
            <w:pPr>
              <w:pStyle w:val="Style1"/>
              <w:spacing w:line="240" w:lineRule="auto"/>
              <w:rPr>
                <w:i/>
              </w:rPr>
            </w:pPr>
            <w:r w:rsidRPr="00B30BCD">
              <w:rPr>
                <w:i/>
              </w:rPr>
              <w:t>Aramid fiber</w:t>
            </w:r>
          </w:p>
        </w:tc>
        <w:tc>
          <w:tcPr>
            <w:tcW w:w="2340" w:type="dxa"/>
            <w:tcBorders>
              <w:top w:val="single" w:sz="4" w:space="0" w:color="auto"/>
            </w:tcBorders>
          </w:tcPr>
          <w:p w:rsidR="007910FA" w:rsidRPr="00B30BCD" w:rsidRDefault="007910FA" w:rsidP="007910FA">
            <w:pPr>
              <w:pStyle w:val="noindent"/>
              <w:spacing w:line="360" w:lineRule="auto"/>
              <w:jc w:val="center"/>
              <w:rPr>
                <w:i/>
                <w:sz w:val="20"/>
              </w:rPr>
            </w:pPr>
            <w:r w:rsidRPr="00B30BCD">
              <w:rPr>
                <w:i/>
                <w:sz w:val="20"/>
              </w:rPr>
              <w:t>131 (19 × 10</w:t>
            </w:r>
            <w:r w:rsidRPr="00B30BCD">
              <w:rPr>
                <w:i/>
                <w:sz w:val="20"/>
                <w:vertAlign w:val="superscript"/>
              </w:rPr>
              <w:t>6</w:t>
            </w:r>
            <w:r w:rsidRPr="00B30BCD">
              <w:rPr>
                <w:i/>
                <w:sz w:val="20"/>
              </w:rPr>
              <w:t>)</w:t>
            </w:r>
          </w:p>
        </w:tc>
        <w:tc>
          <w:tcPr>
            <w:tcW w:w="2160" w:type="dxa"/>
            <w:tcBorders>
              <w:top w:val="single" w:sz="4" w:space="0" w:color="auto"/>
            </w:tcBorders>
          </w:tcPr>
          <w:p w:rsidR="007910FA" w:rsidRPr="00B30BCD" w:rsidRDefault="007910FA" w:rsidP="007910FA">
            <w:pPr>
              <w:pStyle w:val="noindent"/>
              <w:spacing w:line="360" w:lineRule="auto"/>
              <w:jc w:val="center"/>
              <w:rPr>
                <w:i/>
                <w:sz w:val="20"/>
              </w:rPr>
            </w:pPr>
            <w:r w:rsidRPr="00B30BCD">
              <w:rPr>
                <w:i/>
                <w:sz w:val="20"/>
              </w:rPr>
              <w:t>3600 (520,000)</w:t>
            </w:r>
          </w:p>
        </w:tc>
      </w:tr>
      <w:tr w:rsidR="007910FA">
        <w:tc>
          <w:tcPr>
            <w:tcW w:w="2088" w:type="dxa"/>
            <w:tcBorders>
              <w:bottom w:val="single" w:sz="4" w:space="0" w:color="auto"/>
            </w:tcBorders>
          </w:tcPr>
          <w:p w:rsidR="007910FA" w:rsidRPr="00B30BCD" w:rsidRDefault="007910FA" w:rsidP="00BC02FD">
            <w:pPr>
              <w:pStyle w:val="Style1"/>
              <w:spacing w:line="240" w:lineRule="auto"/>
              <w:rPr>
                <w:i/>
              </w:rPr>
            </w:pPr>
            <w:r w:rsidRPr="00B30BCD">
              <w:rPr>
                <w:i/>
              </w:rPr>
              <w:t>Polycarbonate</w:t>
            </w:r>
          </w:p>
        </w:tc>
        <w:tc>
          <w:tcPr>
            <w:tcW w:w="2340" w:type="dxa"/>
            <w:tcBorders>
              <w:bottom w:val="single" w:sz="4" w:space="0" w:color="auto"/>
            </w:tcBorders>
          </w:tcPr>
          <w:p w:rsidR="007910FA" w:rsidRPr="00B30BCD" w:rsidRDefault="007910FA" w:rsidP="007910FA">
            <w:pPr>
              <w:pStyle w:val="noindent"/>
              <w:spacing w:line="360" w:lineRule="auto"/>
              <w:jc w:val="center"/>
              <w:rPr>
                <w:i/>
                <w:sz w:val="20"/>
              </w:rPr>
            </w:pPr>
            <w:r w:rsidRPr="00B30BCD">
              <w:rPr>
                <w:i/>
                <w:sz w:val="20"/>
              </w:rPr>
              <w:t>2.4 (3.5 × 10</w:t>
            </w:r>
            <w:r w:rsidRPr="00B30BCD">
              <w:rPr>
                <w:i/>
                <w:sz w:val="20"/>
                <w:vertAlign w:val="superscript"/>
              </w:rPr>
              <w:t>5</w:t>
            </w:r>
            <w:r w:rsidRPr="00B30BCD">
              <w:rPr>
                <w:i/>
                <w:sz w:val="20"/>
              </w:rPr>
              <w:t>)</w:t>
            </w:r>
          </w:p>
        </w:tc>
        <w:tc>
          <w:tcPr>
            <w:tcW w:w="2160" w:type="dxa"/>
            <w:tcBorders>
              <w:bottom w:val="single" w:sz="4" w:space="0" w:color="auto"/>
            </w:tcBorders>
          </w:tcPr>
          <w:p w:rsidR="007910FA" w:rsidRPr="00B30BCD" w:rsidRDefault="007910FA" w:rsidP="007910FA">
            <w:pPr>
              <w:pStyle w:val="noindent"/>
              <w:spacing w:line="360" w:lineRule="auto"/>
              <w:jc w:val="center"/>
              <w:rPr>
                <w:i/>
                <w:sz w:val="20"/>
              </w:rPr>
            </w:pPr>
            <w:r w:rsidRPr="00B30BCD">
              <w:rPr>
                <w:i/>
                <w:sz w:val="20"/>
              </w:rPr>
              <w:t>65 (9425)</w:t>
            </w:r>
          </w:p>
        </w:tc>
      </w:tr>
    </w:tbl>
    <w:p w:rsidR="007910FA" w:rsidRDefault="007910FA">
      <w:pPr>
        <w:pStyle w:val="Style1"/>
      </w:pPr>
    </w:p>
    <w:p w:rsidR="007910FA" w:rsidRPr="00B30BCD" w:rsidRDefault="007910FA" w:rsidP="007910FA">
      <w:pPr>
        <w:pStyle w:val="Style1"/>
        <w:rPr>
          <w:i/>
        </w:rPr>
      </w:pPr>
      <w:r>
        <w:rPr>
          <w:i/>
        </w:rPr>
        <w:t>T</w:t>
      </w:r>
      <w:r w:rsidRPr="00B30BCD">
        <w:rPr>
          <w:i/>
        </w:rPr>
        <w:t>he stress on the polycarbonate matrix when the aramid fibers fail is 45 MPa (6500 psi).</w:t>
      </w:r>
    </w:p>
    <w:p w:rsidR="007910FA" w:rsidRPr="00B30BCD" w:rsidRDefault="007910FA" w:rsidP="007910FA">
      <w:pPr>
        <w:pStyle w:val="Style1"/>
        <w:rPr>
          <w:i/>
        </w:rPr>
      </w:pPr>
      <w:r w:rsidRPr="00B30BCD">
        <w:rPr>
          <w:i/>
        </w:rPr>
        <w:t>For this composite, compute</w:t>
      </w:r>
      <w:r>
        <w:rPr>
          <w:i/>
        </w:rPr>
        <w:t xml:space="preserve"> the following:</w:t>
      </w:r>
    </w:p>
    <w:p w:rsidR="007910FA" w:rsidRPr="00B30BCD" w:rsidRDefault="007910FA" w:rsidP="007910FA">
      <w:pPr>
        <w:pStyle w:val="Style1"/>
        <w:rPr>
          <w:i/>
        </w:rPr>
      </w:pPr>
      <w:r w:rsidRPr="00B30BCD">
        <w:rPr>
          <w:b/>
          <w:i/>
        </w:rPr>
        <w:tab/>
      </w:r>
      <w:r>
        <w:rPr>
          <w:i/>
        </w:rPr>
        <w:t>(a) T</w:t>
      </w:r>
      <w:r w:rsidRPr="00B30BCD">
        <w:rPr>
          <w:i/>
        </w:rPr>
        <w:t>he lo</w:t>
      </w:r>
      <w:r>
        <w:rPr>
          <w:i/>
        </w:rPr>
        <w:t>ngitudinal tensile strength</w:t>
      </w:r>
    </w:p>
    <w:p w:rsidR="007910FA" w:rsidRPr="00B30BCD" w:rsidRDefault="007910FA" w:rsidP="007910FA">
      <w:pPr>
        <w:pStyle w:val="Style1"/>
        <w:rPr>
          <w:i/>
        </w:rPr>
      </w:pPr>
      <w:r>
        <w:rPr>
          <w:i/>
        </w:rPr>
        <w:tab/>
        <w:t>(b) T</w:t>
      </w:r>
      <w:r w:rsidRPr="00B30BCD">
        <w:rPr>
          <w:i/>
        </w:rPr>
        <w:t>he longitudinal modulus of elasticity</w:t>
      </w:r>
    </w:p>
    <w:p w:rsidR="007910FA" w:rsidRPr="00721EF0" w:rsidRDefault="007910FA" w:rsidP="007910FA">
      <w:pPr>
        <w:pStyle w:val="noindent"/>
        <w:spacing w:line="360" w:lineRule="auto"/>
        <w:rPr>
          <w:sz w:val="20"/>
        </w:rPr>
      </w:pPr>
    </w:p>
    <w:p w:rsidR="007910FA" w:rsidRDefault="007910FA" w:rsidP="00142F08">
      <w:pPr>
        <w:pStyle w:val="Solns"/>
        <w:tabs>
          <w:tab w:val="clear" w:pos="440"/>
          <w:tab w:val="clear" w:pos="620"/>
          <w:tab w:val="clear" w:pos="1160"/>
        </w:tabs>
        <w:spacing w:line="480" w:lineRule="auto"/>
        <w:ind w:left="0" w:firstLine="10"/>
      </w:pPr>
      <w:r w:rsidRPr="00132F87">
        <w:rPr>
          <w:rFonts w:ascii="Times New Roman" w:hAnsi="Times New Roman"/>
        </w:rPr>
        <w:tab/>
      </w:r>
      <w:r w:rsidRPr="00132F87">
        <w:rPr>
          <w:rFonts w:ascii="Times New Roman" w:hAnsi="Times New Roman"/>
        </w:rPr>
        <w:tab/>
      </w:r>
    </w:p>
    <w:p w:rsidR="009C7977" w:rsidRPr="004849E7" w:rsidRDefault="009C7977" w:rsidP="009C7977">
      <w:pPr>
        <w:pStyle w:val="Style1"/>
        <w:rPr>
          <w:b/>
        </w:rPr>
      </w:pPr>
      <w:r w:rsidRPr="004849E7">
        <w:rPr>
          <w:b/>
        </w:rPr>
        <w:lastRenderedPageBreak/>
        <w:t>Assignment #33</w:t>
      </w:r>
    </w:p>
    <w:p w:rsidR="007910FA" w:rsidRDefault="007910FA">
      <w:pPr>
        <w:pStyle w:val="Style1"/>
      </w:pPr>
      <w:r>
        <w:t xml:space="preserve">15.15  </w:t>
      </w:r>
      <w:r w:rsidRPr="000F48A7">
        <w:rPr>
          <w:rFonts w:eastAsia="Times"/>
          <w:i/>
        </w:rPr>
        <w:t>Compute the longitudinal strength of an aligned carbon fiber-epoxy matrix composite having a 0.25 volume fraction of fibers, assuming the following:</w:t>
      </w:r>
      <w:r w:rsidRPr="000F48A7">
        <w:rPr>
          <w:i/>
        </w:rPr>
        <w:t xml:space="preserve"> </w:t>
      </w:r>
      <w:r w:rsidR="009A482C">
        <w:rPr>
          <w:i/>
        </w:rPr>
        <w:t xml:space="preserve"> </w:t>
      </w:r>
      <w:r w:rsidRPr="000F48A7">
        <w:rPr>
          <w:i/>
        </w:rPr>
        <w:t xml:space="preserve">(1) </w:t>
      </w:r>
      <w:r w:rsidRPr="000F48A7">
        <w:rPr>
          <w:rFonts w:eastAsia="Times"/>
          <w:i/>
        </w:rPr>
        <w:t xml:space="preserve">an average fiber diameter of 10 </w:t>
      </w:r>
      <w:r w:rsidRPr="000F48A7">
        <w:rPr>
          <w:rFonts w:eastAsia="Times"/>
          <w:i/>
        </w:rPr>
        <w:sym w:font="Symbol" w:char="F0B4"/>
      </w:r>
      <w:r w:rsidRPr="000F48A7">
        <w:rPr>
          <w:rFonts w:eastAsia="Times"/>
          <w:i/>
        </w:rPr>
        <w:t xml:space="preserve"> 10</w:t>
      </w:r>
      <w:r w:rsidRPr="000F48A7">
        <w:rPr>
          <w:rFonts w:eastAsia="Times"/>
          <w:i/>
          <w:vertAlign w:val="superscript"/>
        </w:rPr>
        <w:t>-3</w:t>
      </w:r>
      <w:r w:rsidRPr="000F48A7">
        <w:rPr>
          <w:rFonts w:eastAsia="Times"/>
          <w:i/>
        </w:rPr>
        <w:t xml:space="preserve"> mm (3.94 </w:t>
      </w:r>
      <w:r w:rsidRPr="000F48A7">
        <w:rPr>
          <w:rFonts w:eastAsia="Times"/>
          <w:i/>
        </w:rPr>
        <w:sym w:font="Symbol" w:char="F0B4"/>
      </w:r>
      <w:r w:rsidRPr="000F48A7">
        <w:rPr>
          <w:rFonts w:eastAsia="Times"/>
          <w:i/>
        </w:rPr>
        <w:t xml:space="preserve"> 10</w:t>
      </w:r>
      <w:r w:rsidRPr="000F48A7">
        <w:rPr>
          <w:rFonts w:eastAsia="Times"/>
          <w:i/>
          <w:vertAlign w:val="superscript"/>
        </w:rPr>
        <w:t>-4</w:t>
      </w:r>
      <w:r w:rsidRPr="000F48A7">
        <w:rPr>
          <w:rFonts w:eastAsia="Times"/>
          <w:i/>
        </w:rPr>
        <w:t xml:space="preserve"> in.)</w:t>
      </w:r>
      <w:r w:rsidRPr="000F48A7">
        <w:rPr>
          <w:i/>
        </w:rPr>
        <w:t xml:space="preserve">, (2) </w:t>
      </w:r>
      <w:r w:rsidRPr="000F48A7">
        <w:rPr>
          <w:rFonts w:eastAsia="Times"/>
          <w:i/>
        </w:rPr>
        <w:t>an average fiber length of 5 mm (0.20 in.),</w:t>
      </w:r>
      <w:r w:rsidRPr="000F48A7">
        <w:rPr>
          <w:i/>
        </w:rPr>
        <w:t xml:space="preserve"> (3) </w:t>
      </w:r>
      <w:r w:rsidRPr="000F48A7">
        <w:rPr>
          <w:rFonts w:eastAsia="Times"/>
          <w:i/>
        </w:rPr>
        <w:t xml:space="preserve">a fiber fracture strength of 2.5 GPa (3.625 </w:t>
      </w:r>
      <w:r w:rsidRPr="000F48A7">
        <w:rPr>
          <w:rFonts w:eastAsia="Times"/>
          <w:i/>
        </w:rPr>
        <w:sym w:font="Symbol" w:char="F0B4"/>
      </w:r>
      <w:r w:rsidRPr="000F48A7">
        <w:rPr>
          <w:rFonts w:eastAsia="Times"/>
          <w:i/>
        </w:rPr>
        <w:t xml:space="preserve"> 10</w:t>
      </w:r>
      <w:r w:rsidRPr="000F48A7">
        <w:rPr>
          <w:rFonts w:eastAsia="Times"/>
          <w:i/>
          <w:vertAlign w:val="superscript"/>
        </w:rPr>
        <w:t>5</w:t>
      </w:r>
      <w:r w:rsidRPr="000F48A7">
        <w:rPr>
          <w:rFonts w:eastAsia="Times"/>
          <w:i/>
        </w:rPr>
        <w:t xml:space="preserve"> psi),</w:t>
      </w:r>
      <w:r w:rsidRPr="000F48A7">
        <w:rPr>
          <w:i/>
        </w:rPr>
        <w:t xml:space="preserve"> (4) </w:t>
      </w:r>
      <w:r w:rsidRPr="000F48A7">
        <w:rPr>
          <w:rFonts w:eastAsia="Times"/>
          <w:i/>
        </w:rPr>
        <w:t>a fiber-matrix bond strength of 80 MPa (11,600 psi),</w:t>
      </w:r>
      <w:r w:rsidRPr="000F48A7">
        <w:rPr>
          <w:i/>
        </w:rPr>
        <w:t xml:space="preserve"> (5) </w:t>
      </w:r>
      <w:r w:rsidRPr="000F48A7">
        <w:rPr>
          <w:rFonts w:eastAsia="Times"/>
          <w:i/>
        </w:rPr>
        <w:t>a matrix stress at fiber failure of 10.0 MPa (1450 psi), and</w:t>
      </w:r>
      <w:r w:rsidRPr="000F48A7">
        <w:rPr>
          <w:i/>
        </w:rPr>
        <w:t xml:space="preserve"> (6) </w:t>
      </w:r>
      <w:r w:rsidRPr="000F48A7">
        <w:rPr>
          <w:rFonts w:eastAsia="Times"/>
          <w:i/>
        </w:rPr>
        <w:t>a matrix tensile strength of 75 MPa (11,000 psi).</w:t>
      </w:r>
    </w:p>
    <w:p w:rsidR="004849E7" w:rsidRDefault="004849E7" w:rsidP="009C7977">
      <w:pPr>
        <w:pStyle w:val="Style1"/>
      </w:pPr>
    </w:p>
    <w:p w:rsidR="004849E7" w:rsidRPr="000F48A7" w:rsidRDefault="004849E7" w:rsidP="004849E7">
      <w:pPr>
        <w:pStyle w:val="Style1"/>
        <w:rPr>
          <w:i/>
        </w:rPr>
      </w:pPr>
      <w:proofErr w:type="gramStart"/>
      <w:r>
        <w:t xml:space="preserve">15.19 </w:t>
      </w:r>
      <w:r w:rsidRPr="000F48A7">
        <w:rPr>
          <w:i/>
        </w:rPr>
        <w:t xml:space="preserve"> For</w:t>
      </w:r>
      <w:proofErr w:type="gramEnd"/>
      <w:r w:rsidRPr="000F48A7">
        <w:rPr>
          <w:i/>
        </w:rPr>
        <w:t xml:space="preserve"> a polymer-matrix fiber-reinforced composite,</w:t>
      </w:r>
    </w:p>
    <w:p w:rsidR="004849E7" w:rsidRPr="000F48A7" w:rsidRDefault="004849E7" w:rsidP="004849E7">
      <w:pPr>
        <w:pStyle w:val="Style1"/>
        <w:rPr>
          <w:i/>
        </w:rPr>
      </w:pPr>
      <w:r w:rsidRPr="000F48A7">
        <w:rPr>
          <w:b/>
          <w:i/>
        </w:rPr>
        <w:tab/>
      </w:r>
      <w:r w:rsidRPr="000F48A7">
        <w:rPr>
          <w:i/>
        </w:rPr>
        <w:t>(a) List three functions of the matrix phase.</w:t>
      </w:r>
    </w:p>
    <w:p w:rsidR="004849E7" w:rsidRPr="000F48A7" w:rsidRDefault="004849E7" w:rsidP="004849E7">
      <w:pPr>
        <w:pStyle w:val="Style1"/>
        <w:rPr>
          <w:i/>
        </w:rPr>
      </w:pPr>
      <w:r w:rsidRPr="000F48A7">
        <w:rPr>
          <w:b/>
          <w:i/>
        </w:rPr>
        <w:tab/>
      </w:r>
      <w:r w:rsidRPr="000F48A7">
        <w:rPr>
          <w:i/>
        </w:rPr>
        <w:t>(b) Compare the desired mechanical characteristics of matrix and fiber phases.</w:t>
      </w:r>
    </w:p>
    <w:p w:rsidR="004849E7" w:rsidRPr="000F48A7" w:rsidRDefault="004849E7" w:rsidP="004849E7">
      <w:pPr>
        <w:pStyle w:val="Style1"/>
        <w:rPr>
          <w:i/>
        </w:rPr>
      </w:pPr>
      <w:r w:rsidRPr="000F48A7">
        <w:rPr>
          <w:b/>
          <w:i/>
        </w:rPr>
        <w:tab/>
      </w:r>
      <w:r w:rsidRPr="000F48A7">
        <w:rPr>
          <w:i/>
        </w:rPr>
        <w:t>(c) Cite two reasons why there must be a strong bond between fiber and matrix at their interface.</w:t>
      </w:r>
    </w:p>
    <w:p w:rsidR="004849E7" w:rsidRDefault="004849E7" w:rsidP="004849E7">
      <w:pPr>
        <w:pStyle w:val="Style1"/>
      </w:pPr>
    </w:p>
    <w:p w:rsidR="004849E7" w:rsidRDefault="004849E7" w:rsidP="00142F08">
      <w:pPr>
        <w:pStyle w:val="Solns"/>
        <w:tabs>
          <w:tab w:val="clear" w:pos="440"/>
          <w:tab w:val="clear" w:pos="620"/>
          <w:tab w:val="clear" w:pos="1160"/>
        </w:tabs>
        <w:spacing w:line="480" w:lineRule="auto"/>
        <w:ind w:left="0" w:firstLine="10"/>
      </w:pPr>
      <w:r w:rsidRPr="00132F87">
        <w:rPr>
          <w:rFonts w:ascii="Times New Roman" w:hAnsi="Times New Roman"/>
        </w:rPr>
        <w:tab/>
      </w:r>
      <w:r w:rsidRPr="00132F87">
        <w:rPr>
          <w:rFonts w:ascii="Times New Roman" w:hAnsi="Times New Roman"/>
        </w:rPr>
        <w:tab/>
      </w:r>
    </w:p>
    <w:p w:rsidR="004849E7" w:rsidRDefault="004849E7" w:rsidP="004849E7">
      <w:pPr>
        <w:pStyle w:val="Style1"/>
      </w:pPr>
    </w:p>
    <w:p w:rsidR="007910FA" w:rsidRDefault="007910FA" w:rsidP="004849E7">
      <w:pPr>
        <w:pStyle w:val="Style1"/>
      </w:pPr>
      <w:r>
        <w:t xml:space="preserve">15.D5  </w:t>
      </w:r>
      <w:r w:rsidRPr="00050258">
        <w:rPr>
          <w:rFonts w:eastAsia="Times"/>
          <w:i/>
        </w:rPr>
        <w:t xml:space="preserve">It is necessary to fabricate an aligned and discontinuous carbon fiber-epoxy matrix composite having a longitudinal tensile strength of 1900 MPa (275,000 psi) using 0.45 volume fraction of fibers. </w:t>
      </w:r>
      <w:r w:rsidR="00F04124">
        <w:rPr>
          <w:rFonts w:eastAsia="Times"/>
          <w:i/>
        </w:rPr>
        <w:t xml:space="preserve"> </w:t>
      </w:r>
      <w:r w:rsidRPr="00050258">
        <w:rPr>
          <w:rFonts w:eastAsia="Times"/>
          <w:i/>
        </w:rPr>
        <w:t>Compute the required fiber fracture strength</w:t>
      </w:r>
      <w:r>
        <w:rPr>
          <w:rFonts w:eastAsia="Times"/>
          <w:i/>
        </w:rPr>
        <w:t>,</w:t>
      </w:r>
      <w:r w:rsidRPr="00050258">
        <w:rPr>
          <w:rFonts w:eastAsia="Times"/>
          <w:i/>
        </w:rPr>
        <w:t xml:space="preserve"> assuming that the average fiber diameter and length are 8 </w:t>
      </w:r>
      <w:r w:rsidRPr="00050258">
        <w:rPr>
          <w:rFonts w:eastAsia="Times"/>
          <w:i/>
        </w:rPr>
        <w:sym w:font="Symbol" w:char="F0B4"/>
      </w:r>
      <w:r w:rsidRPr="00050258">
        <w:rPr>
          <w:rFonts w:eastAsia="Times"/>
          <w:i/>
        </w:rPr>
        <w:t xml:space="preserve"> 10</w:t>
      </w:r>
      <w:r w:rsidRPr="00050258">
        <w:rPr>
          <w:rFonts w:eastAsia="Times"/>
          <w:i/>
          <w:vertAlign w:val="superscript"/>
        </w:rPr>
        <w:t>-3</w:t>
      </w:r>
      <w:r w:rsidRPr="00050258">
        <w:rPr>
          <w:rFonts w:eastAsia="Times"/>
          <w:i/>
        </w:rPr>
        <w:t xml:space="preserve"> mm (3.1 </w:t>
      </w:r>
      <w:r w:rsidRPr="00050258">
        <w:rPr>
          <w:rFonts w:eastAsia="Times"/>
          <w:i/>
        </w:rPr>
        <w:sym w:font="Symbol" w:char="F0B4"/>
      </w:r>
      <w:r w:rsidRPr="00050258">
        <w:rPr>
          <w:rFonts w:eastAsia="Times"/>
          <w:i/>
        </w:rPr>
        <w:t xml:space="preserve"> 10</w:t>
      </w:r>
      <w:r w:rsidRPr="00050258">
        <w:rPr>
          <w:rFonts w:eastAsia="Times"/>
          <w:i/>
          <w:vertAlign w:val="superscript"/>
        </w:rPr>
        <w:t>-4</w:t>
      </w:r>
      <w:r w:rsidRPr="00050258">
        <w:rPr>
          <w:rFonts w:eastAsia="Times"/>
          <w:i/>
        </w:rPr>
        <w:t xml:space="preserve"> in.) and 3.5 mm (0.14 in.), respectively.</w:t>
      </w:r>
      <w:r w:rsidR="00F04124">
        <w:rPr>
          <w:rFonts w:eastAsia="Times"/>
          <w:i/>
        </w:rPr>
        <w:t xml:space="preserve"> </w:t>
      </w:r>
      <w:r w:rsidRPr="00050258">
        <w:rPr>
          <w:rFonts w:eastAsia="Times"/>
          <w:i/>
        </w:rPr>
        <w:t xml:space="preserve"> The fiber-matrix bond strength is 40 MPa (5800 psi), and the matrix stress at fiber failure is 12 MPa (1740 psi).</w:t>
      </w:r>
    </w:p>
    <w:p w:rsidR="007910FA" w:rsidRDefault="007910FA">
      <w:pPr>
        <w:pStyle w:val="Style1"/>
      </w:pPr>
    </w:p>
    <w:p w:rsidR="007910FA" w:rsidRDefault="007910FA" w:rsidP="00142F08">
      <w:pPr>
        <w:pStyle w:val="Solns"/>
        <w:tabs>
          <w:tab w:val="clear" w:pos="440"/>
          <w:tab w:val="clear" w:pos="620"/>
          <w:tab w:val="clear" w:pos="1160"/>
        </w:tabs>
        <w:spacing w:line="480" w:lineRule="auto"/>
        <w:ind w:left="0" w:firstLine="10"/>
      </w:pPr>
      <w:r w:rsidRPr="00132F87">
        <w:rPr>
          <w:rFonts w:ascii="Times New Roman" w:hAnsi="Times New Roman"/>
        </w:rPr>
        <w:tab/>
      </w:r>
    </w:p>
    <w:p w:rsidR="009C7977" w:rsidRDefault="009C7977">
      <w:pPr>
        <w:pStyle w:val="Style1"/>
      </w:pPr>
    </w:p>
    <w:p w:rsidR="004849E7" w:rsidRDefault="004849E7">
      <w:pPr>
        <w:rPr>
          <w:rFonts w:ascii="Times New Roman" w:hAnsi="Times New Roman"/>
          <w:sz w:val="20"/>
        </w:rPr>
      </w:pPr>
      <w:r>
        <w:br w:type="page"/>
      </w:r>
    </w:p>
    <w:p w:rsidR="007910FA" w:rsidRPr="004849E7" w:rsidRDefault="009C7977">
      <w:pPr>
        <w:pStyle w:val="Style1"/>
        <w:rPr>
          <w:b/>
        </w:rPr>
      </w:pPr>
      <w:r w:rsidRPr="004849E7">
        <w:rPr>
          <w:b/>
        </w:rPr>
        <w:lastRenderedPageBreak/>
        <w:t>Assignment #34</w:t>
      </w:r>
    </w:p>
    <w:p w:rsidR="009C7977" w:rsidRDefault="009C7977" w:rsidP="009C7977">
      <w:pPr>
        <w:pStyle w:val="Style1"/>
      </w:pPr>
      <w:proofErr w:type="gramStart"/>
      <w:r>
        <w:t xml:space="preserve">16.6  </w:t>
      </w:r>
      <w:r w:rsidRPr="001872A2">
        <w:rPr>
          <w:i/>
        </w:rPr>
        <w:t>An</w:t>
      </w:r>
      <w:proofErr w:type="gramEnd"/>
      <w:r w:rsidRPr="001872A2">
        <w:rPr>
          <w:i/>
        </w:rPr>
        <w:t xml:space="preserve"> electrochemical cell is composed of pure copper and pure lead electrodes immersed in solutions of their respective divalent ions.</w:t>
      </w:r>
      <w:r>
        <w:rPr>
          <w:i/>
        </w:rPr>
        <w:t xml:space="preserve"> </w:t>
      </w:r>
      <w:r w:rsidRPr="001872A2">
        <w:rPr>
          <w:i/>
        </w:rPr>
        <w:t xml:space="preserve"> For a 0.6 M concentration of Cu</w:t>
      </w:r>
      <w:r w:rsidRPr="001872A2">
        <w:rPr>
          <w:i/>
          <w:vertAlign w:val="superscript"/>
        </w:rPr>
        <w:t>2+</w:t>
      </w:r>
      <w:r w:rsidRPr="001872A2">
        <w:rPr>
          <w:i/>
        </w:rPr>
        <w:t>, the lead electrode is oxidized</w:t>
      </w:r>
      <w:r>
        <w:rPr>
          <w:i/>
        </w:rPr>
        <w:t>,</w:t>
      </w:r>
      <w:r w:rsidRPr="001872A2">
        <w:rPr>
          <w:i/>
        </w:rPr>
        <w:t xml:space="preserve"> yielding a cell potential of 0.507 V.</w:t>
      </w:r>
      <w:r>
        <w:rPr>
          <w:i/>
        </w:rPr>
        <w:t xml:space="preserve"> </w:t>
      </w:r>
      <w:r w:rsidRPr="001872A2">
        <w:rPr>
          <w:i/>
        </w:rPr>
        <w:t xml:space="preserve"> Calculate the concentration of Pb</w:t>
      </w:r>
      <w:r w:rsidRPr="001872A2">
        <w:rPr>
          <w:i/>
          <w:vertAlign w:val="superscript"/>
        </w:rPr>
        <w:t>2+</w:t>
      </w:r>
      <w:r w:rsidRPr="001872A2">
        <w:rPr>
          <w:i/>
        </w:rPr>
        <w:t xml:space="preserve"> ions if the temperature is 25°C.</w:t>
      </w:r>
    </w:p>
    <w:p w:rsidR="009C7977" w:rsidRPr="00721EF0" w:rsidRDefault="009C7977" w:rsidP="009C7977">
      <w:pPr>
        <w:pStyle w:val="noindent"/>
        <w:spacing w:line="360" w:lineRule="auto"/>
        <w:rPr>
          <w:sz w:val="20"/>
        </w:rPr>
      </w:pPr>
    </w:p>
    <w:p w:rsidR="00DA12F3" w:rsidRDefault="00DA12F3" w:rsidP="009C7977">
      <w:pPr>
        <w:pStyle w:val="Style1"/>
      </w:pPr>
    </w:p>
    <w:p w:rsidR="009C7977" w:rsidRPr="001872A2" w:rsidRDefault="009C7977" w:rsidP="009C7977">
      <w:pPr>
        <w:pStyle w:val="Style1"/>
        <w:rPr>
          <w:i/>
        </w:rPr>
      </w:pPr>
      <w:proofErr w:type="gramStart"/>
      <w:r>
        <w:t xml:space="preserve">16.8  </w:t>
      </w:r>
      <w:r w:rsidRPr="001872A2">
        <w:rPr>
          <w:i/>
        </w:rPr>
        <w:t>For</w:t>
      </w:r>
      <w:proofErr w:type="gramEnd"/>
      <w:r w:rsidRPr="001872A2">
        <w:rPr>
          <w:i/>
        </w:rPr>
        <w:t xml:space="preserve"> the following pairs of alloys that are coupled in seawater, predict the possibility of corrosion; if corrosion is probable, note which metal/alloy will corrode.</w:t>
      </w:r>
    </w:p>
    <w:p w:rsidR="009C7977" w:rsidRPr="001872A2" w:rsidRDefault="009C7977" w:rsidP="009C7977">
      <w:pPr>
        <w:pStyle w:val="Style1"/>
        <w:rPr>
          <w:i/>
        </w:rPr>
      </w:pPr>
      <w:r w:rsidRPr="001872A2">
        <w:rPr>
          <w:b/>
          <w:i/>
        </w:rPr>
        <w:tab/>
      </w:r>
      <w:r w:rsidRPr="001872A2">
        <w:rPr>
          <w:i/>
        </w:rPr>
        <w:t>(a) Aluminum and magnesium</w:t>
      </w:r>
    </w:p>
    <w:p w:rsidR="009C7977" w:rsidRPr="001872A2" w:rsidRDefault="009C7977" w:rsidP="009C7977">
      <w:pPr>
        <w:pStyle w:val="Style1"/>
        <w:rPr>
          <w:i/>
        </w:rPr>
      </w:pPr>
      <w:r w:rsidRPr="001872A2">
        <w:rPr>
          <w:b/>
          <w:i/>
        </w:rPr>
        <w:tab/>
      </w:r>
      <w:r w:rsidRPr="001872A2">
        <w:rPr>
          <w:i/>
        </w:rPr>
        <w:t>(b) Zinc and a low-carbon steel</w:t>
      </w:r>
    </w:p>
    <w:p w:rsidR="009C7977" w:rsidRPr="001872A2" w:rsidRDefault="009C7977" w:rsidP="009C7977">
      <w:pPr>
        <w:pStyle w:val="Style1"/>
        <w:rPr>
          <w:i/>
        </w:rPr>
      </w:pPr>
      <w:r w:rsidRPr="001872A2">
        <w:rPr>
          <w:b/>
          <w:i/>
        </w:rPr>
        <w:tab/>
      </w:r>
      <w:r w:rsidRPr="001872A2">
        <w:rPr>
          <w:i/>
        </w:rPr>
        <w:t>(c) Brass (60</w:t>
      </w:r>
      <w:r>
        <w:rPr>
          <w:i/>
        </w:rPr>
        <w:t xml:space="preserve"> </w:t>
      </w:r>
      <w:proofErr w:type="spellStart"/>
      <w:r>
        <w:rPr>
          <w:i/>
        </w:rPr>
        <w:t>wt</w:t>
      </w:r>
      <w:proofErr w:type="spellEnd"/>
      <w:r>
        <w:rPr>
          <w:i/>
        </w:rPr>
        <w:t xml:space="preserve">% </w:t>
      </w:r>
      <w:r w:rsidRPr="001872A2">
        <w:rPr>
          <w:i/>
        </w:rPr>
        <w:t>Cu–40</w:t>
      </w:r>
      <w:r>
        <w:rPr>
          <w:i/>
        </w:rPr>
        <w:t xml:space="preserve"> </w:t>
      </w:r>
      <w:proofErr w:type="spellStart"/>
      <w:r>
        <w:rPr>
          <w:i/>
        </w:rPr>
        <w:t>wt</w:t>
      </w:r>
      <w:proofErr w:type="spellEnd"/>
      <w:r>
        <w:rPr>
          <w:i/>
        </w:rPr>
        <w:t xml:space="preserve">% </w:t>
      </w:r>
      <w:r w:rsidRPr="001872A2">
        <w:rPr>
          <w:i/>
        </w:rPr>
        <w:t xml:space="preserve">Zn) and </w:t>
      </w:r>
      <w:proofErr w:type="spellStart"/>
      <w:r w:rsidRPr="001872A2">
        <w:rPr>
          <w:i/>
        </w:rPr>
        <w:t>Monel</w:t>
      </w:r>
      <w:proofErr w:type="spellEnd"/>
      <w:r w:rsidRPr="001872A2">
        <w:rPr>
          <w:i/>
        </w:rPr>
        <w:t xml:space="preserve"> (70</w:t>
      </w:r>
      <w:r>
        <w:rPr>
          <w:i/>
        </w:rPr>
        <w:t xml:space="preserve"> </w:t>
      </w:r>
      <w:proofErr w:type="spellStart"/>
      <w:r>
        <w:rPr>
          <w:i/>
        </w:rPr>
        <w:t>wt</w:t>
      </w:r>
      <w:proofErr w:type="spellEnd"/>
      <w:r>
        <w:rPr>
          <w:i/>
        </w:rPr>
        <w:t xml:space="preserve">% </w:t>
      </w:r>
      <w:r w:rsidRPr="001872A2">
        <w:rPr>
          <w:i/>
        </w:rPr>
        <w:t>Ni–30</w:t>
      </w:r>
      <w:r>
        <w:rPr>
          <w:i/>
        </w:rPr>
        <w:t xml:space="preserve"> </w:t>
      </w:r>
      <w:proofErr w:type="spellStart"/>
      <w:r>
        <w:rPr>
          <w:i/>
        </w:rPr>
        <w:t>wt</w:t>
      </w:r>
      <w:proofErr w:type="spellEnd"/>
      <w:r>
        <w:rPr>
          <w:i/>
        </w:rPr>
        <w:t xml:space="preserve">% </w:t>
      </w:r>
      <w:r w:rsidRPr="001872A2">
        <w:rPr>
          <w:i/>
        </w:rPr>
        <w:t>Cu)</w:t>
      </w:r>
    </w:p>
    <w:p w:rsidR="009C7977" w:rsidRPr="001872A2" w:rsidRDefault="009C7977" w:rsidP="009C7977">
      <w:pPr>
        <w:pStyle w:val="Style1"/>
        <w:rPr>
          <w:i/>
        </w:rPr>
      </w:pPr>
      <w:r w:rsidRPr="001872A2">
        <w:rPr>
          <w:b/>
          <w:i/>
        </w:rPr>
        <w:tab/>
      </w:r>
      <w:r w:rsidRPr="001872A2">
        <w:rPr>
          <w:i/>
        </w:rPr>
        <w:t>(d) Titanium and 304 stainless steel</w:t>
      </w:r>
    </w:p>
    <w:p w:rsidR="009C7977" w:rsidRDefault="009C7977" w:rsidP="009C7977">
      <w:pPr>
        <w:pStyle w:val="Style1"/>
      </w:pPr>
      <w:r w:rsidRPr="001872A2">
        <w:rPr>
          <w:b/>
          <w:i/>
        </w:rPr>
        <w:tab/>
      </w:r>
      <w:r w:rsidRPr="001872A2">
        <w:rPr>
          <w:i/>
        </w:rPr>
        <w:t>(</w:t>
      </w:r>
      <w:proofErr w:type="gramStart"/>
      <w:r w:rsidRPr="001872A2">
        <w:rPr>
          <w:i/>
        </w:rPr>
        <w:t>e</w:t>
      </w:r>
      <w:proofErr w:type="gramEnd"/>
      <w:r w:rsidRPr="001872A2">
        <w:rPr>
          <w:i/>
        </w:rPr>
        <w:t>) Cast iron and 316 stainless steel</w:t>
      </w:r>
    </w:p>
    <w:p w:rsidR="009C7977" w:rsidRPr="00721EF0" w:rsidRDefault="009C7977" w:rsidP="009C7977">
      <w:pPr>
        <w:pStyle w:val="noindent"/>
        <w:spacing w:line="360" w:lineRule="auto"/>
        <w:rPr>
          <w:sz w:val="20"/>
        </w:rPr>
      </w:pPr>
    </w:p>
    <w:p w:rsidR="00DA12F3" w:rsidRDefault="009C7977" w:rsidP="00DA12F3">
      <w:pPr>
        <w:pStyle w:val="Solns"/>
        <w:tabs>
          <w:tab w:val="clear" w:pos="440"/>
          <w:tab w:val="clear" w:pos="620"/>
          <w:tab w:val="clear" w:pos="1160"/>
        </w:tabs>
        <w:spacing w:line="480" w:lineRule="auto"/>
        <w:ind w:left="0" w:firstLine="10"/>
      </w:pPr>
      <w:r w:rsidRPr="00132F87">
        <w:tab/>
      </w:r>
    </w:p>
    <w:p w:rsidR="009C7977" w:rsidRDefault="009C7977" w:rsidP="00DA12F3">
      <w:pPr>
        <w:pStyle w:val="Solns"/>
        <w:tabs>
          <w:tab w:val="clear" w:pos="440"/>
          <w:tab w:val="clear" w:pos="620"/>
          <w:tab w:val="clear" w:pos="1160"/>
        </w:tabs>
        <w:spacing w:line="480" w:lineRule="auto"/>
        <w:ind w:left="0" w:firstLine="10"/>
      </w:pPr>
      <w:proofErr w:type="gramStart"/>
      <w:r>
        <w:t xml:space="preserve">16.12  </w:t>
      </w:r>
      <w:r w:rsidRPr="001872A2">
        <w:rPr>
          <w:i/>
        </w:rPr>
        <w:t>A</w:t>
      </w:r>
      <w:proofErr w:type="gramEnd"/>
      <w:r w:rsidRPr="001872A2">
        <w:rPr>
          <w:i/>
        </w:rPr>
        <w:t xml:space="preserve"> thick steel sheet of area 400 cm</w:t>
      </w:r>
      <w:r w:rsidRPr="001872A2">
        <w:rPr>
          <w:i/>
          <w:vertAlign w:val="superscript"/>
        </w:rPr>
        <w:t>2</w:t>
      </w:r>
      <w:r w:rsidRPr="001872A2">
        <w:rPr>
          <w:i/>
        </w:rPr>
        <w:t xml:space="preserve"> is exposed to </w:t>
      </w:r>
      <w:r>
        <w:rPr>
          <w:i/>
        </w:rPr>
        <w:t>air near the ocean.  After a 1</w:t>
      </w:r>
      <w:r w:rsidRPr="001872A2">
        <w:rPr>
          <w:i/>
        </w:rPr>
        <w:t xml:space="preserve">-year period it was found to experience a weight loss of 375 g due to corrosion.  To what rate of corrosion, in both </w:t>
      </w:r>
      <w:proofErr w:type="spellStart"/>
      <w:r w:rsidRPr="001872A2">
        <w:rPr>
          <w:i/>
        </w:rPr>
        <w:t>mpy</w:t>
      </w:r>
      <w:proofErr w:type="spellEnd"/>
      <w:r w:rsidRPr="001872A2">
        <w:rPr>
          <w:i/>
        </w:rPr>
        <w:t xml:space="preserve"> and mm/</w:t>
      </w:r>
      <w:proofErr w:type="spellStart"/>
      <w:r w:rsidRPr="001872A2">
        <w:rPr>
          <w:i/>
        </w:rPr>
        <w:t>yr</w:t>
      </w:r>
      <w:proofErr w:type="spellEnd"/>
      <w:r w:rsidRPr="001872A2">
        <w:rPr>
          <w:i/>
        </w:rPr>
        <w:t>, does this correspond?</w:t>
      </w:r>
    </w:p>
    <w:p w:rsidR="004849E7" w:rsidRPr="004849E7" w:rsidRDefault="004849E7" w:rsidP="004849E7">
      <w:pPr>
        <w:tabs>
          <w:tab w:val="left" w:pos="810"/>
        </w:tabs>
        <w:spacing w:line="280" w:lineRule="exact"/>
        <w:rPr>
          <w:sz w:val="22"/>
        </w:rPr>
      </w:pPr>
      <w:r w:rsidRPr="004849E7">
        <w:rPr>
          <w:sz w:val="22"/>
        </w:rPr>
        <w:t xml:space="preserve">HW Note: </w:t>
      </w:r>
      <w:r>
        <w:rPr>
          <w:sz w:val="22"/>
        </w:rPr>
        <w:t xml:space="preserve">16.12 </w:t>
      </w:r>
      <w:proofErr w:type="gramStart"/>
      <w:r w:rsidRPr="004849E7">
        <w:rPr>
          <w:sz w:val="22"/>
        </w:rPr>
        <w:t>Ignore</w:t>
      </w:r>
      <w:proofErr w:type="gramEnd"/>
      <w:r w:rsidRPr="004849E7">
        <w:rPr>
          <w:sz w:val="22"/>
        </w:rPr>
        <w:t xml:space="preserve"> the hokey equation 16.23 and solve this from first principles and unit conversions.</w:t>
      </w:r>
    </w:p>
    <w:p w:rsidR="009C7977" w:rsidRPr="00721EF0" w:rsidRDefault="009C7977" w:rsidP="009C7977">
      <w:pPr>
        <w:pStyle w:val="noindent"/>
        <w:spacing w:line="360" w:lineRule="auto"/>
        <w:rPr>
          <w:sz w:val="20"/>
        </w:rPr>
      </w:pPr>
    </w:p>
    <w:p w:rsidR="00142F08" w:rsidRDefault="009C7977" w:rsidP="00142F08">
      <w:pPr>
        <w:pStyle w:val="Solns"/>
        <w:tabs>
          <w:tab w:val="clear" w:pos="440"/>
          <w:tab w:val="clear" w:pos="620"/>
          <w:tab w:val="clear" w:pos="1160"/>
        </w:tabs>
        <w:spacing w:line="480" w:lineRule="auto"/>
        <w:ind w:left="0" w:firstLine="10"/>
      </w:pPr>
      <w:r w:rsidRPr="00132F87">
        <w:tab/>
      </w:r>
      <w:r w:rsidRPr="00132F87">
        <w:tab/>
      </w:r>
    </w:p>
    <w:p w:rsidR="009C7977" w:rsidRDefault="009C7977" w:rsidP="00C36300">
      <w:pPr>
        <w:pStyle w:val="Style1"/>
        <w:jc w:val="left"/>
      </w:pPr>
      <w:r>
        <w:br w:type="page"/>
      </w:r>
      <w:r w:rsidRPr="004849E7">
        <w:rPr>
          <w:b/>
        </w:rPr>
        <w:lastRenderedPageBreak/>
        <w:t>Assignment #35</w:t>
      </w:r>
    </w:p>
    <w:p w:rsidR="009C7977" w:rsidRDefault="009C7977" w:rsidP="009C7977">
      <w:pPr>
        <w:pStyle w:val="Style1"/>
      </w:pPr>
      <w:proofErr w:type="gramStart"/>
      <w:r>
        <w:t xml:space="preserve">16.17  </w:t>
      </w:r>
      <w:r>
        <w:rPr>
          <w:i/>
        </w:rPr>
        <w:t>Lead</w:t>
      </w:r>
      <w:proofErr w:type="gramEnd"/>
      <w:r>
        <w:rPr>
          <w:i/>
        </w:rPr>
        <w:t xml:space="preserve"> experiences corrosion in an acid solution according to the reaction</w:t>
      </w:r>
    </w:p>
    <w:p w:rsidR="009C7977" w:rsidRDefault="009C7977" w:rsidP="009C7977">
      <w:pPr>
        <w:pStyle w:val="Style2"/>
      </w:pPr>
      <w:proofErr w:type="spellStart"/>
      <w:r>
        <w:t>Pb</w:t>
      </w:r>
      <w:proofErr w:type="spellEnd"/>
      <w:r>
        <w:t xml:space="preserve"> + 2H</w:t>
      </w:r>
      <w:r>
        <w:rPr>
          <w:vertAlign w:val="superscript"/>
        </w:rPr>
        <w:t>+</w:t>
      </w:r>
      <w:r>
        <w:t xml:space="preserve"> </w:t>
      </w:r>
      <w:r>
        <w:rPr>
          <w:rFonts w:ascii="Symbol" w:hAnsi="Symbol"/>
        </w:rPr>
        <w:sym w:font="Symbol" w:char="F0AE"/>
      </w:r>
      <w:r>
        <w:t xml:space="preserve"> Pb</w:t>
      </w:r>
      <w:r>
        <w:rPr>
          <w:vertAlign w:val="superscript"/>
        </w:rPr>
        <w:t>2+</w:t>
      </w:r>
      <w:r>
        <w:t xml:space="preserve"> + H</w:t>
      </w:r>
      <w:r>
        <w:rPr>
          <w:vertAlign w:val="subscript"/>
        </w:rPr>
        <w:t>2</w:t>
      </w:r>
    </w:p>
    <w:p w:rsidR="009C7977" w:rsidRDefault="009C7977" w:rsidP="009C7977">
      <w:pPr>
        <w:pStyle w:val="Style1"/>
        <w:rPr>
          <w:i/>
        </w:rPr>
      </w:pPr>
      <w:r>
        <w:rPr>
          <w:i/>
        </w:rPr>
        <w:t>The rates of both oxidation and reduction half-reactions are controlled by activation polarization.</w:t>
      </w:r>
    </w:p>
    <w:p w:rsidR="009C7977" w:rsidRDefault="009C7977" w:rsidP="009C7977">
      <w:pPr>
        <w:pStyle w:val="Style1"/>
        <w:rPr>
          <w:i/>
        </w:rPr>
      </w:pPr>
      <w:r>
        <w:rPr>
          <w:b/>
          <w:i/>
        </w:rPr>
        <w:tab/>
      </w:r>
      <w:r>
        <w:rPr>
          <w:i/>
        </w:rPr>
        <w:t xml:space="preserve">(a) Compute the rate of oxidation of </w:t>
      </w:r>
      <w:proofErr w:type="spellStart"/>
      <w:r>
        <w:rPr>
          <w:i/>
        </w:rPr>
        <w:t>Pb</w:t>
      </w:r>
      <w:proofErr w:type="spellEnd"/>
      <w:r>
        <w:rPr>
          <w:i/>
        </w:rPr>
        <w:t xml:space="preserve"> (in </w:t>
      </w:r>
      <w:proofErr w:type="spellStart"/>
      <w:r>
        <w:rPr>
          <w:i/>
        </w:rPr>
        <w:t>mol</w:t>
      </w:r>
      <w:proofErr w:type="spellEnd"/>
      <w:r>
        <w:rPr>
          <w:i/>
        </w:rPr>
        <w:t>/cm</w:t>
      </w:r>
      <w:r>
        <w:rPr>
          <w:i/>
          <w:vertAlign w:val="superscript"/>
        </w:rPr>
        <w:t>2</w:t>
      </w:r>
      <w:r>
        <w:rPr>
          <w:i/>
        </w:rPr>
        <w:t>-s), given the following activation polarization data:</w:t>
      </w:r>
    </w:p>
    <w:p w:rsidR="009C7977" w:rsidRDefault="009C7977" w:rsidP="009C7977">
      <w:pPr>
        <w:pStyle w:val="Style1"/>
      </w:pPr>
    </w:p>
    <w:tbl>
      <w:tblPr>
        <w:tblW w:w="0" w:type="auto"/>
        <w:tblLayout w:type="fixed"/>
        <w:tblLook w:val="0000" w:firstRow="0" w:lastRow="0" w:firstColumn="0" w:lastColumn="0" w:noHBand="0" w:noVBand="0"/>
      </w:tblPr>
      <w:tblGrid>
        <w:gridCol w:w="3348"/>
        <w:gridCol w:w="3600"/>
      </w:tblGrid>
      <w:tr w:rsidR="009C7977" w:rsidTr="009C7977">
        <w:tc>
          <w:tcPr>
            <w:tcW w:w="3348" w:type="dxa"/>
            <w:tcBorders>
              <w:top w:val="single" w:sz="4" w:space="0" w:color="auto"/>
              <w:left w:val="nil"/>
              <w:bottom w:val="single" w:sz="4" w:space="0" w:color="auto"/>
              <w:right w:val="nil"/>
            </w:tcBorders>
            <w:shd w:val="clear" w:color="auto" w:fill="auto"/>
          </w:tcPr>
          <w:p w:rsidR="009C7977" w:rsidRDefault="009C7977" w:rsidP="009C7977">
            <w:pPr>
              <w:pStyle w:val="noindent"/>
              <w:ind w:left="720"/>
              <w:jc w:val="center"/>
              <w:rPr>
                <w:b/>
                <w:i/>
                <w:sz w:val="20"/>
              </w:rPr>
            </w:pPr>
            <w:r>
              <w:rPr>
                <w:b/>
                <w:i/>
                <w:sz w:val="20"/>
              </w:rPr>
              <w:t>For Lead</w:t>
            </w:r>
          </w:p>
        </w:tc>
        <w:tc>
          <w:tcPr>
            <w:tcW w:w="3600" w:type="dxa"/>
            <w:tcBorders>
              <w:top w:val="single" w:sz="4" w:space="0" w:color="auto"/>
              <w:left w:val="nil"/>
              <w:bottom w:val="single" w:sz="4" w:space="0" w:color="auto"/>
              <w:right w:val="nil"/>
            </w:tcBorders>
            <w:shd w:val="clear" w:color="auto" w:fill="auto"/>
          </w:tcPr>
          <w:p w:rsidR="009C7977" w:rsidRDefault="009C7977" w:rsidP="009C7977">
            <w:pPr>
              <w:pStyle w:val="noindent"/>
              <w:ind w:left="720"/>
              <w:jc w:val="center"/>
              <w:rPr>
                <w:b/>
                <w:i/>
                <w:sz w:val="20"/>
              </w:rPr>
            </w:pPr>
            <w:r>
              <w:rPr>
                <w:b/>
                <w:i/>
                <w:sz w:val="20"/>
              </w:rPr>
              <w:t>For Hydrogen</w:t>
            </w:r>
          </w:p>
        </w:tc>
      </w:tr>
      <w:tr w:rsidR="009C7977" w:rsidTr="009C7977">
        <w:tc>
          <w:tcPr>
            <w:tcW w:w="3348" w:type="dxa"/>
            <w:shd w:val="clear" w:color="auto" w:fill="auto"/>
          </w:tcPr>
          <w:p w:rsidR="009C7977" w:rsidRDefault="009C7977" w:rsidP="009C7977">
            <w:pPr>
              <w:pStyle w:val="noindent"/>
              <w:ind w:left="720"/>
              <w:jc w:val="center"/>
              <w:rPr>
                <w:sz w:val="20"/>
              </w:rPr>
            </w:pPr>
            <w:r>
              <w:rPr>
                <w:position w:val="-16"/>
                <w:sz w:val="20"/>
              </w:rPr>
              <w:object w:dxaOrig="1900" w:dyaOrig="340">
                <v:shape id="_x0000_i1026" type="#_x0000_t75" style="width:94.8pt;height:18pt" o:ole="">
                  <v:imagedata r:id="rId9" o:title=""/>
                </v:shape>
                <o:OLEObject Type="Embed" ProgID="Equation.3" ShapeID="_x0000_i1026" DrawAspect="Content" ObjectID="_1478065353" r:id="rId10"/>
              </w:object>
            </w:r>
          </w:p>
        </w:tc>
        <w:tc>
          <w:tcPr>
            <w:tcW w:w="3600" w:type="dxa"/>
            <w:shd w:val="clear" w:color="auto" w:fill="auto"/>
          </w:tcPr>
          <w:p w:rsidR="009C7977" w:rsidRDefault="009C7977" w:rsidP="009C7977">
            <w:pPr>
              <w:pStyle w:val="noindent"/>
              <w:ind w:left="720"/>
              <w:jc w:val="center"/>
              <w:rPr>
                <w:sz w:val="20"/>
              </w:rPr>
            </w:pPr>
            <w:r>
              <w:rPr>
                <w:position w:val="-16"/>
                <w:sz w:val="20"/>
              </w:rPr>
              <w:object w:dxaOrig="1320" w:dyaOrig="340">
                <v:shape id="_x0000_i1027" type="#_x0000_t75" style="width:66pt;height:18pt" o:ole="">
                  <v:imagedata r:id="rId11" o:title=""/>
                </v:shape>
                <o:OLEObject Type="Embed" ProgID="Equation.3" ShapeID="_x0000_i1027" DrawAspect="Content" ObjectID="_1478065354" r:id="rId12"/>
              </w:object>
            </w:r>
          </w:p>
        </w:tc>
      </w:tr>
      <w:tr w:rsidR="009C7977" w:rsidTr="009C7977">
        <w:tc>
          <w:tcPr>
            <w:tcW w:w="3348" w:type="dxa"/>
            <w:shd w:val="clear" w:color="auto" w:fill="auto"/>
          </w:tcPr>
          <w:p w:rsidR="009C7977" w:rsidRDefault="009C7977" w:rsidP="009C7977">
            <w:pPr>
              <w:pStyle w:val="noindent"/>
              <w:ind w:left="1242"/>
              <w:jc w:val="center"/>
              <w:rPr>
                <w:sz w:val="20"/>
                <w:vertAlign w:val="superscript"/>
              </w:rPr>
            </w:pPr>
            <w:r>
              <w:rPr>
                <w:i/>
                <w:sz w:val="20"/>
              </w:rPr>
              <w:t>i</w:t>
            </w:r>
            <w:r>
              <w:rPr>
                <w:sz w:val="20"/>
                <w:vertAlign w:val="subscript"/>
              </w:rPr>
              <w:t>0</w:t>
            </w:r>
            <w:r>
              <w:rPr>
                <w:sz w:val="20"/>
              </w:rPr>
              <w:t xml:space="preserve"> = 2 × 10</w:t>
            </w:r>
            <w:r>
              <w:rPr>
                <w:sz w:val="20"/>
                <w:vertAlign w:val="superscript"/>
              </w:rPr>
              <w:t>–9</w:t>
            </w:r>
            <w:r>
              <w:rPr>
                <w:sz w:val="20"/>
              </w:rPr>
              <w:t xml:space="preserve"> A/cm</w:t>
            </w:r>
            <w:r>
              <w:rPr>
                <w:sz w:val="20"/>
                <w:vertAlign w:val="superscript"/>
              </w:rPr>
              <w:t>2</w:t>
            </w:r>
          </w:p>
        </w:tc>
        <w:tc>
          <w:tcPr>
            <w:tcW w:w="3600" w:type="dxa"/>
            <w:shd w:val="clear" w:color="auto" w:fill="auto"/>
          </w:tcPr>
          <w:p w:rsidR="009C7977" w:rsidRDefault="009C7977" w:rsidP="009C7977">
            <w:pPr>
              <w:pStyle w:val="noindent"/>
              <w:ind w:left="1242"/>
              <w:jc w:val="center"/>
              <w:rPr>
                <w:sz w:val="20"/>
              </w:rPr>
            </w:pPr>
            <w:r>
              <w:rPr>
                <w:i/>
                <w:sz w:val="20"/>
              </w:rPr>
              <w:t>i</w:t>
            </w:r>
            <w:r>
              <w:rPr>
                <w:sz w:val="20"/>
                <w:vertAlign w:val="subscript"/>
              </w:rPr>
              <w:t>0</w:t>
            </w:r>
            <w:r>
              <w:rPr>
                <w:sz w:val="20"/>
              </w:rPr>
              <w:t xml:space="preserve"> = 1.0 × 10</w:t>
            </w:r>
            <w:r>
              <w:rPr>
                <w:sz w:val="20"/>
                <w:vertAlign w:val="superscript"/>
              </w:rPr>
              <w:t>–8</w:t>
            </w:r>
            <w:r>
              <w:rPr>
                <w:sz w:val="20"/>
              </w:rPr>
              <w:t xml:space="preserve"> A/cm</w:t>
            </w:r>
            <w:r>
              <w:rPr>
                <w:sz w:val="20"/>
                <w:vertAlign w:val="superscript"/>
              </w:rPr>
              <w:t>2</w:t>
            </w:r>
          </w:p>
        </w:tc>
      </w:tr>
      <w:tr w:rsidR="009C7977" w:rsidTr="009C7977">
        <w:tc>
          <w:tcPr>
            <w:tcW w:w="3348" w:type="dxa"/>
            <w:shd w:val="clear" w:color="auto" w:fill="auto"/>
          </w:tcPr>
          <w:p w:rsidR="009C7977" w:rsidRDefault="00F2128C" w:rsidP="009C7977">
            <w:pPr>
              <w:pStyle w:val="noindent"/>
              <w:ind w:left="1233"/>
              <w:jc w:val="center"/>
              <w:rPr>
                <w:sz w:val="20"/>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-76200</wp:posOffset>
                      </wp:positionH>
                      <wp:positionV relativeFrom="paragraph">
                        <wp:posOffset>273684</wp:posOffset>
                      </wp:positionV>
                      <wp:extent cx="4411345" cy="0"/>
                      <wp:effectExtent l="0" t="0" r="27305"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1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2439D"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21.55pt" to="341.3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4w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"/>
                  </w:pict>
                </mc:Fallback>
              </mc:AlternateContent>
            </w:r>
            <w:r w:rsidR="009C7977">
              <w:rPr>
                <w:i/>
                <w:sz w:val="20"/>
              </w:rPr>
              <w:t>β</w:t>
            </w:r>
            <w:r w:rsidR="009C7977">
              <w:rPr>
                <w:sz w:val="20"/>
              </w:rPr>
              <w:t xml:space="preserve"> = +0.12</w:t>
            </w:r>
          </w:p>
        </w:tc>
        <w:tc>
          <w:tcPr>
            <w:tcW w:w="3600" w:type="dxa"/>
            <w:shd w:val="clear" w:color="auto" w:fill="auto"/>
          </w:tcPr>
          <w:p w:rsidR="009C7977" w:rsidRDefault="009C7977" w:rsidP="009C7977">
            <w:pPr>
              <w:pStyle w:val="noindent"/>
              <w:ind w:left="1287" w:hanging="36"/>
              <w:jc w:val="center"/>
              <w:rPr>
                <w:sz w:val="20"/>
              </w:rPr>
            </w:pPr>
            <w:r>
              <w:rPr>
                <w:i/>
                <w:sz w:val="20"/>
              </w:rPr>
              <w:t>β</w:t>
            </w:r>
            <w:r>
              <w:rPr>
                <w:sz w:val="20"/>
              </w:rPr>
              <w:t xml:space="preserve"> = –0.10</w:t>
            </w:r>
          </w:p>
        </w:tc>
      </w:tr>
    </w:tbl>
    <w:p w:rsidR="009C7977" w:rsidRDefault="009C7977" w:rsidP="009C7977">
      <w:pPr>
        <w:pStyle w:val="Style1"/>
        <w:rPr>
          <w:b/>
          <w:i/>
        </w:rPr>
      </w:pPr>
    </w:p>
    <w:p w:rsidR="009C7977" w:rsidRDefault="009C7977" w:rsidP="009C7977">
      <w:pPr>
        <w:pStyle w:val="Style1"/>
        <w:rPr>
          <w:i/>
        </w:rPr>
      </w:pPr>
      <w:r>
        <w:rPr>
          <w:b/>
          <w:i/>
        </w:rPr>
        <w:tab/>
      </w:r>
      <w:r>
        <w:rPr>
          <w:i/>
        </w:rPr>
        <w:t>(b)  Compute the value of the corrosion potential.</w:t>
      </w:r>
    </w:p>
    <w:p w:rsidR="009C7977" w:rsidRDefault="009C7977" w:rsidP="009C7977">
      <w:pPr>
        <w:pStyle w:val="noindent"/>
        <w:spacing w:line="360" w:lineRule="auto"/>
        <w:rPr>
          <w:sz w:val="20"/>
        </w:rPr>
      </w:pPr>
    </w:p>
    <w:p w:rsidR="009C7977" w:rsidRDefault="009C7977" w:rsidP="00142F08">
      <w:pPr>
        <w:pStyle w:val="Solns"/>
        <w:tabs>
          <w:tab w:val="clear" w:pos="440"/>
          <w:tab w:val="clear" w:pos="620"/>
          <w:tab w:val="left" w:pos="720"/>
        </w:tabs>
        <w:spacing w:line="480" w:lineRule="auto"/>
        <w:ind w:left="0" w:firstLine="10"/>
      </w:pPr>
      <w:r>
        <w:tab/>
      </w:r>
      <w:r>
        <w:tab/>
      </w:r>
    </w:p>
    <w:p w:rsidR="00F2128C" w:rsidRDefault="00F2128C" w:rsidP="004849E7">
      <w:pPr>
        <w:pStyle w:val="Style1"/>
      </w:pPr>
      <w:r>
        <w:rPr>
          <w:noProof/>
        </w:rPr>
        <w:drawing>
          <wp:inline distT="0" distB="0" distL="0" distR="0" wp14:anchorId="62E725ED" wp14:editId="702911A9">
            <wp:extent cx="615696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976" t="7103" r="16748" b="61130"/>
                    <a:stretch/>
                  </pic:blipFill>
                  <pic:spPr bwMode="auto">
                    <a:xfrm>
                      <a:off x="0" y="0"/>
                      <a:ext cx="6164416" cy="3082208"/>
                    </a:xfrm>
                    <a:prstGeom prst="rect">
                      <a:avLst/>
                    </a:prstGeom>
                    <a:ln>
                      <a:noFill/>
                    </a:ln>
                    <a:extLst>
                      <a:ext uri="{53640926-AAD7-44D8-BBD7-CCE9431645EC}">
                        <a14:shadowObscured xmlns:a14="http://schemas.microsoft.com/office/drawing/2010/main"/>
                      </a:ext>
                    </a:extLst>
                  </pic:spPr>
                </pic:pic>
              </a:graphicData>
            </a:graphic>
          </wp:inline>
        </w:drawing>
      </w:r>
    </w:p>
    <w:p w:rsidR="00F2128C" w:rsidRDefault="00F2128C" w:rsidP="004849E7">
      <w:pPr>
        <w:pStyle w:val="Style1"/>
      </w:pPr>
    </w:p>
    <w:p w:rsidR="00F2128C" w:rsidRDefault="00F2128C" w:rsidP="004849E7">
      <w:pPr>
        <w:pStyle w:val="Style1"/>
      </w:pPr>
    </w:p>
    <w:p w:rsidR="00F2128C" w:rsidRDefault="00F2128C" w:rsidP="004849E7">
      <w:pPr>
        <w:pStyle w:val="Style1"/>
      </w:pPr>
    </w:p>
    <w:p w:rsidR="00F2128C" w:rsidRDefault="00F2128C" w:rsidP="004849E7">
      <w:pPr>
        <w:pStyle w:val="Style1"/>
      </w:pPr>
    </w:p>
    <w:p w:rsidR="00F2128C" w:rsidRPr="004849E7" w:rsidRDefault="00F2128C" w:rsidP="004849E7">
      <w:pPr>
        <w:pStyle w:val="Style1"/>
      </w:pPr>
    </w:p>
    <w:p w:rsidR="004849E7" w:rsidRDefault="004849E7" w:rsidP="009C7977">
      <w:pPr>
        <w:pStyle w:val="Style1"/>
      </w:pPr>
    </w:p>
    <w:p w:rsidR="009C7977" w:rsidRDefault="009C7977" w:rsidP="009C7977">
      <w:pPr>
        <w:pStyle w:val="Style1"/>
      </w:pPr>
      <w:proofErr w:type="gramStart"/>
      <w:r>
        <w:t xml:space="preserve">16.19  </w:t>
      </w:r>
      <w:r w:rsidRPr="002005CC">
        <w:rPr>
          <w:i/>
        </w:rPr>
        <w:t>The</w:t>
      </w:r>
      <w:proofErr w:type="gramEnd"/>
      <w:r w:rsidRPr="002005CC">
        <w:rPr>
          <w:i/>
        </w:rPr>
        <w:t xml:space="preserve"> influence of increasing solution velocit</w:t>
      </w:r>
      <w:r>
        <w:rPr>
          <w:i/>
        </w:rPr>
        <w:t xml:space="preserve">y on the overvoltage-versus log-current </w:t>
      </w:r>
      <w:r w:rsidRPr="002005CC">
        <w:rPr>
          <w:i/>
        </w:rPr>
        <w:t>density behavior for a solution that experiences combined activation–concentration polarizat</w:t>
      </w:r>
      <w:r>
        <w:rPr>
          <w:i/>
        </w:rPr>
        <w:t>ion is indicated in Figure 16.27</w:t>
      </w:r>
      <w:r w:rsidRPr="002005CC">
        <w:rPr>
          <w:i/>
        </w:rPr>
        <w:t>.</w:t>
      </w:r>
      <w:r>
        <w:rPr>
          <w:i/>
        </w:rPr>
        <w:t xml:space="preserve"> </w:t>
      </w:r>
      <w:r w:rsidRPr="002005CC">
        <w:rPr>
          <w:i/>
        </w:rPr>
        <w:t xml:space="preserve"> On the basis of this behavior, make a schematic plot of corrosion rate versus solution velocity for the oxidation of a metal; assume that the oxidation reaction is controlled by activation polarization.</w:t>
      </w:r>
    </w:p>
    <w:p w:rsidR="009C7977" w:rsidRDefault="009C7977" w:rsidP="009C7977">
      <w:pPr>
        <w:pStyle w:val="noindent"/>
        <w:rPr>
          <w:sz w:val="20"/>
        </w:rPr>
      </w:pPr>
    </w:p>
    <w:p w:rsidR="004849E7" w:rsidRPr="004849E7" w:rsidRDefault="004849E7" w:rsidP="004849E7">
      <w:pPr>
        <w:rPr>
          <w:sz w:val="22"/>
        </w:rPr>
      </w:pPr>
      <w:r w:rsidRPr="004849E7">
        <w:rPr>
          <w:sz w:val="22"/>
        </w:rPr>
        <w:t>HW Note 16.19</w:t>
      </w:r>
      <w:r w:rsidRPr="004849E7">
        <w:rPr>
          <w:sz w:val="22"/>
        </w:rPr>
        <w:tab/>
        <w:t xml:space="preserve"> On Fig 16.27, there is no line drawn yet for the </w:t>
      </w:r>
      <w:proofErr w:type="spellStart"/>
      <w:r w:rsidRPr="004849E7">
        <w:rPr>
          <w:sz w:val="22"/>
        </w:rPr>
        <w:t>cathodic</w:t>
      </w:r>
      <w:proofErr w:type="spellEnd"/>
      <w:r w:rsidRPr="004849E7">
        <w:rPr>
          <w:sz w:val="22"/>
        </w:rPr>
        <w:t xml:space="preserve"> reaction.  So to help you, draw a straight line representing the </w:t>
      </w:r>
      <w:proofErr w:type="spellStart"/>
      <w:r w:rsidRPr="004849E7">
        <w:rPr>
          <w:sz w:val="22"/>
        </w:rPr>
        <w:t>cathodic</w:t>
      </w:r>
      <w:proofErr w:type="spellEnd"/>
      <w:r w:rsidRPr="004849E7">
        <w:rPr>
          <w:sz w:val="22"/>
        </w:rPr>
        <w:t xml:space="preserve"> reaction originating near the “V” of “Velocity” and slopes upward at about a 30° angle and intersects all of the solution velocity curves</w:t>
      </w:r>
      <w:r w:rsidR="0071696D">
        <w:rPr>
          <w:sz w:val="22"/>
        </w:rPr>
        <w:t>, as shown below</w:t>
      </w:r>
      <w:r w:rsidRPr="004849E7">
        <w:rPr>
          <w:sz w:val="22"/>
        </w:rPr>
        <w:t>. This will help you understand.</w:t>
      </w:r>
      <w:bookmarkStart w:id="0" w:name="_GoBack"/>
      <w:bookmarkEnd w:id="0"/>
    </w:p>
    <w:p w:rsidR="004849E7" w:rsidRDefault="004849E7" w:rsidP="009C7977">
      <w:pPr>
        <w:pStyle w:val="noindent"/>
        <w:rPr>
          <w:sz w:val="20"/>
        </w:rPr>
      </w:pPr>
    </w:p>
    <w:p w:rsidR="009C7977" w:rsidRDefault="009C7977" w:rsidP="00142F08">
      <w:pPr>
        <w:pStyle w:val="Solns"/>
        <w:tabs>
          <w:tab w:val="clear" w:pos="440"/>
          <w:tab w:val="clear" w:pos="620"/>
          <w:tab w:val="left" w:pos="720"/>
        </w:tabs>
        <w:spacing w:line="480" w:lineRule="auto"/>
        <w:ind w:left="0" w:firstLine="10"/>
      </w:pPr>
      <w:r>
        <w:tab/>
      </w:r>
      <w:r w:rsidR="0071696D" w:rsidRPr="0071696D">
        <w:rPr>
          <w:noProof/>
        </w:rPr>
        <w:drawing>
          <wp:inline distT="0" distB="0" distL="0" distR="0">
            <wp:extent cx="4960620" cy="3988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413" cy="3989471"/>
                    </a:xfrm>
                    <a:prstGeom prst="rect">
                      <a:avLst/>
                    </a:prstGeom>
                    <a:noFill/>
                    <a:ln>
                      <a:noFill/>
                    </a:ln>
                  </pic:spPr>
                </pic:pic>
              </a:graphicData>
            </a:graphic>
          </wp:inline>
        </w:drawing>
      </w:r>
      <w:r>
        <w:tab/>
      </w:r>
    </w:p>
    <w:p w:rsidR="006246FF" w:rsidRDefault="006246FF" w:rsidP="009C7977">
      <w:pPr>
        <w:pStyle w:val="Style1"/>
      </w:pPr>
    </w:p>
    <w:p w:rsidR="00F2128C" w:rsidRDefault="00F2128C">
      <w:pPr>
        <w:rPr>
          <w:rFonts w:ascii="Times New Roman" w:hAnsi="Times New Roman"/>
          <w:sz w:val="20"/>
        </w:rPr>
      </w:pPr>
      <w:r>
        <w:br w:type="page"/>
      </w:r>
    </w:p>
    <w:p w:rsidR="004849E7" w:rsidRDefault="004849E7" w:rsidP="004849E7">
      <w:pPr>
        <w:pStyle w:val="Style1"/>
        <w:rPr>
          <w:b/>
        </w:rPr>
      </w:pPr>
      <w:r>
        <w:rPr>
          <w:b/>
        </w:rPr>
        <w:lastRenderedPageBreak/>
        <w:t>Assignment #36</w:t>
      </w:r>
    </w:p>
    <w:p w:rsidR="00F2128C" w:rsidRPr="00F2128C" w:rsidRDefault="00F2128C" w:rsidP="00F2128C">
      <w:pPr>
        <w:pStyle w:val="Style1"/>
        <w:rPr>
          <w:i/>
        </w:rPr>
      </w:pPr>
      <w:r w:rsidRPr="00F2128C">
        <w:rPr>
          <w:i/>
        </w:rPr>
        <w:t>16.22 For each form of corrosion other than uniform, do the following:</w:t>
      </w:r>
    </w:p>
    <w:p w:rsidR="00F2128C" w:rsidRPr="00F2128C" w:rsidRDefault="00F2128C" w:rsidP="00F2128C">
      <w:pPr>
        <w:pStyle w:val="Style1"/>
        <w:rPr>
          <w:i/>
        </w:rPr>
      </w:pPr>
      <w:r w:rsidRPr="00F2128C">
        <w:rPr>
          <w:i/>
        </w:rPr>
        <w:t>(a) Describe why, where, and the conditions under which the corrosion occurs.</w:t>
      </w:r>
    </w:p>
    <w:p w:rsidR="00F2128C" w:rsidRPr="00F2128C" w:rsidRDefault="00F2128C" w:rsidP="00F2128C">
      <w:pPr>
        <w:pStyle w:val="Style1"/>
        <w:rPr>
          <w:i/>
        </w:rPr>
      </w:pPr>
      <w:r w:rsidRPr="00F2128C">
        <w:rPr>
          <w:i/>
        </w:rPr>
        <w:t>(b) Cite three measures that may be taken to prevent or control it.</w:t>
      </w:r>
    </w:p>
    <w:p w:rsidR="00F2128C" w:rsidRDefault="00F2128C" w:rsidP="00F2128C">
      <w:pPr>
        <w:pStyle w:val="Style1"/>
      </w:pPr>
    </w:p>
    <w:p w:rsidR="004C7700" w:rsidRDefault="004C7700" w:rsidP="00F2128C">
      <w:pPr>
        <w:pStyle w:val="Style1"/>
      </w:pPr>
    </w:p>
    <w:p w:rsidR="004C7700" w:rsidRDefault="004C7700" w:rsidP="00F2128C">
      <w:pPr>
        <w:pStyle w:val="Style1"/>
      </w:pPr>
    </w:p>
    <w:p w:rsidR="009C7977" w:rsidRDefault="009C7977" w:rsidP="009C7977">
      <w:pPr>
        <w:pStyle w:val="Style1"/>
        <w:rPr>
          <w:i/>
        </w:rPr>
      </w:pPr>
      <w:proofErr w:type="gramStart"/>
      <w:r>
        <w:t xml:space="preserve">16.24 </w:t>
      </w:r>
      <w:r w:rsidRPr="002005CC">
        <w:rPr>
          <w:i/>
        </w:rPr>
        <w:t xml:space="preserve"> Briefly</w:t>
      </w:r>
      <w:proofErr w:type="gramEnd"/>
      <w:r w:rsidRPr="002005CC">
        <w:rPr>
          <w:i/>
        </w:rPr>
        <w:t xml:space="preserve"> explain why, for a small anode-to-cathode area ratio, the corrosion rate will be higher than for a large ratio.</w:t>
      </w:r>
    </w:p>
    <w:p w:rsidR="004849E7" w:rsidRDefault="004849E7" w:rsidP="009C7977">
      <w:pPr>
        <w:pStyle w:val="Style1"/>
      </w:pPr>
    </w:p>
    <w:p w:rsidR="004849E7" w:rsidRPr="004849E7" w:rsidRDefault="004849E7" w:rsidP="004849E7">
      <w:pPr>
        <w:rPr>
          <w:sz w:val="22"/>
        </w:rPr>
      </w:pPr>
      <w:r w:rsidRPr="004849E7">
        <w:rPr>
          <w:sz w:val="22"/>
        </w:rPr>
        <w:t>HW Note 16.24</w:t>
      </w:r>
      <w:r w:rsidRPr="004849E7">
        <w:rPr>
          <w:sz w:val="22"/>
        </w:rPr>
        <w:tab/>
        <w:t xml:space="preserve"> Look at Fig 16.24 for an example of a large anode-to-cathode situation, and reverse the picture for a small anode-to-cathode situation.  What is the </w:t>
      </w:r>
      <w:proofErr w:type="spellStart"/>
      <w:r w:rsidRPr="004849E7">
        <w:rPr>
          <w:sz w:val="22"/>
        </w:rPr>
        <w:t>cathodic</w:t>
      </w:r>
      <w:proofErr w:type="spellEnd"/>
      <w:r w:rsidRPr="004849E7">
        <w:rPr>
          <w:sz w:val="22"/>
        </w:rPr>
        <w:t xml:space="preserve"> reaction?  Is there any concentration polarization on the </w:t>
      </w:r>
      <w:proofErr w:type="spellStart"/>
      <w:r w:rsidRPr="004849E7">
        <w:rPr>
          <w:sz w:val="22"/>
        </w:rPr>
        <w:t>cathodic</w:t>
      </w:r>
      <w:proofErr w:type="spellEnd"/>
      <w:r w:rsidRPr="004849E7">
        <w:rPr>
          <w:sz w:val="22"/>
        </w:rPr>
        <w:t xml:space="preserve"> reaction?  So what limits electron flow and the resulting corrosion?</w:t>
      </w:r>
    </w:p>
    <w:p w:rsidR="009C7977" w:rsidRDefault="009C7977" w:rsidP="009C7977">
      <w:pPr>
        <w:pStyle w:val="noindent"/>
        <w:spacing w:line="360" w:lineRule="auto"/>
        <w:rPr>
          <w:sz w:val="20"/>
        </w:rPr>
      </w:pPr>
    </w:p>
    <w:p w:rsidR="009C7977" w:rsidRDefault="009C7977" w:rsidP="00142F08">
      <w:pPr>
        <w:pStyle w:val="Solns"/>
        <w:tabs>
          <w:tab w:val="clear" w:pos="440"/>
          <w:tab w:val="clear" w:pos="620"/>
          <w:tab w:val="left" w:pos="720"/>
        </w:tabs>
        <w:spacing w:line="480" w:lineRule="auto"/>
        <w:ind w:left="0" w:firstLine="10"/>
      </w:pPr>
      <w:r>
        <w:tab/>
      </w:r>
      <w:r>
        <w:tab/>
      </w:r>
    </w:p>
    <w:p w:rsidR="009C7977" w:rsidRDefault="009C7977" w:rsidP="009C7977">
      <w:pPr>
        <w:pStyle w:val="Style1"/>
      </w:pPr>
      <w:proofErr w:type="gramStart"/>
      <w:r>
        <w:t xml:space="preserve">16.27  </w:t>
      </w:r>
      <w:r w:rsidRPr="002005CC">
        <w:rPr>
          <w:i/>
        </w:rPr>
        <w:t>Briefly</w:t>
      </w:r>
      <w:proofErr w:type="gramEnd"/>
      <w:r w:rsidRPr="002005CC">
        <w:rPr>
          <w:i/>
        </w:rPr>
        <w:t xml:space="preserve"> describe the two techniques that are used for galvanic protection.</w:t>
      </w:r>
    </w:p>
    <w:p w:rsidR="009C7977" w:rsidRDefault="009C7977" w:rsidP="009C7977">
      <w:pPr>
        <w:pStyle w:val="noindent"/>
        <w:spacing w:line="360" w:lineRule="auto"/>
        <w:rPr>
          <w:sz w:val="20"/>
        </w:rPr>
      </w:pPr>
    </w:p>
    <w:p w:rsidR="009C7977" w:rsidRDefault="009C7977" w:rsidP="00142F08">
      <w:pPr>
        <w:pStyle w:val="Solns"/>
        <w:tabs>
          <w:tab w:val="clear" w:pos="440"/>
          <w:tab w:val="clear" w:pos="620"/>
          <w:tab w:val="left" w:pos="720"/>
        </w:tabs>
        <w:spacing w:line="480" w:lineRule="auto"/>
        <w:ind w:left="0" w:firstLine="10"/>
      </w:pPr>
      <w:r>
        <w:tab/>
      </w:r>
      <w:r>
        <w:tab/>
      </w:r>
    </w:p>
    <w:p w:rsidR="009C7977" w:rsidRDefault="009C7977" w:rsidP="009C7977">
      <w:pPr>
        <w:pStyle w:val="Style1"/>
      </w:pPr>
    </w:p>
    <w:p w:rsidR="00A954DF" w:rsidRDefault="00A954DF" w:rsidP="009C7977">
      <w:pPr>
        <w:pStyle w:val="Style1"/>
      </w:pPr>
    </w:p>
    <w:p w:rsidR="006246FF" w:rsidRPr="004849E7" w:rsidRDefault="006246FF" w:rsidP="004849E7">
      <w:pPr>
        <w:rPr>
          <w:b/>
          <w:sz w:val="20"/>
        </w:rPr>
      </w:pPr>
    </w:p>
    <w:sectPr w:rsidR="006246FF" w:rsidRPr="004849E7" w:rsidSect="007910FA">
      <w:footerReference w:type="even" r:id="rId15"/>
      <w:footerReference w:type="default" r:id="rId16"/>
      <w:pgSz w:w="12240" w:h="15840"/>
      <w:pgMar w:top="1440" w:right="1440" w:bottom="180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300" w:rsidRDefault="00C36300">
      <w:r>
        <w:separator/>
      </w:r>
    </w:p>
  </w:endnote>
  <w:endnote w:type="continuationSeparator" w:id="0">
    <w:p w:rsidR="00C36300" w:rsidRDefault="00C3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auto"/>
    <w:pitch w:val="variable"/>
    <w:sig w:usb0="00000007" w:usb1="00000000" w:usb2="00000000" w:usb3="00000000" w:csb0="00000093"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300" w:rsidRDefault="00C36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6300" w:rsidRDefault="00C363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300" w:rsidRDefault="00C36300">
    <w:pPr>
      <w:pStyle w:val="Footer"/>
      <w:framePr w:wrap="around" w:vAnchor="text" w:hAnchor="margin" w:xAlign="right" w:y="1"/>
      <w:rPr>
        <w:rStyle w:val="PageNumber"/>
      </w:rPr>
    </w:pPr>
  </w:p>
  <w:p w:rsidR="00C36300" w:rsidRPr="00EB5255" w:rsidRDefault="00C36300" w:rsidP="007910FA">
    <w:pPr>
      <w:jc w:val="both"/>
      <w:rPr>
        <w:rFonts w:ascii="Times New Roman" w:hAnsi="Times New Roman"/>
      </w:rPr>
    </w:pPr>
    <w:r w:rsidRPr="00EB5255">
      <w:rPr>
        <w:rFonts w:ascii="Times New Roman" w:hAnsi="Times New Roman"/>
        <w:color w:val="000000"/>
        <w:sz w:val="16"/>
        <w:szCs w:val="22"/>
      </w:rPr>
      <w:t xml:space="preserve">Excerpts from this work may be reproduced by instructors for distribution on a not-for-profit basis for testing or instructional purposes only to students enrolled in courses for which the textbook has been adopted.  </w:t>
    </w:r>
    <w:r w:rsidRPr="00EB5255">
      <w:rPr>
        <w:rFonts w:ascii="Times New Roman" w:hAnsi="Times New Roman"/>
        <w:i/>
        <w:iCs/>
        <w:color w:val="000000"/>
        <w:sz w:val="16"/>
        <w:szCs w:val="22"/>
      </w:rPr>
      <w:t>Any other reproduction or translation of this work beyond that permitted by Sections 107 or 108 of the 1976 United States Copyright Act without the permission of the copyright owner is unlawful.</w:t>
    </w:r>
  </w:p>
  <w:p w:rsidR="00C36300" w:rsidRPr="00EB5255" w:rsidRDefault="00C36300" w:rsidP="007910FA">
    <w:pPr>
      <w:pStyle w:val="Footer"/>
      <w:ind w:right="360"/>
      <w:jc w:val="both"/>
      <w:rPr>
        <w:rFonts w:ascii="Times New Roman" w:hAnsi="Times New Roman"/>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300" w:rsidRDefault="00C36300">
      <w:r>
        <w:separator/>
      </w:r>
    </w:p>
  </w:footnote>
  <w:footnote w:type="continuationSeparator" w:id="0">
    <w:p w:rsidR="00C36300" w:rsidRDefault="00C363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037B7"/>
    <w:multiLevelType w:val="hybridMultilevel"/>
    <w:tmpl w:val="2B081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AA1C41"/>
    <w:multiLevelType w:val="hybridMultilevel"/>
    <w:tmpl w:val="81DA2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6F"/>
    <w:rsid w:val="000921DE"/>
    <w:rsid w:val="000D5B7C"/>
    <w:rsid w:val="00142F08"/>
    <w:rsid w:val="00182EEC"/>
    <w:rsid w:val="0030544D"/>
    <w:rsid w:val="003A53A3"/>
    <w:rsid w:val="00450677"/>
    <w:rsid w:val="004700EF"/>
    <w:rsid w:val="004849E7"/>
    <w:rsid w:val="004C7700"/>
    <w:rsid w:val="005B24B1"/>
    <w:rsid w:val="006068FD"/>
    <w:rsid w:val="006246FF"/>
    <w:rsid w:val="006615D9"/>
    <w:rsid w:val="00665F42"/>
    <w:rsid w:val="006A7723"/>
    <w:rsid w:val="0071696D"/>
    <w:rsid w:val="007910FA"/>
    <w:rsid w:val="008644C1"/>
    <w:rsid w:val="009235EA"/>
    <w:rsid w:val="0095302E"/>
    <w:rsid w:val="009A482C"/>
    <w:rsid w:val="009C7977"/>
    <w:rsid w:val="00A82845"/>
    <w:rsid w:val="00A8561E"/>
    <w:rsid w:val="00A954DF"/>
    <w:rsid w:val="00B11D39"/>
    <w:rsid w:val="00B22180"/>
    <w:rsid w:val="00B3517C"/>
    <w:rsid w:val="00BB0AEB"/>
    <w:rsid w:val="00BC02FD"/>
    <w:rsid w:val="00C36300"/>
    <w:rsid w:val="00CD0E7E"/>
    <w:rsid w:val="00DA12F3"/>
    <w:rsid w:val="00E557AE"/>
    <w:rsid w:val="00E65397"/>
    <w:rsid w:val="00F04124"/>
    <w:rsid w:val="00F2128C"/>
    <w:rsid w:val="00F4136F"/>
    <w:rsid w:val="00F61D08"/>
    <w:rsid w:val="00F83438"/>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oNotEmbedSmartTags/>
  <w:decimalSymbol w:val="."/>
  <w:listSeparator w:val=","/>
  <w15:docId w15:val="{318DC210-6C54-4041-B3A8-AC6770FB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Helvetica" w:hAnsi="Helvetic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Solns">
    <w:name w:val="Solns"/>
    <w:basedOn w:val="Normal"/>
    <w:pPr>
      <w:tabs>
        <w:tab w:val="left" w:pos="440"/>
        <w:tab w:val="left" w:pos="620"/>
        <w:tab w:val="left" w:pos="1160"/>
      </w:tabs>
      <w:spacing w:line="360" w:lineRule="atLeast"/>
      <w:ind w:left="620" w:hanging="620"/>
      <w:jc w:val="both"/>
    </w:pPr>
    <w:rPr>
      <w:sz w:val="20"/>
    </w:rPr>
  </w:style>
  <w:style w:type="paragraph" w:customStyle="1" w:styleId="Solutions">
    <w:name w:val="Solutions"/>
    <w:basedOn w:val="Normal"/>
    <w:qFormat/>
    <w:pPr>
      <w:tabs>
        <w:tab w:val="left" w:pos="440"/>
        <w:tab w:val="left" w:pos="620"/>
        <w:tab w:val="left" w:pos="1160"/>
      </w:tabs>
      <w:spacing w:line="360" w:lineRule="atLeast"/>
      <w:ind w:left="440" w:hanging="440"/>
      <w:jc w:val="both"/>
    </w:pPr>
    <w:rPr>
      <w:rFonts w:ascii="Courier" w:hAnsi="Courier"/>
      <w:sz w:val="20"/>
    </w:rPr>
  </w:style>
  <w:style w:type="paragraph" w:customStyle="1" w:styleId="Exam">
    <w:name w:val="Exam"/>
    <w:basedOn w:val="Normal"/>
    <w:pPr>
      <w:jc w:val="both"/>
    </w:pPr>
    <w:rPr>
      <w:rFonts w:ascii="New York" w:hAnsi="New York"/>
      <w:sz w:val="2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customStyle="1" w:styleId="SubscriptNormal">
    <w:name w:val="Subscript Normal"/>
    <w:rPr>
      <w:position w:val="-8"/>
      <w:sz w:val="20"/>
    </w:rPr>
  </w:style>
  <w:style w:type="paragraph" w:customStyle="1" w:styleId="Style1">
    <w:name w:val="Style1"/>
    <w:basedOn w:val="Solns"/>
    <w:pPr>
      <w:tabs>
        <w:tab w:val="clear" w:pos="440"/>
        <w:tab w:val="clear" w:pos="620"/>
        <w:tab w:val="clear" w:pos="1160"/>
      </w:tabs>
      <w:ind w:left="0" w:firstLine="0"/>
    </w:pPr>
    <w:rPr>
      <w:rFonts w:ascii="Times New Roman" w:hAnsi="Times New Roman"/>
    </w:rPr>
  </w:style>
  <w:style w:type="paragraph" w:customStyle="1" w:styleId="Style2">
    <w:name w:val="Style2"/>
    <w:basedOn w:val="Style1"/>
    <w:pPr>
      <w:jc w:val="center"/>
    </w:pPr>
  </w:style>
  <w:style w:type="character" w:customStyle="1" w:styleId="Superscript">
    <w:name w:val="Superscript"/>
    <w:basedOn w:val="DefaultParagraphFont"/>
    <w:rPr>
      <w:rFonts w:ascii="Times New Roman" w:hAnsi="Times New Roman"/>
      <w:position w:val="8"/>
      <w:sz w:val="18"/>
    </w:rPr>
  </w:style>
  <w:style w:type="character" w:customStyle="1" w:styleId="Subscript">
    <w:name w:val="Subscript"/>
    <w:basedOn w:val="DefaultParagraphFont"/>
    <w:rPr>
      <w:rFonts w:ascii="Times New Roman" w:hAnsi="Times New Roman"/>
      <w:position w:val="-8"/>
      <w:sz w:val="18"/>
    </w:rPr>
  </w:style>
  <w:style w:type="paragraph" w:styleId="DocumentMap">
    <w:name w:val="Document Map"/>
    <w:basedOn w:val="Normal"/>
    <w:pPr>
      <w:shd w:val="clear" w:color="auto" w:fill="000080"/>
    </w:pPr>
    <w:rPr>
      <w:rFonts w:ascii="Geneva" w:hAnsi="Geneva"/>
    </w:rPr>
  </w:style>
  <w:style w:type="paragraph" w:styleId="PlainText">
    <w:name w:val="Plain Text"/>
    <w:basedOn w:val="Normal"/>
    <w:pPr>
      <w:tabs>
        <w:tab w:val="center" w:pos="3960"/>
        <w:tab w:val="right" w:pos="7920"/>
      </w:tabs>
      <w:spacing w:line="360" w:lineRule="auto"/>
      <w:jc w:val="both"/>
    </w:pPr>
    <w:rPr>
      <w:rFonts w:eastAsia="Times"/>
    </w:rPr>
  </w:style>
  <w:style w:type="paragraph" w:customStyle="1" w:styleId="noindent">
    <w:name w:val="noindent"/>
    <w:basedOn w:val="PlainText"/>
    <w:rsid w:val="00B30BCD"/>
    <w:pPr>
      <w:tabs>
        <w:tab w:val="clear" w:pos="3960"/>
        <w:tab w:val="clear" w:pos="7920"/>
      </w:tabs>
      <w:spacing w:line="480" w:lineRule="auto"/>
    </w:pPr>
    <w:rPr>
      <w:rFonts w:ascii="Times New Roman" w:eastAsia="Times New Roman" w:hAnsi="Times New Roman"/>
    </w:rPr>
  </w:style>
  <w:style w:type="paragraph" w:customStyle="1" w:styleId="Style3">
    <w:name w:val="Style3"/>
    <w:basedOn w:val="Style1"/>
    <w:pPr>
      <w:tabs>
        <w:tab w:val="center" w:pos="2160"/>
        <w:tab w:val="decimal" w:pos="5040"/>
      </w:tabs>
    </w:pPr>
  </w:style>
  <w:style w:type="paragraph" w:customStyle="1" w:styleId="Style4">
    <w:name w:val="Style4"/>
    <w:basedOn w:val="Style1"/>
    <w:pPr>
      <w:tabs>
        <w:tab w:val="left" w:pos="450"/>
        <w:tab w:val="center" w:pos="2880"/>
        <w:tab w:val="center" w:pos="4140"/>
        <w:tab w:val="center" w:pos="5400"/>
        <w:tab w:val="center" w:pos="6660"/>
        <w:tab w:val="center" w:pos="7920"/>
      </w:tabs>
    </w:pPr>
  </w:style>
  <w:style w:type="paragraph" w:customStyle="1" w:styleId="Style5">
    <w:name w:val="Style5"/>
    <w:basedOn w:val="Style1"/>
    <w:pPr>
      <w:ind w:left="1728"/>
    </w:pPr>
    <w:rPr>
      <w:b/>
      <w:sz w:val="22"/>
    </w:rPr>
  </w:style>
  <w:style w:type="paragraph" w:customStyle="1" w:styleId="Superscript1">
    <w:name w:val="Superscript_1"/>
    <w:basedOn w:val="Style1"/>
    <w:rsid w:val="00B30BCD"/>
    <w:rPr>
      <w:position w:val="6"/>
      <w:sz w:val="16"/>
    </w:rPr>
  </w:style>
  <w:style w:type="paragraph" w:customStyle="1" w:styleId="Subscript1">
    <w:name w:val="Subscript_1"/>
    <w:basedOn w:val="Style1"/>
    <w:rsid w:val="00B30BCD"/>
    <w:rPr>
      <w:position w:val="-6"/>
      <w:sz w:val="16"/>
    </w:rPr>
  </w:style>
  <w:style w:type="paragraph" w:customStyle="1" w:styleId="h2">
    <w:name w:val="h2"/>
    <w:basedOn w:val="Normal"/>
    <w:rsid w:val="00B30BCD"/>
    <w:pPr>
      <w:keepNext/>
      <w:spacing w:line="480" w:lineRule="auto"/>
    </w:pPr>
    <w:rPr>
      <w:rFonts w:ascii="Times New Roman" w:hAnsi="Times New Roman"/>
      <w:b/>
      <w:sz w:val="26"/>
    </w:rPr>
  </w:style>
  <w:style w:type="paragraph" w:customStyle="1" w:styleId="list1">
    <w:name w:val="list_1"/>
    <w:basedOn w:val="noindent"/>
    <w:rsid w:val="00B30BCD"/>
    <w:pPr>
      <w:ind w:left="720" w:hanging="720"/>
    </w:pPr>
  </w:style>
  <w:style w:type="paragraph" w:customStyle="1" w:styleId="list2">
    <w:name w:val="list_2"/>
    <w:basedOn w:val="list1"/>
    <w:rsid w:val="00B30BCD"/>
    <w:pPr>
      <w:ind w:left="1440"/>
    </w:pPr>
  </w:style>
  <w:style w:type="paragraph" w:customStyle="1" w:styleId="equation">
    <w:name w:val="equation"/>
    <w:basedOn w:val="noindent"/>
    <w:rsid w:val="00B30BCD"/>
    <w:pPr>
      <w:tabs>
        <w:tab w:val="center" w:pos="4680"/>
        <w:tab w:val="right" w:pos="9360"/>
      </w:tabs>
    </w:pPr>
  </w:style>
  <w:style w:type="character" w:customStyle="1" w:styleId="Normal1">
    <w:name w:val="Normal1"/>
    <w:rsid w:val="00050258"/>
    <w:rPr>
      <w:rFonts w:ascii="Helvetica" w:hAnsi="Helvetica"/>
      <w:sz w:val="24"/>
    </w:rPr>
  </w:style>
  <w:style w:type="paragraph" w:customStyle="1" w:styleId="ProblemStatement">
    <w:name w:val="Problem Statement"/>
    <w:basedOn w:val="Normal"/>
    <w:qFormat/>
    <w:rsid w:val="005F18CF"/>
    <w:pPr>
      <w:spacing w:line="360" w:lineRule="atLeast"/>
      <w:ind w:left="720" w:hanging="720"/>
      <w:jc w:val="both"/>
    </w:pPr>
    <w:rPr>
      <w:rFonts w:ascii="Times New Roman" w:hAnsi="Times New Roman"/>
      <w:i/>
      <w:sz w:val="20"/>
    </w:rPr>
  </w:style>
  <w:style w:type="paragraph" w:customStyle="1" w:styleId="SolutionEquation">
    <w:name w:val="Solution Equation"/>
    <w:basedOn w:val="Normal"/>
    <w:qFormat/>
    <w:rsid w:val="005F18CF"/>
    <w:pPr>
      <w:spacing w:before="120" w:after="120" w:line="360" w:lineRule="atLeast"/>
      <w:ind w:firstLine="14"/>
      <w:jc w:val="center"/>
    </w:pPr>
    <w:rPr>
      <w:rFonts w:ascii="Times New Roman" w:hAnsi="Times New Roman"/>
      <w:sz w:val="20"/>
    </w:rPr>
  </w:style>
  <w:style w:type="paragraph" w:styleId="BalloonText">
    <w:name w:val="Balloon Text"/>
    <w:basedOn w:val="Normal"/>
    <w:link w:val="BalloonTextChar"/>
    <w:uiPriority w:val="99"/>
    <w:semiHidden/>
    <w:unhideWhenUsed/>
    <w:rsid w:val="00BC0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BC02FD"/>
    <w:rPr>
      <w:rFonts w:ascii="Lucida Grande" w:hAnsi="Lucida Grande"/>
      <w:sz w:val="18"/>
      <w:szCs w:val="18"/>
    </w:rPr>
  </w:style>
  <w:style w:type="character" w:customStyle="1" w:styleId="SuperscriptNormal">
    <w:name w:val="Superscript Normal"/>
    <w:rsid w:val="009C7977"/>
    <w:rPr>
      <w:position w:val="8"/>
      <w:sz w:val="20"/>
    </w:rPr>
  </w:style>
  <w:style w:type="paragraph" w:styleId="Title">
    <w:name w:val="Title"/>
    <w:basedOn w:val="Normal"/>
    <w:link w:val="TitleChar"/>
    <w:qFormat/>
    <w:rsid w:val="009C7977"/>
    <w:pPr>
      <w:jc w:val="center"/>
    </w:pPr>
    <w:rPr>
      <w:rFonts w:ascii="Times" w:eastAsia="Times" w:hAnsi="Times"/>
      <w:b/>
      <w:sz w:val="26"/>
    </w:rPr>
  </w:style>
  <w:style w:type="character" w:customStyle="1" w:styleId="TitleChar">
    <w:name w:val="Title Char"/>
    <w:basedOn w:val="DefaultParagraphFont"/>
    <w:link w:val="Title"/>
    <w:rsid w:val="009C7977"/>
    <w:rPr>
      <w:rFonts w:ascii="Times" w:eastAsia="Times" w:hAnsi="Times"/>
      <w:b/>
      <w:sz w:val="26"/>
    </w:rPr>
  </w:style>
  <w:style w:type="paragraph" w:styleId="ListParagraph">
    <w:name w:val="List Paragraph"/>
    <w:basedOn w:val="Normal"/>
    <w:uiPriority w:val="34"/>
    <w:qFormat/>
    <w:rsid w:val="00F61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936</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Chap 17 Solns</vt:lpstr>
    </vt:vector>
  </TitlesOfParts>
  <Company>Self</Company>
  <LinksUpToDate>false</LinksUpToDate>
  <CharactersWithSpaces>5772</CharactersWithSpaces>
  <SharedDoc>false</SharedDoc>
  <HLinks>
    <vt:vector size="12" baseType="variant">
      <vt:variant>
        <vt:i4>524385</vt:i4>
      </vt:variant>
      <vt:variant>
        <vt:i4>2818</vt:i4>
      </vt:variant>
      <vt:variant>
        <vt:i4>1025</vt:i4>
      </vt:variant>
      <vt:variant>
        <vt:i4>1</vt:i4>
      </vt:variant>
      <vt:variant>
        <vt:lpwstr>Soln_Prob 16</vt:lpwstr>
      </vt:variant>
      <vt:variant>
        <vt:lpwstr/>
      </vt:variant>
      <vt:variant>
        <vt:i4>524385</vt:i4>
      </vt:variant>
      <vt:variant>
        <vt:i4>8398</vt:i4>
      </vt:variant>
      <vt:variant>
        <vt:i4>1034</vt:i4>
      </vt:variant>
      <vt:variant>
        <vt:i4>1</vt:i4>
      </vt:variant>
      <vt:variant>
        <vt:lpwstr>Soln_Prob 16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17 Solns</dc:title>
  <dc:creator>Bill Callister</dc:creator>
  <cp:lastModifiedBy>Alonzo David Cook</cp:lastModifiedBy>
  <cp:revision>4</cp:revision>
  <cp:lastPrinted>2013-12-09T22:15:00Z</cp:lastPrinted>
  <dcterms:created xsi:type="dcterms:W3CDTF">2014-09-15T21:35:00Z</dcterms:created>
  <dcterms:modified xsi:type="dcterms:W3CDTF">2014-11-21T15:56:00Z</dcterms:modified>
</cp:coreProperties>
</file>