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82D" w:rsidRPr="000043C0" w:rsidRDefault="009355DE" w:rsidP="000043C0">
      <w:pPr>
        <w:rPr>
          <w:rFonts w:ascii="Arial" w:hAnsi="Arial" w:cs="Arial"/>
          <w:b/>
          <w:sz w:val="52"/>
          <w:szCs w:val="52"/>
        </w:rPr>
      </w:pPr>
      <w:bookmarkStart w:id="0" w:name="_GoBack"/>
      <w:bookmarkEnd w:id="0"/>
      <w:r w:rsidRPr="000043C0">
        <w:rPr>
          <w:rFonts w:ascii="Arial" w:hAnsi="Arial" w:cs="Arial"/>
          <w:b/>
          <w:sz w:val="52"/>
          <w:szCs w:val="52"/>
        </w:rPr>
        <w:t xml:space="preserve">Onco-Wiki </w:t>
      </w:r>
      <w:r w:rsidR="002D4A60">
        <w:rPr>
          <w:rFonts w:ascii="Arial" w:hAnsi="Arial" w:cs="Arial"/>
          <w:b/>
          <w:sz w:val="52"/>
          <w:szCs w:val="52"/>
        </w:rPr>
        <w:t>Healthy Dataset</w:t>
      </w:r>
    </w:p>
    <w:p w:rsidR="00FE0471" w:rsidRPr="008F67EE" w:rsidRDefault="002D4A60" w:rsidP="002E3D6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Healthy</w:t>
      </w:r>
      <w:r w:rsidR="002665DE">
        <w:rPr>
          <w:rFonts w:ascii="Arial" w:hAnsi="Arial" w:cs="Arial"/>
          <w:b/>
        </w:rPr>
        <w:t xml:space="preserve"> Dataset</w:t>
      </w:r>
    </w:p>
    <w:p w:rsidR="00DB435E" w:rsidRDefault="002665DE" w:rsidP="00325CC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2D4A60">
        <w:rPr>
          <w:rFonts w:ascii="Arial" w:hAnsi="Arial" w:cs="Arial"/>
          <w:sz w:val="20"/>
          <w:szCs w:val="20"/>
        </w:rPr>
        <w:t>Healthy</w:t>
      </w:r>
      <w:r>
        <w:rPr>
          <w:rFonts w:ascii="Arial" w:hAnsi="Arial" w:cs="Arial"/>
          <w:sz w:val="20"/>
          <w:szCs w:val="20"/>
        </w:rPr>
        <w:t xml:space="preserve"> dataset is a sequenced putatively ‘healthy’ dataset which can be manually adjusted to simulate a cancer patient. </w:t>
      </w:r>
      <w:r w:rsidR="00567CEE">
        <w:t xml:space="preserve">Fold changes are measure of how many times bigger the expression value of one sample is over the other. </w:t>
      </w:r>
      <w:r w:rsidR="00567CEE">
        <w:rPr>
          <w:rFonts w:ascii="Arial" w:hAnsi="Arial" w:cs="Arial"/>
          <w:sz w:val="20"/>
          <w:szCs w:val="20"/>
        </w:rPr>
        <w:t xml:space="preserve"> This effective mean </w:t>
      </w:r>
      <w:r>
        <w:rPr>
          <w:rFonts w:ascii="Arial" w:hAnsi="Arial" w:cs="Arial"/>
          <w:sz w:val="20"/>
          <w:szCs w:val="20"/>
        </w:rPr>
        <w:t xml:space="preserve">gene </w:t>
      </w:r>
      <w:r w:rsidR="00567CEE">
        <w:rPr>
          <w:rFonts w:ascii="Arial" w:hAnsi="Arial" w:cs="Arial"/>
          <w:sz w:val="20"/>
          <w:szCs w:val="20"/>
        </w:rPr>
        <w:t>expression level</w:t>
      </w:r>
      <w:r>
        <w:rPr>
          <w:rFonts w:ascii="Arial" w:hAnsi="Arial" w:cs="Arial"/>
          <w:sz w:val="20"/>
          <w:szCs w:val="20"/>
        </w:rPr>
        <w:t xml:space="preserve"> </w:t>
      </w:r>
      <w:r w:rsidR="00567CEE">
        <w:rPr>
          <w:rFonts w:ascii="Arial" w:hAnsi="Arial" w:cs="Arial"/>
          <w:sz w:val="20"/>
          <w:szCs w:val="20"/>
        </w:rPr>
        <w:t>has</w:t>
      </w:r>
      <w:r>
        <w:rPr>
          <w:rFonts w:ascii="Arial" w:hAnsi="Arial" w:cs="Arial"/>
          <w:sz w:val="20"/>
          <w:szCs w:val="20"/>
        </w:rPr>
        <w:t xml:space="preserve"> been calculated using real RNA-Sequenced data from five human patients undergoing reduction mammoplasty surgeries who are believed to have no known cancer. 57,773 spliced gene variants have measured fold change levels and are e</w:t>
      </w:r>
      <w:r w:rsidR="00567CEE">
        <w:rPr>
          <w:rFonts w:ascii="Arial" w:hAnsi="Arial" w:cs="Arial"/>
          <w:sz w:val="20"/>
          <w:szCs w:val="20"/>
        </w:rPr>
        <w:t>xported in an .xlsx file below.</w:t>
      </w:r>
    </w:p>
    <w:p w:rsidR="00A81306" w:rsidRPr="00A81306" w:rsidRDefault="002665DE" w:rsidP="00F75264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Download Dataset</w:t>
      </w:r>
    </w:p>
    <w:p w:rsidR="000043C0" w:rsidRDefault="002D4A60" w:rsidP="00C22D1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Healthy D</w:t>
      </w:r>
      <w:r w:rsidR="002665DE">
        <w:rPr>
          <w:rFonts w:ascii="Arial" w:hAnsi="Arial" w:cs="Arial"/>
          <w:sz w:val="20"/>
          <w:szCs w:val="20"/>
        </w:rPr>
        <w:t>ataset can be downloaded from:</w:t>
      </w:r>
    </w:p>
    <w:p w:rsidR="00A70AD7" w:rsidRDefault="000E7148" w:rsidP="007331D6">
      <w:pPr>
        <w:rPr>
          <w:rFonts w:ascii="Arial" w:hAnsi="Arial" w:cs="Arial"/>
          <w:b/>
          <w:color w:val="4F81BD" w:themeColor="accent1"/>
          <w:sz w:val="20"/>
          <w:szCs w:val="20"/>
        </w:rPr>
      </w:pPr>
      <w:hyperlink r:id="rId6" w:history="1">
        <w:r w:rsidR="002D4A60" w:rsidRPr="00A26A81">
          <w:rPr>
            <w:rStyle w:val="Hyperlink"/>
            <w:rFonts w:ascii="Arial" w:hAnsi="Arial" w:cs="Arial"/>
            <w:b/>
            <w:sz w:val="20"/>
            <w:szCs w:val="20"/>
          </w:rPr>
          <w:t>http://oncowiki.co.uk/support/healthy.xlsx</w:t>
        </w:r>
      </w:hyperlink>
      <w:r w:rsidR="002665DE" w:rsidRPr="002665DE">
        <w:rPr>
          <w:rFonts w:ascii="Arial" w:hAnsi="Arial" w:cs="Arial"/>
          <w:b/>
          <w:color w:val="4F81BD" w:themeColor="accent1"/>
          <w:sz w:val="20"/>
          <w:szCs w:val="20"/>
        </w:rPr>
        <w:t xml:space="preserve"> </w:t>
      </w:r>
    </w:p>
    <w:p w:rsidR="00DB435E" w:rsidRPr="00DB435E" w:rsidRDefault="00DB435E" w:rsidP="00DB435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Fold Change Calculation</w:t>
      </w:r>
    </w:p>
    <w:p w:rsidR="00DB435E" w:rsidRDefault="00DB435E" w:rsidP="00DB435E">
      <w:r>
        <w:t>Fold change means between the experiments are balanced by a repeated measures ANOVA test. Through testing the equality of means, this test helps to account for differences in mean scores, particularly important with 'in-vivo' human tissue genomic data as read counts are extremely variable. Given this high level of variance, each patient is assigned as a unique conditional group.  An overall fold change is calculated for each gene spliced variant (57,773) across each sample in fulfilling a critical assumption of the repeated measures ANOVA test, termed sphericity.</w:t>
      </w:r>
    </w:p>
    <w:p w:rsidR="00DB435E" w:rsidRDefault="00DB435E" w:rsidP="007331D6">
      <w:pPr>
        <w:rPr>
          <w:rFonts w:cs="Helvetica"/>
          <w:color w:val="000000"/>
          <w:shd w:val="clear" w:color="auto" w:fill="FFFFFF"/>
        </w:rPr>
      </w:pPr>
      <w:r>
        <w:t xml:space="preserve">For a fold change to be calculated, there must be discrete expression values of read counts in all 5 samples. A lack of gene expression in at least 1 sample results in an inconclusive overall measurement of gene expression, characterised </w:t>
      </w:r>
      <w:r w:rsidRPr="00C81773">
        <w:t xml:space="preserve">as an </w:t>
      </w:r>
      <w:r>
        <w:t>infinity (</w:t>
      </w:r>
      <w:r w:rsidRPr="00C81773">
        <w:rPr>
          <w:rFonts w:cs="Helvetica"/>
          <w:color w:val="000000"/>
          <w:shd w:val="clear" w:color="auto" w:fill="FFFFFF"/>
        </w:rPr>
        <w:t>∞</w:t>
      </w:r>
      <w:r>
        <w:rPr>
          <w:rFonts w:cs="Helvetica"/>
          <w:color w:val="000000"/>
          <w:shd w:val="clear" w:color="auto" w:fill="FFFFFF"/>
        </w:rPr>
        <w:t xml:space="preserve">) fold change. As a result, this test suffers from a high probability of Type II errors (false negatives). </w:t>
      </w:r>
    </w:p>
    <w:p w:rsidR="00DB435E" w:rsidRDefault="00DB435E" w:rsidP="00DB435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Advanced Dataset</w:t>
      </w:r>
    </w:p>
    <w:p w:rsidR="00DB435E" w:rsidRDefault="00DB435E" w:rsidP="00DB435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those interested in the raw values in the calculation of these fold changes, a full raw exported version of this dataset can be downloaded from:</w:t>
      </w:r>
    </w:p>
    <w:p w:rsidR="00DB435E" w:rsidRPr="002665DE" w:rsidRDefault="000E7148" w:rsidP="00DB435E">
      <w:pPr>
        <w:rPr>
          <w:rFonts w:ascii="Arial" w:hAnsi="Arial" w:cs="Arial"/>
          <w:b/>
          <w:color w:val="4F81BD" w:themeColor="accent1"/>
          <w:sz w:val="20"/>
          <w:szCs w:val="20"/>
        </w:rPr>
      </w:pPr>
      <w:hyperlink r:id="rId7" w:history="1">
        <w:r w:rsidR="002D4A60" w:rsidRPr="00A26A81">
          <w:rPr>
            <w:rStyle w:val="Hyperlink"/>
            <w:rFonts w:ascii="Arial" w:hAnsi="Arial" w:cs="Arial"/>
            <w:b/>
            <w:sz w:val="20"/>
            <w:szCs w:val="20"/>
          </w:rPr>
          <w:t>http://oncowiki.co.uk/support/healthyraw.xlsx</w:t>
        </w:r>
      </w:hyperlink>
      <w:r w:rsidR="00DB435E" w:rsidRPr="002665DE">
        <w:rPr>
          <w:rFonts w:ascii="Arial" w:hAnsi="Arial" w:cs="Arial"/>
          <w:b/>
          <w:color w:val="4F81BD" w:themeColor="accent1"/>
          <w:sz w:val="20"/>
          <w:szCs w:val="20"/>
        </w:rPr>
        <w:t xml:space="preserve"> </w:t>
      </w:r>
    </w:p>
    <w:p w:rsidR="00DB435E" w:rsidRDefault="00DB435E" w:rsidP="00DB435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NKC – denotes ‘No Known Cancer’ patient samples.</w:t>
      </w:r>
    </w:p>
    <w:p w:rsidR="00DB435E" w:rsidRPr="00DB435E" w:rsidRDefault="00DB435E" w:rsidP="007331D6">
      <w:pPr>
        <w:rPr>
          <w:rFonts w:cs="Helvetica"/>
          <w:color w:val="000000"/>
          <w:shd w:val="clear" w:color="auto" w:fill="FFFFFF"/>
        </w:rPr>
      </w:pPr>
    </w:p>
    <w:sectPr w:rsidR="00DB435E" w:rsidRPr="00DB4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5580"/>
    <w:multiLevelType w:val="hybridMultilevel"/>
    <w:tmpl w:val="A84879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B2961"/>
    <w:multiLevelType w:val="hybridMultilevel"/>
    <w:tmpl w:val="3280A480"/>
    <w:lvl w:ilvl="0" w:tplc="8FF884A6">
      <w:start w:val="4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64023F"/>
    <w:multiLevelType w:val="hybridMultilevel"/>
    <w:tmpl w:val="A84879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866BC"/>
    <w:multiLevelType w:val="hybridMultilevel"/>
    <w:tmpl w:val="D5A0EF92"/>
    <w:lvl w:ilvl="0" w:tplc="7F28AE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E495B"/>
    <w:multiLevelType w:val="hybridMultilevel"/>
    <w:tmpl w:val="A84879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15D12"/>
    <w:multiLevelType w:val="hybridMultilevel"/>
    <w:tmpl w:val="A84879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4755FD"/>
    <w:multiLevelType w:val="hybridMultilevel"/>
    <w:tmpl w:val="B55C30C0"/>
    <w:lvl w:ilvl="0" w:tplc="B868FEC0">
      <w:start w:val="3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E3737"/>
    <w:multiLevelType w:val="hybridMultilevel"/>
    <w:tmpl w:val="AD80AFD6"/>
    <w:lvl w:ilvl="0" w:tplc="9BA4767A">
      <w:start w:val="4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E47585"/>
    <w:multiLevelType w:val="hybridMultilevel"/>
    <w:tmpl w:val="A84879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547779"/>
    <w:multiLevelType w:val="hybridMultilevel"/>
    <w:tmpl w:val="8C0EA0A4"/>
    <w:lvl w:ilvl="0" w:tplc="61A8C05E">
      <w:start w:val="3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BB5341"/>
    <w:multiLevelType w:val="hybridMultilevel"/>
    <w:tmpl w:val="0E88F560"/>
    <w:lvl w:ilvl="0" w:tplc="08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954CE2"/>
    <w:multiLevelType w:val="hybridMultilevel"/>
    <w:tmpl w:val="A84879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C3061D"/>
    <w:multiLevelType w:val="hybridMultilevel"/>
    <w:tmpl w:val="9006C50C"/>
    <w:lvl w:ilvl="0" w:tplc="DED8BECE">
      <w:start w:val="5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3505D06"/>
    <w:multiLevelType w:val="hybridMultilevel"/>
    <w:tmpl w:val="A84879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6D66FD"/>
    <w:multiLevelType w:val="hybridMultilevel"/>
    <w:tmpl w:val="A0849538"/>
    <w:lvl w:ilvl="0" w:tplc="001227B4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D714A2"/>
    <w:multiLevelType w:val="hybridMultilevel"/>
    <w:tmpl w:val="1B96B77E"/>
    <w:lvl w:ilvl="0" w:tplc="6D26B91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0212205"/>
    <w:multiLevelType w:val="hybridMultilevel"/>
    <w:tmpl w:val="A84879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A87493"/>
    <w:multiLevelType w:val="hybridMultilevel"/>
    <w:tmpl w:val="A84879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C04867"/>
    <w:multiLevelType w:val="hybridMultilevel"/>
    <w:tmpl w:val="F6CA480A"/>
    <w:lvl w:ilvl="0" w:tplc="56B4D1D8">
      <w:start w:val="3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A54CD8"/>
    <w:multiLevelType w:val="hybridMultilevel"/>
    <w:tmpl w:val="178A497E"/>
    <w:lvl w:ilvl="0" w:tplc="68C014FA">
      <w:start w:val="3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45445F"/>
    <w:multiLevelType w:val="hybridMultilevel"/>
    <w:tmpl w:val="9BCC4714"/>
    <w:lvl w:ilvl="0" w:tplc="D8BC36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5"/>
  </w:num>
  <w:num w:numId="4">
    <w:abstractNumId w:val="14"/>
  </w:num>
  <w:num w:numId="5">
    <w:abstractNumId w:val="0"/>
  </w:num>
  <w:num w:numId="6">
    <w:abstractNumId w:val="18"/>
  </w:num>
  <w:num w:numId="7">
    <w:abstractNumId w:val="19"/>
  </w:num>
  <w:num w:numId="8">
    <w:abstractNumId w:val="5"/>
  </w:num>
  <w:num w:numId="9">
    <w:abstractNumId w:val="9"/>
  </w:num>
  <w:num w:numId="10">
    <w:abstractNumId w:val="7"/>
  </w:num>
  <w:num w:numId="11">
    <w:abstractNumId w:val="2"/>
  </w:num>
  <w:num w:numId="12">
    <w:abstractNumId w:val="12"/>
  </w:num>
  <w:num w:numId="13">
    <w:abstractNumId w:val="20"/>
  </w:num>
  <w:num w:numId="14">
    <w:abstractNumId w:val="3"/>
  </w:num>
  <w:num w:numId="15">
    <w:abstractNumId w:val="8"/>
  </w:num>
  <w:num w:numId="16">
    <w:abstractNumId w:val="10"/>
  </w:num>
  <w:num w:numId="17">
    <w:abstractNumId w:val="6"/>
  </w:num>
  <w:num w:numId="18">
    <w:abstractNumId w:val="16"/>
  </w:num>
  <w:num w:numId="19">
    <w:abstractNumId w:val="4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A44"/>
    <w:rsid w:val="000043C0"/>
    <w:rsid w:val="00006FC7"/>
    <w:rsid w:val="00044CA9"/>
    <w:rsid w:val="00060140"/>
    <w:rsid w:val="000C52FF"/>
    <w:rsid w:val="000D2370"/>
    <w:rsid w:val="000E7148"/>
    <w:rsid w:val="000E79E0"/>
    <w:rsid w:val="00177325"/>
    <w:rsid w:val="001A087A"/>
    <w:rsid w:val="00225E1D"/>
    <w:rsid w:val="00236C6F"/>
    <w:rsid w:val="002665DE"/>
    <w:rsid w:val="002B7FB1"/>
    <w:rsid w:val="002C2A15"/>
    <w:rsid w:val="002C7A42"/>
    <w:rsid w:val="002D4A60"/>
    <w:rsid w:val="002E3007"/>
    <w:rsid w:val="002E3D67"/>
    <w:rsid w:val="002F4B6B"/>
    <w:rsid w:val="00325CCE"/>
    <w:rsid w:val="00330CB6"/>
    <w:rsid w:val="00384BFE"/>
    <w:rsid w:val="003A37DB"/>
    <w:rsid w:val="003D2617"/>
    <w:rsid w:val="003F6B40"/>
    <w:rsid w:val="00413D2B"/>
    <w:rsid w:val="00444449"/>
    <w:rsid w:val="0045134A"/>
    <w:rsid w:val="004728C5"/>
    <w:rsid w:val="00495231"/>
    <w:rsid w:val="004B25B7"/>
    <w:rsid w:val="004C51CC"/>
    <w:rsid w:val="004F53AA"/>
    <w:rsid w:val="004F67F2"/>
    <w:rsid w:val="005000AF"/>
    <w:rsid w:val="005006F9"/>
    <w:rsid w:val="00520502"/>
    <w:rsid w:val="00567CEE"/>
    <w:rsid w:val="00571159"/>
    <w:rsid w:val="005831FE"/>
    <w:rsid w:val="005F0EE5"/>
    <w:rsid w:val="005F649C"/>
    <w:rsid w:val="00604911"/>
    <w:rsid w:val="0066734E"/>
    <w:rsid w:val="006B30B9"/>
    <w:rsid w:val="006D2A36"/>
    <w:rsid w:val="00712E41"/>
    <w:rsid w:val="007331D6"/>
    <w:rsid w:val="00735E24"/>
    <w:rsid w:val="00755AEC"/>
    <w:rsid w:val="00787688"/>
    <w:rsid w:val="007A3717"/>
    <w:rsid w:val="007E2CDA"/>
    <w:rsid w:val="008033E8"/>
    <w:rsid w:val="008227CA"/>
    <w:rsid w:val="00823CD3"/>
    <w:rsid w:val="00827AA1"/>
    <w:rsid w:val="0083733B"/>
    <w:rsid w:val="0088105F"/>
    <w:rsid w:val="008C0098"/>
    <w:rsid w:val="008C48AA"/>
    <w:rsid w:val="008D4416"/>
    <w:rsid w:val="008F0B2C"/>
    <w:rsid w:val="008F67EE"/>
    <w:rsid w:val="009007AB"/>
    <w:rsid w:val="00920F87"/>
    <w:rsid w:val="009355DE"/>
    <w:rsid w:val="009517DB"/>
    <w:rsid w:val="009C0A9E"/>
    <w:rsid w:val="009F7ECE"/>
    <w:rsid w:val="00A0330E"/>
    <w:rsid w:val="00A15F38"/>
    <w:rsid w:val="00A46BA8"/>
    <w:rsid w:val="00A70AD7"/>
    <w:rsid w:val="00A81306"/>
    <w:rsid w:val="00B12D3B"/>
    <w:rsid w:val="00B242DE"/>
    <w:rsid w:val="00B256E1"/>
    <w:rsid w:val="00B3082D"/>
    <w:rsid w:val="00B47F7F"/>
    <w:rsid w:val="00B547F3"/>
    <w:rsid w:val="00B66E06"/>
    <w:rsid w:val="00B703B6"/>
    <w:rsid w:val="00B810CF"/>
    <w:rsid w:val="00BA1B5D"/>
    <w:rsid w:val="00C22D1E"/>
    <w:rsid w:val="00C33239"/>
    <w:rsid w:val="00D3180C"/>
    <w:rsid w:val="00D5245A"/>
    <w:rsid w:val="00DB435E"/>
    <w:rsid w:val="00DE66E6"/>
    <w:rsid w:val="00E42557"/>
    <w:rsid w:val="00EA0A44"/>
    <w:rsid w:val="00EE7AFD"/>
    <w:rsid w:val="00F049B2"/>
    <w:rsid w:val="00F059B3"/>
    <w:rsid w:val="00F23F77"/>
    <w:rsid w:val="00F75264"/>
    <w:rsid w:val="00FB398D"/>
    <w:rsid w:val="00FC013A"/>
    <w:rsid w:val="00FD56A6"/>
    <w:rsid w:val="00FE0471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A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0A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C2A15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D2370"/>
    <w:rPr>
      <w:b/>
      <w:bCs/>
    </w:rPr>
  </w:style>
  <w:style w:type="table" w:styleId="TableGrid">
    <w:name w:val="Table Grid"/>
    <w:basedOn w:val="TableNormal"/>
    <w:uiPriority w:val="59"/>
    <w:rsid w:val="00B3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3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007"/>
    <w:rPr>
      <w:rFonts w:ascii="Tahoma" w:hAnsi="Tahoma" w:cs="Tahoma"/>
      <w:sz w:val="16"/>
      <w:szCs w:val="16"/>
    </w:rPr>
  </w:style>
  <w:style w:type="table" w:styleId="LightList-Accent5">
    <w:name w:val="Light List Accent 5"/>
    <w:basedOn w:val="TableNormal"/>
    <w:uiPriority w:val="61"/>
    <w:rsid w:val="00F752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uiPriority w:val="1"/>
    <w:qFormat/>
    <w:rsid w:val="00F75264"/>
    <w:pPr>
      <w:spacing w:after="0" w:line="240" w:lineRule="auto"/>
    </w:pPr>
  </w:style>
  <w:style w:type="table" w:styleId="LightShading-Accent1">
    <w:name w:val="Light Shading Accent 1"/>
    <w:basedOn w:val="TableNormal"/>
    <w:uiPriority w:val="60"/>
    <w:rsid w:val="006D2A3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6D2A3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A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0A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C2A15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D2370"/>
    <w:rPr>
      <w:b/>
      <w:bCs/>
    </w:rPr>
  </w:style>
  <w:style w:type="table" w:styleId="TableGrid">
    <w:name w:val="Table Grid"/>
    <w:basedOn w:val="TableNormal"/>
    <w:uiPriority w:val="59"/>
    <w:rsid w:val="00B3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3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007"/>
    <w:rPr>
      <w:rFonts w:ascii="Tahoma" w:hAnsi="Tahoma" w:cs="Tahoma"/>
      <w:sz w:val="16"/>
      <w:szCs w:val="16"/>
    </w:rPr>
  </w:style>
  <w:style w:type="table" w:styleId="LightList-Accent5">
    <w:name w:val="Light List Accent 5"/>
    <w:basedOn w:val="TableNormal"/>
    <w:uiPriority w:val="61"/>
    <w:rsid w:val="00F752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uiPriority w:val="1"/>
    <w:qFormat/>
    <w:rsid w:val="00F75264"/>
    <w:pPr>
      <w:spacing w:after="0" w:line="240" w:lineRule="auto"/>
    </w:pPr>
  </w:style>
  <w:style w:type="table" w:styleId="LightShading-Accent1">
    <w:name w:val="Light Shading Accent 1"/>
    <w:basedOn w:val="TableNormal"/>
    <w:uiPriority w:val="60"/>
    <w:rsid w:val="006D2A3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6D2A3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oncowiki.co.uk/support/healthyraw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ncowiki.co.uk/support/healthy.xls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Keaan</dc:creator>
  <cp:lastModifiedBy>Keaan</cp:lastModifiedBy>
  <cp:revision>8</cp:revision>
  <dcterms:created xsi:type="dcterms:W3CDTF">2016-02-24T16:20:00Z</dcterms:created>
  <dcterms:modified xsi:type="dcterms:W3CDTF">2016-03-27T12:29:00Z</dcterms:modified>
</cp:coreProperties>
</file>