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ASIC power knowledge by 30% through the use of Power tool, PTPX and Power Artist.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pre-silicon power estimation accuracy by 25% through the application of ASIC logic design and low power design.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wireless knowledge, including WIFI, BT and UWB, by 20% through system architecture experience and in-depth knowledge of SOC components.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