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Increased scalability and reliability of 6+ applications by </w:t>
      </w:r>
      <w:r>
        <w:rPr>
          <w:rFonts w:ascii="Consolas" w:eastAsia="Consolas" w:hAnsi="Consolas" w:cs="Consolas"/>
          <w:b/>
          <w:sz w:val="22"/>
          <w:szCs w:val="22"/>
        </w:rPr>
        <w:t>40%</w:t>
      </w:r>
      <w:r>
        <w:rPr>
          <w:rFonts w:ascii="Consolas" w:eastAsia="Consolas" w:hAnsi="Consolas" w:cs="Consolas"/>
          <w:sz w:val="22"/>
          <w:szCs w:val="22"/>
        </w:rPr>
        <w:t xml:space="preserve">, migrating hybrid infrastructure to </w:t>
      </w:r>
      <w:r>
        <w:rPr>
          <w:rFonts w:ascii="Consolas" w:eastAsia="Consolas" w:hAnsi="Consolas" w:cs="Consolas"/>
          <w:b/>
          <w:sz w:val="22"/>
          <w:szCs w:val="22"/>
        </w:rPr>
        <w:t>AWS ECS, ECR, RDS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MQ</w:t>
      </w:r>
      <w:r>
        <w:rPr>
          <w:rFonts w:ascii="Consolas" w:eastAsia="Consolas" w:hAnsi="Consolas" w:cs="Consolas"/>
          <w:sz w:val="22"/>
          <w:szCs w:val="22"/>
        </w:rPr>
        <w:t xml:space="preserve"> with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 xml:space="preserve">. 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machine learning model development and deployment by 60% using Python and TensorFlow.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Deployed and maintained </w:t>
      </w:r>
      <w:r>
        <w:rPr>
          <w:rFonts w:ascii="Consolas" w:eastAsia="Consolas" w:hAnsi="Consolas" w:cs="Consolas"/>
          <w:b/>
          <w:sz w:val="22"/>
          <w:szCs w:val="22"/>
        </w:rPr>
        <w:t>Tenable SC and Trend Micro</w:t>
      </w:r>
      <w:r>
        <w:rPr>
          <w:rFonts w:ascii="Consolas" w:eastAsia="Consolas" w:hAnsi="Consolas" w:cs="Consolas"/>
          <w:sz w:val="22"/>
          <w:szCs w:val="22"/>
        </w:rPr>
        <w:t xml:space="preserve"> across 10+ multi-region AWS accounts, significantly decreased vulnerabilities by automating security scans. 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Improved customer-facing role performance by 40% by leveraging deep learning, LSTM, and convolutional networks.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data and information management efficiency by 30% through the implementation of scalable, distributed systems.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