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Coordinated with Governance Body to implement the Capital Improvement Program Change process and Reconciliate Process, resulting in a 15% reduction in budget discrepancies.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the project closeout process by 20% by leveraging Microsoft Office Suite and Bluebeam, ensuring complete Prolog Data for reporting needs.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cost engineering efficiency by 35% through the implementation of a large-scale cost reporting system and Prolog, leading to improved budget management and cost-to-complete analysis.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