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cloud security configurations and IAM Cloud integrations, resulting in a 50% improvement in system efficiency.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security posture by 60% through the implementation of IAM lifecycle management, provisioning, SSO, MFA, and RBAC.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Led a project that improved automated testing and quality assurance review processes, reducing errors by 40%.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