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microservice development and architecture by 50% using APIs, Terraform, and AWS.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CI/CD processes by 60% through the use of GitHub actions and Airflow orchestration.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data analytics capabilities by 70% through the implementation of Python and Advanced SQL query writing.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