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9.png" ContentType="image/png"/>
  <Override PartName="/word/media/rId80.png" ContentType="image/png"/>
  <Override PartName="/word/media/rId78.png" ContentType="image/png"/>
  <Override PartName="/word/media/rId76.png" ContentType="image/png"/>
  <Override PartName="/word/media/rId77.png" ContentType="image/png"/>
  <Override PartName="/word/media/rId86.png" ContentType="image/png"/>
  <Override PartName="/word/media/rId87.png" ContentType="image/png"/>
  <Override PartName="/word/media/rId88.png" ContentType="image/png"/>
  <Override PartName="/word/media/rId84.png" ContentType="image/png"/>
  <Override PartName="/word/media/rId83.png" ContentType="image/png"/>
  <Override PartName="/word/media/rId89.png" ContentType="image/png"/>
  <Override PartName="/word/media/rId85.png" ContentType="image/png"/>
  <Override PartName="/word/media/rId91.png" ContentType="image/png"/>
  <Override PartName="/word/media/rId92.png" ContentType="image/png"/>
  <Override PartName="/word/media/rId97.png" ContentType="image/png"/>
  <Override PartName="/word/media/rId93.png" ContentType="image/png"/>
  <Override PartName="/word/media/rId96.png" ContentType="image/png"/>
  <Override PartName="/word/media/rId95.png" ContentType="image/png"/>
  <Override PartName="/word/media/rId9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9" w:name="X75c994f04163a3781b5842bfc772f43f7bbe94e"/>
    <w:p>
      <w:pPr>
        <w:pStyle w:val="Heading1"/>
      </w:pPr>
      <w:r>
        <w:rPr>
          <w:rStyle w:val="SectionNumber"/>
        </w:rPr>
        <w:t xml:space="preserve">1</w:t>
      </w:r>
      <w:r>
        <w:tab/>
      </w:r>
      <w:r>
        <w:t xml:space="preserve">Chapter 1: Effects of preparation on gender differences in willingness to compete</w:t>
      </w:r>
    </w:p>
    <w:bookmarkStart w:id="29" w:name="introduction"/>
    <w:p>
      <w:pPr>
        <w:pStyle w:val="Heading2"/>
      </w:pPr>
      <w:r>
        <w:rPr>
          <w:rStyle w:val="SectionNumber"/>
        </w:rPr>
        <w:t xml:space="preserve">1.1</w:t>
      </w:r>
      <w:r>
        <w:tab/>
      </w:r>
      <w:r>
        <w:t xml:space="preserve">Introduction</w:t>
      </w:r>
    </w:p>
    <w:bookmarkStart w:id="20" w:name="X14ae13d5eb78f30d1d3f2b198379de47f983774"/>
    <w:p>
      <w:pPr>
        <w:pStyle w:val="Heading3"/>
      </w:pPr>
      <w:r>
        <w:rPr>
          <w:rStyle w:val="SectionNumber"/>
        </w:rPr>
        <w:t xml:space="preserve">1.1.1</w:t>
      </w:r>
      <w:r>
        <w:tab/>
      </w:r>
      <w:r>
        <w:t xml:space="preserve">Gender gaps persist despite women’s success in education</w:t>
      </w:r>
    </w:p>
    <w:p>
      <w:pPr>
        <w:pStyle w:val="FirstParagraph"/>
      </w:pPr>
      <w:r>
        <w:t xml:space="preserve">Women have surpassed men in education outcomes, like college attendance and graduation rates</w:t>
      </w:r>
      <w:r>
        <w:t xml:space="preserve"> </w:t>
      </w:r>
      <w:r>
        <w:t xml:space="preserve">[@Blau2017; @Goldin2006; @Stoet2014]</w:t>
      </w:r>
      <w:r>
        <w:t xml:space="preserve">, but continue to be underrepresented in top management positions in nearly all sectors</w:t>
      </w:r>
      <w:r>
        <w:t xml:space="preserve"> </w:t>
      </w:r>
      <w:r>
        <w:t xml:space="preserve">[@Bertrand2001]</w:t>
      </w:r>
      <w:r>
        <w:t xml:space="preserve">. And, a sizable gender gap still persists worldwide</w:t>
      </w:r>
      <w:r>
        <w:t xml:space="preserve"> </w:t>
      </w:r>
      <w:r>
        <w:t xml:space="preserve">[@Blau2017]</w:t>
      </w:r>
      <w:r>
        <w:t xml:space="preserve">. Traditional economic variables, such as household division of labor and discrimination, account for some, but not all, of these disparities</w:t>
      </w:r>
      <w:r>
        <w:t xml:space="preserve"> </w:t>
      </w:r>
      <w:r>
        <w:t xml:space="preserve">[@Blau2017]</w:t>
      </w:r>
      <w:r>
        <w:t xml:space="preserve">. As such, researchers have begun to consider psychological gender differences, including the predilection for competition, as means of understanding persistent gender gaps in labor market outcomes</w:t>
      </w:r>
      <w:r>
        <w:t xml:space="preserve"> </w:t>
      </w:r>
      <w:r>
        <w:t xml:space="preserve">[for review, see @Niederle2011]</w:t>
      </w:r>
      <w:r>
        <w:t xml:space="preserve">. Specifically, they expected that gender differences in competitiveness may explain why women may not compete for promotions and are underrepresented in top-level or highly competitive positions (e.g., CEO)</w:t>
      </w:r>
      <w:r>
        <w:t xml:space="preserve"> </w:t>
      </w:r>
      <w:r>
        <w:t xml:space="preserve">[@Niederle2007]</w:t>
      </w:r>
      <w:r>
        <w:t xml:space="preserve">.</w:t>
      </w:r>
    </w:p>
    <w:bookmarkEnd w:id="20"/>
    <w:bookmarkStart w:id="21" w:name="gender-differences-in-competitiveness"/>
    <w:p>
      <w:pPr>
        <w:pStyle w:val="Heading3"/>
      </w:pPr>
      <w:r>
        <w:rPr>
          <w:rStyle w:val="SectionNumber"/>
        </w:rPr>
        <w:t xml:space="preserve">1.1.2</w:t>
      </w:r>
      <w:r>
        <w:tab/>
      </w:r>
      <w:r>
        <w:t xml:space="preserve">Gender differences in competitiveness</w:t>
      </w:r>
    </w:p>
    <w:p>
      <w:pPr>
        <w:pStyle w:val="FirstParagraph"/>
      </w:pPr>
      <w:r>
        <w:t xml:space="preserve">Research suggests women are, on average, less competitive than men (for review, see</w:t>
      </w:r>
      <w:r>
        <w:t xml:space="preserve"> </w:t>
      </w:r>
      <w:r>
        <w:t xml:space="preserve">@Niederle2011</w:t>
      </w:r>
      <w:r>
        <w:t xml:space="preserve">;</w:t>
      </w:r>
      <w:r>
        <w:t xml:space="preserve"> </w:t>
      </w:r>
      <w:r>
        <w:t xml:space="preserve">@Croson2009</w:t>
      </w:r>
      <w:r>
        <w:t xml:space="preserve">;</w:t>
      </w:r>
      <w:r>
        <w:t xml:space="preserve"> </w:t>
      </w:r>
      <w:r>
        <w:t xml:space="preserve">@Niederle2017b</w:t>
      </w:r>
      <w:r>
        <w:t xml:space="preserve">;</w:t>
      </w:r>
      <w:r>
        <w:t xml:space="preserve"> </w:t>
      </w:r>
      <w:r>
        <w:t xml:space="preserve">@Shurchkov2018</w:t>
      </w:r>
      <w:r>
        <w:t xml:space="preserve">), conditional on ability and other factors relevant to competitiveness. Foundational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w:t>
      </w:r>
      <w:r>
        <w:t xml:space="preserve"> </w:t>
      </w:r>
      <w:r>
        <w:t xml:space="preserve">[@Niederle2007; although see @Saccardo2017 for an arguably more sensitive test of gender differences in competitiveness]</w:t>
      </w:r>
      <w:r>
        <w:t xml:space="preserve">. In this paradigm, women are less likely to enter tournaments while completing mathematical problems, even when they would have earned more by competing</w:t>
      </w:r>
      <w:r>
        <w:t xml:space="preserve"> </w:t>
      </w:r>
      <w:r>
        <w:t xml:space="preserve">[@Niederle2007]</w:t>
      </w:r>
      <w:r>
        <w:t xml:space="preserve">. Numerous conceptual replications over the past 15 years suggest that the gender difference in willingness to compete is robust</w:t>
      </w:r>
      <w:r>
        <w:t xml:space="preserve"> </w:t>
      </w:r>
      <w:r>
        <w:t xml:space="preserve">[see @Niederle2011; @Niederle2017a; @Niederle2017b for review]</w:t>
      </w:r>
      <w:r>
        <w:t xml:space="preserve">. Notably, this effect has been replicated in diverse populations (e.g., across age groups and cultures)</w:t>
      </w:r>
      <w:r>
        <w:t xml:space="preserve"> </w:t>
      </w:r>
      <w:r>
        <w:t xml:space="preserve">[@Apicella2015; @Buser2014; @Sutter2016; @Andersen2013; @Buser2017b; @Sutter2010; @Dreber2014; @Mayr2012]</w:t>
      </w:r>
      <w:r>
        <w:t xml:space="preserve"> </w:t>
      </w:r>
      <w:r>
        <w:t xml:space="preserve">and with a diverse set of tasks</w:t>
      </w:r>
      <w:r>
        <w:t xml:space="preserve"> </w:t>
      </w:r>
      <w:r>
        <w:t xml:space="preserve">[@Apicella2015; @Saccardo2018; @Bjorvatn2016; @Sutter2015; @Frick2011; @Samek2019]</w:t>
      </w:r>
      <w:r>
        <w:t xml:space="preserve">. However, there is evidence that the task used during competition affects the size of the gender gap. For instance, some research suggests that when the task is female-typed or gender-neutral, the gender gap in willingness to compete may be reduced or eliminated</w:t>
      </w:r>
      <w:r>
        <w:t xml:space="preserve"> </w:t>
      </w:r>
      <w:r>
        <w:t xml:space="preserve">[@Iriberri2017; @Boschini2014; @Boschini2019; @Apicella2015; @Grosse2010; @Gunther2010; @Dreber2014; @Dreber2011; @Shurchkov2012]</w:t>
      </w:r>
      <w:r>
        <w:t xml:space="preserve">. Drawing from the psychology literature on stereotype threat</w:t>
      </w:r>
      <w:r>
        <w:t xml:space="preserve"> </w:t>
      </w:r>
      <w:r>
        <w:t xml:space="preserve">[@Steele1997; @Spencer1999; @Spencer2016]</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[@Gunther2010; @Grosse2010; @Iriberri2017; @Shurchkov2012]</w:t>
      </w:r>
      <w:r>
        <w:t xml:space="preserve">.</w:t>
      </w:r>
    </w:p>
    <w:p>
      <w:pPr>
        <w:pStyle w:val="BodyText"/>
      </w:pPr>
      <w:r>
        <w:t xml:space="preserve">Importantly, this laboratory measure of competitiveness based on the preference between a tournament and piece-rate payment scheme predicts labor market outcomes, including education choices</w:t>
      </w:r>
      <w:r>
        <w:t xml:space="preserve"> </w:t>
      </w:r>
      <w:r>
        <w:t xml:space="preserve">[@Buser2014; @Zhang2012; @Buser2017c; @Buser2017b]</w:t>
      </w:r>
      <w:r>
        <w:t xml:space="preserve">, entrepreneurial decisions [e.g., investment, employment;</w:t>
      </w:r>
      <w:r>
        <w:t xml:space="preserve"> </w:t>
      </w:r>
      <w:r>
        <w:t xml:space="preserve">@Berge2015</w:t>
      </w:r>
      <w:r>
        <w:t xml:space="preserve">], and both expected and actual earnings</w:t>
      </w:r>
      <w:r>
        <w:t xml:space="preserve"> </w:t>
      </w:r>
      <w:r>
        <w:t xml:space="preserve">[@Reuben2015; @Reuben2017]</w:t>
      </w:r>
      <w:r>
        <w:t xml:space="preserve">. Thus, understanding why men and women differ in levels of competitiveness and whether interventions exist that can reduce or eliminate the difference may be key for solving the pernicious gender gaps in the labor market. In fact, many of the most crucial time points during one’s career for determining later success (e.g., during job interviews, university and post-baccalaureate entrance exams, going up for promotion) require competing against others for a limited number of slots and substantially higher earnings.</w:t>
      </w:r>
    </w:p>
    <w:bookmarkEnd w:id="21"/>
    <w:bookmarkStart w:id="24" w:name="Xea7420b6ea6ded5e8c6624738e3032a08de88b4"/>
    <w:p>
      <w:pPr>
        <w:pStyle w:val="Heading3"/>
      </w:pPr>
      <w:r>
        <w:rPr>
          <w:rStyle w:val="SectionNumber"/>
        </w:rPr>
        <w:t xml:space="preserve">1.1.3</w:t>
      </w:r>
      <w:r>
        <w:tab/>
      </w:r>
      <w:r>
        <w:t xml:space="preserve">Risk attitude and confidence as proposed mechanisms for gender difference in competitiveness</w:t>
      </w:r>
    </w:p>
    <w:p>
      <w:pPr>
        <w:pStyle w:val="FirstParagraph"/>
      </w:pPr>
      <w:r>
        <w:t xml:space="preserve">Both confidence and risk attitudes have been implicated in driving gender differences in willingness to compete</w:t>
      </w:r>
      <w:r>
        <w:t xml:space="preserve"> </w:t>
      </w:r>
      <w:r>
        <w:t xml:space="preserve">[@Niederle2011; @Veldhuizen2017]</w:t>
      </w:r>
      <w:r>
        <w:t xml:space="preserve">. However, the extent to which confidence and risk attitudes account for the gender difference in willingness to compete is debated. The foundational research in this literature suggests that confidence and risk attitudes do not completely explain gender differences in competitiveness, since there remained a residual gap after controlling for these factors</w:t>
      </w:r>
      <w:r>
        <w:t xml:space="preserve"> </w:t>
      </w:r>
      <w:r>
        <w:t xml:space="preserve">[@Niederle2007]</w:t>
      </w:r>
      <w:r>
        <w:t xml:space="preserve">. As a result,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attitudes and confidence</w:t>
      </w:r>
      <w:r>
        <w:t xml:space="preserve"> </w:t>
      </w:r>
      <w:r>
        <w:t xml:space="preserve">[@Niederle2007; @Niederle2011]</w:t>
      </w:r>
      <w:r>
        <w:t xml:space="preserve">. Conversely, recent work correcting for measurement error</w:t>
      </w:r>
      <w:r>
        <w:t xml:space="preserve"> </w:t>
      </w:r>
      <w:r>
        <w:t xml:space="preserve">[@Gillen2019]</w:t>
      </w:r>
      <w:r>
        <w:t xml:space="preserve"> </w:t>
      </w:r>
      <w:r>
        <w:t xml:space="preserve">and using experimental techniques to isolate the effects of the competitiveness trait</w:t>
      </w:r>
      <w:r>
        <w:t xml:space="preserve"> </w:t>
      </w:r>
      <w:r>
        <w:t xml:space="preserve">[@Veldhuizen2017]</w:t>
      </w:r>
      <w:r>
        <w:t xml:space="preserve"> </w:t>
      </w:r>
      <w:r>
        <w:t xml:space="preserve">suggests that risk attitudes and confidence can fully explain the gender gap in the choice to compete.</w:t>
      </w:r>
    </w:p>
    <w:p>
      <w:pPr>
        <w:pStyle w:val="BodyText"/>
      </w:pPr>
      <w:r>
        <w:t xml:space="preserve">Regardless of whether competitiveness is a</w:t>
      </w:r>
      <w:r>
        <w:t xml:space="preserve"> </w:t>
      </w:r>
      <w:r>
        <w:t xml:space="preserve">“</w:t>
      </w:r>
      <w:r>
        <w:t xml:space="preserve">stand-alone</w:t>
      </w:r>
      <w:r>
        <w:t xml:space="preserve">”</w:t>
      </w:r>
      <w:r>
        <w:t xml:space="preserve"> </w:t>
      </w:r>
      <w:r>
        <w:t xml:space="preserve">trait, it is clear that both confidence and risk attitudes influence how men and women react to competitions. For instance, even in the original study by</w:t>
      </w:r>
      <w:r>
        <w:t xml:space="preserve"> </w:t>
      </w:r>
      <w:r>
        <w:t xml:space="preserve">@Niederle2007</w:t>
      </w:r>
      <w:r>
        <w:t xml:space="preserve">, 27% of the gender gap in tournament entry was explained by men being more overconfident than women about their relative performance on the task. As such, interventions designed to correct men’s overconfidence, increase women’s confidence, or decrease women’s perceptions of risk and uncertainty in competitive contexts may help reduce the gender gap in competitiveness.</w:t>
      </w:r>
    </w:p>
    <w:bookmarkStart w:id="22" w:name="gender-differences-in-confidence"/>
    <w:p>
      <w:pPr>
        <w:pStyle w:val="Heading4"/>
      </w:pPr>
      <w:r>
        <w:rPr>
          <w:rStyle w:val="SectionNumber"/>
        </w:rPr>
        <w:t xml:space="preserve">1.1.3.1</w:t>
      </w:r>
      <w:r>
        <w:tab/>
      </w:r>
      <w:r>
        <w:t xml:space="preserve">Gender differences in confidence</w:t>
      </w:r>
    </w:p>
    <w:p>
      <w:pPr>
        <w:pStyle w:val="FirstParagraph"/>
      </w:pPr>
      <w:r>
        <w:t xml:space="preserve">Within the literature on the gender gap in competitiveness, confidence is operationalized as the belief about one’s relative performance during a competition, where individuals who have inaccurately high (low) ratings of their performance are deemed overconfident (underconfident)</w:t>
      </w:r>
      <w:r>
        <w:t xml:space="preserve"> </w:t>
      </w:r>
      <w:r>
        <w:t xml:space="preserve">[@Niederle2011; also see overplacement in @Moore2008; @Moore2017]</w:t>
      </w:r>
      <w:r>
        <w:t xml:space="preserve">. If an individual does not believe their performance is higher than the individuals they are competing against, they are unlikely to make the decision to compete for fear of losing.</w:t>
      </w:r>
    </w:p>
    <w:p>
      <w:pPr>
        <w:pStyle w:val="BodyText"/>
      </w:pPr>
      <w:r>
        <w:t xml:space="preserve">While most individuals are overconfident</w:t>
      </w:r>
      <w:r>
        <w:t xml:space="preserve"> </w:t>
      </w:r>
      <w:r>
        <w:t xml:space="preserve">[@Alicke2013; @Dunning2004b]</w:t>
      </w:r>
      <w:r>
        <w:t xml:space="preserve">, there is ample research to suggest that women are less (over)confident on average than men across a number of domains</w:t>
      </w:r>
      <w:r>
        <w:t xml:space="preserve"> </w:t>
      </w:r>
      <w:r>
        <w:t xml:space="preserve">[@Mobius2011; @Niederle2011; @Croson2009; @Lundeberg1994; @Niederle2007; @Bertrand2010a; @Beyer1990; @Beyer1997; @Jakobsson2013; although see @Bandiera2022]</w:t>
      </w:r>
      <w:r>
        <w:t xml:space="preserve">. Because women are less overconfident, they compete less often than they should, given their actual ability</w:t>
      </w:r>
      <w:r>
        <w:t xml:space="preserve"> </w:t>
      </w:r>
      <w:r>
        <w:t xml:space="preserve">[@Niederle2007]</w:t>
      </w:r>
      <w:r>
        <w:t xml:space="preserve">. Confidence too may help explain why, in some situations, the gender gap in competitiveness may be reduced or eliminated. For instance, women tend to compete more when tasks are female-typed or gender-neutral</w:t>
      </w:r>
      <w:r>
        <w:t xml:space="preserve"> </w:t>
      </w:r>
      <w:r>
        <w:t xml:space="preserve">[@Iriberri2017; @Boschini2014; @Boschini2019; @Apicella2015; @Grosse2010; @Gunther2010; @Dreber2014; @Dreber2011; @Shurchkov2012]</w:t>
      </w:r>
      <w:r>
        <w:t xml:space="preserve">, when they are facing other women</w:t>
      </w:r>
      <w:r>
        <w:t xml:space="preserve"> </w:t>
      </w:r>
      <w:r>
        <w:t xml:space="preserve">[@DattaGupta2013; @Booth2012]</w:t>
      </w:r>
      <w:r>
        <w:t xml:space="preserve">, or when competing against themselves</w:t>
      </w:r>
      <w:r>
        <w:t xml:space="preserve"> </w:t>
      </w:r>
      <w:r>
        <w:t xml:space="preserve">[@Apicella2017a; @Bonte2018; @Carpenter2018; @Apicella2020]</w:t>
      </w:r>
      <w:r>
        <w:t xml:space="preserve">. For example,</w:t>
      </w:r>
      <w:r>
        <w:t xml:space="preserve"> </w:t>
      </w:r>
      <w:r>
        <w:t xml:space="preserve">@Apicella2017a</w:t>
      </w:r>
      <w:r>
        <w:t xml:space="preserve"> </w:t>
      </w:r>
      <w:r>
        <w:t xml:space="preserve">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w:t>
      </w:r>
      <w:r>
        <w:t xml:space="preserve"> </w:t>
      </w:r>
      <w:r>
        <w:t xml:space="preserve">[@Steele1997; @Spencer1999; @Spencer2016]</w:t>
      </w:r>
      <w:r>
        <w:t xml:space="preserve">. In the latter case, for instance, women may decide to forgo competitions because they either believe negative stereotypes about their ability to perform certain tasks, or because stereotypes provoke enough anxiety to reduce confidence</w:t>
      </w:r>
      <w:r>
        <w:t xml:space="preserve"> </w:t>
      </w:r>
      <w:r>
        <w:t xml:space="preserve">[@Gunther2010; @Grosse2010; @Iriberri2017; @Shurchkov2012; @Burow2017]</w:t>
      </w:r>
      <w:r>
        <w:t xml:space="preserve">. Taken together, this body of research suggests that interventions designed to increase confidence in women, may embolden them to compete more.</w:t>
      </w:r>
    </w:p>
    <w:bookmarkEnd w:id="22"/>
    <w:bookmarkStart w:id="23" w:name="gender-differences-in-risk-attitude"/>
    <w:p>
      <w:pPr>
        <w:pStyle w:val="Heading4"/>
      </w:pPr>
      <w:r>
        <w:rPr>
          <w:rStyle w:val="SectionNumber"/>
        </w:rPr>
        <w:t xml:space="preserve">1.1.3.2</w:t>
      </w:r>
      <w:r>
        <w:tab/>
      </w:r>
      <w:r>
        <w:t xml:space="preserve">Gender differences in risk attitude</w:t>
      </w:r>
    </w:p>
    <w:p>
      <w:pPr>
        <w:pStyle w:val="FirstParagraph"/>
      </w:pPr>
      <w:r>
        <w:t xml:space="preserve">A second variable that has been identified as a possible explanation for gender differences in competitiveness is risk attitudes, typically construed as the preference for a certain gain over a gamble, even if the gamble has an equal or greater monetary expectation</w:t>
      </w:r>
      <w:r>
        <w:t xml:space="preserve"> </w:t>
      </w:r>
      <w:r>
        <w:t xml:space="preserve">[@Kahneman1982]</w:t>
      </w:r>
      <w:r>
        <w:t xml:space="preserve">. Researchers investigating gender differences in risk attitudes find that men are typically more risk-seeking than women</w:t>
      </w:r>
      <w:r>
        <w:t xml:space="preserve"> </w:t>
      </w:r>
      <w:r>
        <w:t xml:space="preserve">[@Eckel2008; @Charness2012; @Croson2009; @Bertrand2010a]</w:t>
      </w:r>
      <w:r>
        <w:t xml:space="preserve">, including in hunter-gatherers</w:t>
      </w:r>
      <w:r>
        <w:t xml:space="preserve"> </w:t>
      </w:r>
      <w:r>
        <w:t xml:space="preserve">[@Apicella2017]</w:t>
      </w:r>
      <w:r>
        <w:t xml:space="preserve">, but see</w:t>
      </w:r>
      <w:r>
        <w:t xml:space="preserve"> </w:t>
      </w:r>
      <w:r>
        <w:t xml:space="preserve">[@Harrison2007]</w:t>
      </w:r>
      <w:r>
        <w:t xml:space="preserve"> </w:t>
      </w:r>
      <w:r>
        <w:t xml:space="preserve">for an exception. While most studies report a gender difference, the difference appears to be small to medium</w:t>
      </w:r>
      <w:r>
        <w:t xml:space="preserve"> </w:t>
      </w:r>
      <w:r>
        <w:t xml:space="preserve">[@Filippin2016]</w:t>
      </w:r>
      <w:r>
        <w:t xml:space="preserve"> </w:t>
      </w:r>
      <w:r>
        <w:t xml:space="preserve">and culturally-dependent</w:t>
      </w:r>
      <w:r>
        <w:t xml:space="preserve"> </w:t>
      </w:r>
      <w:r>
        <w:t xml:space="preserve">[@Gneezy2009]</w:t>
      </w:r>
      <w:r>
        <w:t xml:space="preserve">.</w:t>
      </w:r>
    </w:p>
    <w:p>
      <w:pPr>
        <w:pStyle w:val="BodyText"/>
      </w:pPr>
      <w: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w:t>
      </w:r>
      <w:r>
        <w:t xml:space="preserve"> </w:t>
      </w:r>
      <w:r>
        <w:t xml:space="preserve">[@Niederle2011]</w:t>
      </w:r>
      <w:r>
        <w:t xml:space="preserve">. Indeed, some of the gender gap in competitiveness is explained by men and women’s differing risk attitudes</w:t>
      </w:r>
      <w:r>
        <w:t xml:space="preserve"> </w:t>
      </w:r>
      <w:r>
        <w:t xml:space="preserve">[@Niederle2011]</w:t>
      </w:r>
      <w:r>
        <w:t xml:space="preserve">. In fact, some recent work suggests that nearly 30% of the gender gap in competitive choices can be explained by risk attitudes</w:t>
      </w:r>
      <w:r>
        <w:t xml:space="preserve"> </w:t>
      </w:r>
      <w:r>
        <w:t xml:space="preserve">[@Gillen2019; @Veldhuizen2017]</w:t>
      </w:r>
      <w:r>
        <w:t xml:space="preserve">.</w:t>
      </w:r>
    </w:p>
    <w:bookmarkEnd w:id="23"/>
    <w:bookmarkEnd w:id="24"/>
    <w:bookmarkStart w:id="25" w:name="Xb2047a9602495e4d82ce19aaa1efa762bc37e68"/>
    <w:p>
      <w:pPr>
        <w:pStyle w:val="Heading3"/>
      </w:pPr>
      <w:r>
        <w:rPr>
          <w:rStyle w:val="SectionNumber"/>
        </w:rPr>
        <w:t xml:space="preserve">1.1.4</w:t>
      </w:r>
      <w:r>
        <w:tab/>
      </w:r>
      <w:r>
        <w:t xml:space="preserve">Why preparation may eliminate gender gap in competitiveness by changing confidence and/or risk attitude</w:t>
      </w:r>
    </w:p>
    <w:p>
      <w:pPr>
        <w:pStyle w:val="FirstParagraph"/>
      </w:pPr>
      <w:r>
        <w:t xml:space="preserve">Preparation or training on a task may increase one’s confidence</w:t>
      </w:r>
      <w:r>
        <w:t xml:space="preserve"> </w:t>
      </w:r>
      <w:r>
        <w:t xml:space="preserve">[@Gist1992; @Schunk1981; @Schunk1982; @Usher2008]</w:t>
      </w:r>
      <w:r>
        <w:t xml:space="preserve">, since people usually are able to observe an improvement in their performance over time. In fact, there is evidence that preparation (as measured through studying) does causally affect academic performance among university students</w:t>
      </w:r>
      <w:r>
        <w:t xml:space="preserve"> </w:t>
      </w:r>
      <w:r>
        <w:t xml:space="preserve">[@Stinebrickner2007]</w:t>
      </w:r>
      <w:r>
        <w:t xml:space="preserve">. In line with increased confidence after preparation or training,</w:t>
      </w:r>
      <w:r>
        <w:t xml:space="preserve"> </w:t>
      </w:r>
      <w:r>
        <w:t xml:space="preserve">@Lent1996</w:t>
      </w:r>
      <w:r>
        <w:t xml:space="preserve"> </w:t>
      </w:r>
      <w:r>
        <w:t xml:space="preserve">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w:t>
      </w:r>
      <w:r>
        <w:t xml:space="preserve"> </w:t>
      </w:r>
      <w:r>
        <w:t xml:space="preserve">[@Bandura1977a]</w:t>
      </w:r>
      <w:r>
        <w:t xml:space="preserve">. Other research suggests that men and women’s confidence is similar in domains in which they have expertise, but the confidence gap emerges when it is assessed in less knowledgeable domains</w:t>
      </w:r>
      <w:r>
        <w:t xml:space="preserve"> </w:t>
      </w:r>
      <w:r>
        <w:t xml:space="preserve">[@Sarsons2016]</w:t>
      </w:r>
      <w:r>
        <w:t xml:space="preserve">. This suggests that gaining expertise, perhaps through practicing, may selectively boost women’s confidence.</w:t>
      </w:r>
      <w:r>
        <w:t xml:space="preserve"> </w:t>
      </w:r>
      <w:r>
        <w:t xml:space="preserve">@Roll2011</w:t>
      </w:r>
      <w:r>
        <w:t xml:space="preserve"> </w:t>
      </w:r>
      <w:r>
        <w:t xml:space="preserve">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pPr>
        <w:pStyle w:val="BodyText"/>
      </w:pPr>
      <w: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w:t>
      </w:r>
      <w:r>
        <w:t xml:space="preserve"> </w:t>
      </w:r>
      <w:r>
        <w:t xml:space="preserve">[@Krueger1994]</w:t>
      </w:r>
      <w: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w:t>
      </w:r>
      <w:r>
        <w:t xml:space="preserve"> </w:t>
      </w:r>
      <w:r>
        <w:t xml:space="preserve">@Gysler2002</w:t>
      </w:r>
      <w:r>
        <w:t xml:space="preserve"> </w:t>
      </w:r>
      <w:r>
        <w:t xml:space="preserve">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w:t>
      </w:r>
      <w:r>
        <w:t xml:space="preserve"> </w:t>
      </w:r>
      <w:r>
        <w:t xml:space="preserve">[@Apicella2017a]</w:t>
      </w:r>
      <w:r>
        <w:t xml:space="preserve">.</w:t>
      </w:r>
    </w:p>
    <w:bookmarkEnd w:id="25"/>
    <w:bookmarkStart w:id="26" w:name="X6d514ca07dcba63a66164e820ca94aa4e4f3578"/>
    <w:p>
      <w:pPr>
        <w:pStyle w:val="Heading3"/>
      </w:pPr>
      <w:r>
        <w:rPr>
          <w:rStyle w:val="SectionNumber"/>
        </w:rPr>
        <w:t xml:space="preserve">1.1.5</w:t>
      </w:r>
      <w:r>
        <w:tab/>
      </w:r>
      <w:r>
        <w:t xml:space="preserve">Previous literature looking at preparation on competition entry</w:t>
      </w:r>
    </w:p>
    <w:p>
      <w:pPr>
        <w:pStyle w:val="FirstParagraph"/>
      </w:pPr>
      <w: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w:t>
      </w:r>
      <w:r>
        <w:t xml:space="preserve"> </w:t>
      </w:r>
      <w:r>
        <w:t xml:space="preserve">@Charness2021</w:t>
      </w:r>
      <w:r>
        <w:t xml:space="preserve"> </w:t>
      </w:r>
      <w:r>
        <w:t xml:space="preserve">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men to be more likely to enter into future planned tournaments and leads women to be less likely to enter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p>
    <w:bookmarkEnd w:id="26"/>
    <w:bookmarkStart w:id="28" w:name="the-current-experiments"/>
    <w:p>
      <w:pPr>
        <w:pStyle w:val="Heading3"/>
      </w:pPr>
      <w:r>
        <w:rPr>
          <w:rStyle w:val="SectionNumber"/>
        </w:rPr>
        <w:t xml:space="preserve">1.1.6</w:t>
      </w:r>
      <w:r>
        <w:tab/>
      </w:r>
      <w:r>
        <w:t xml:space="preserve">The current experiments</w:t>
      </w:r>
    </w:p>
    <w:p>
      <w:pPr>
        <w:pStyle w:val="FirstParagraph"/>
      </w:pPr>
      <w:r>
        <w:t xml:space="preserve">We examine the role of preparation on the gender differences in willingness to compete through three experiments. However, unlike</w:t>
      </w:r>
      <w:r>
        <w:t xml:space="preserve"> </w:t>
      </w:r>
      <w:r>
        <w:t xml:space="preserve">@Charness2021</w:t>
      </w:r>
      <w:r>
        <w:t xml:space="preserve">, we do not introduce a significant time delay in our studies. That is, experiments took place in a single session, thus minimizing any potential for gender differences in beliefs about future behavior to affect our results.</w:t>
      </w:r>
    </w:p>
    <w:p>
      <w:pPr>
        <w:pStyle w:val="BodyText"/>
      </w:pPr>
      <w: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anticipated that participants with this information would be more inclined to compete compared to participants without this information and that this effect would be stronger for women, who tend to be relatively less confident. Thus, we expected a main effect of condition and an interaction between gender and condition on the choice to compete. In the second experiment, we examined how actual preparation influences the decision to compete. That is, we manipulated whether participants were required to prepare before making the decision to compete. Again, we expected that women in the preparation condition would be more inclined to compete than women in the no preparation condition, while we did not expect men’s competitiveness to be significantly affected by the preparation manipulation.</w:t>
      </w:r>
    </w:p>
    <w:p>
      <w:pPr>
        <w:pStyle w:val="BodyText"/>
      </w:pPr>
      <w:r>
        <w:t xml:space="preserve">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whether men or women would prepare and compete more. The research design, hypotheses, measures and analyses were pre-registered on</w:t>
      </w:r>
      <w:r>
        <w:t xml:space="preserve"> </w:t>
      </w:r>
      <w:hyperlink r:id="rId27">
        <w:r>
          <w:rPr>
            <w:rStyle w:val="Hyperlink"/>
          </w:rPr>
          <w:t xml:space="preserve">OSF</w:t>
        </w:r>
      </w:hyperlink>
      <w:r>
        <w:t xml:space="preserve"> </w:t>
      </w:r>
      <w:r>
        <w:t xml:space="preserve">and all analyses were conducted in R statistical software (version 4.0.4). All participants across the three experiments were recruited through Amazon Mechanical Turk (or MTurk), with a guaranteed payment and the opportunity to earn bonuses depending on their performance and the performance of others. Recruiting participants on this platform allowed for efficient data collection while meeting acceptable psychometric standards, such as high test-retest and alpha reliability</w:t>
      </w:r>
      <w:r>
        <w:t xml:space="preserve"> </w:t>
      </w:r>
      <w:r>
        <w:t xml:space="preserve">[@Rand2012; @Buhrmester2011; see @Paolacci2014 and @Chandler2016 for reviews]</w:t>
      </w:r>
      <w:r>
        <w:t xml:space="preserve">.</w:t>
      </w:r>
    </w:p>
    <w:bookmarkEnd w:id="28"/>
    <w:bookmarkEnd w:id="29"/>
    <w:bookmarkStart w:id="39" w:name="study-1"/>
    <w:p>
      <w:pPr>
        <w:pStyle w:val="Heading2"/>
      </w:pPr>
      <w:r>
        <w:rPr>
          <w:rStyle w:val="SectionNumber"/>
        </w:rPr>
        <w:t xml:space="preserve">1.2</w:t>
      </w:r>
      <w:r>
        <w:tab/>
      </w:r>
      <w:r>
        <w:t xml:space="preserve">Study 1</w:t>
      </w:r>
    </w:p>
    <w:bookmarkStart w:id="35" w:name="methods"/>
    <w:p>
      <w:pPr>
        <w:pStyle w:val="Heading3"/>
      </w:pPr>
      <w:r>
        <w:rPr>
          <w:rStyle w:val="SectionNumber"/>
        </w:rPr>
        <w:t xml:space="preserve">1.2.1</w:t>
      </w:r>
      <w:r>
        <w:tab/>
      </w:r>
      <w:r>
        <w:t xml:space="preserve">Methods</w:t>
      </w:r>
    </w:p>
    <w:bookmarkStart w:id="33" w:name="participants"/>
    <w:p>
      <w:pPr>
        <w:pStyle w:val="Heading4"/>
      </w:pPr>
      <w:r>
        <w:rPr>
          <w:rStyle w:val="SectionNumber"/>
        </w:rPr>
        <w:t xml:space="preserve">1.2.1.1</w:t>
      </w:r>
      <w:r>
        <w:tab/>
      </w:r>
      <w:r>
        <w:t xml:space="preserve">Participants</w:t>
      </w:r>
    </w:p>
    <w:p>
      <w:pPr>
        <w:pStyle w:val="FirstParagraph"/>
      </w:pPr>
      <w:r>
        <w:t xml:space="preserve">All study measures described below are publicly available on OSF both as a</w:t>
      </w:r>
      <w:r>
        <w:t xml:space="preserve"> </w:t>
      </w:r>
      <w:hyperlink r:id="rId30">
        <w:r>
          <w:rPr>
            <w:rStyle w:val="Hyperlink"/>
          </w:rPr>
          <w:t xml:space="preserve">.pdf</w:t>
        </w:r>
      </w:hyperlink>
      <w:r>
        <w:t xml:space="preserve"> </w:t>
      </w:r>
      <w:r>
        <w:t xml:space="preserve">and</w:t>
      </w:r>
      <w:r>
        <w:t xml:space="preserve"> </w:t>
      </w:r>
      <w:hyperlink r:id="rId31">
        <w:r>
          <w:rPr>
            <w:rStyle w:val="Hyperlink"/>
          </w:rPr>
          <w:t xml:space="preserve">.qsf</w:t>
        </w:r>
      </w:hyperlink>
      <w:r>
        <w:t xml:space="preserve">. Participants on Amazon Mechanical Turk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Cs/>
          <w:i/>
        </w:rPr>
        <w:t xml:space="preserve">SD</w:t>
      </w:r>
      <w:r>
        <w:t xml:space="preserve"> </w:t>
      </w:r>
      <w:r>
        <w:t xml:space="preserve">= 13.19) years.</w:t>
      </w:r>
      <w:r>
        <w:rPr>
          <w:rStyle w:val="FootnoteReference"/>
        </w:rPr>
        <w:footnoteReference w:id="32"/>
      </w:r>
      <w:r>
        <w:t xml:space="preserve"> </w:t>
      </w:r>
      <w:r>
        <w:t xml:space="preserve">54 participants (53.7% women) dropped out of the study before finishing and we use their data when available.</w:t>
      </w:r>
    </w:p>
    <w:bookmarkEnd w:id="33"/>
    <w:bookmarkStart w:id="34" w:name="procedures"/>
    <w:p>
      <w:pPr>
        <w:pStyle w:val="Heading4"/>
      </w:pPr>
      <w:r>
        <w:rPr>
          <w:rStyle w:val="SectionNumber"/>
        </w:rPr>
        <w:t xml:space="preserve">1.2.1.2</w:t>
      </w:r>
      <w:r>
        <w:tab/>
      </w:r>
      <w:r>
        <w:t xml:space="preserve">Procedures</w:t>
      </w:r>
    </w:p>
    <w:p>
      <w:pPr>
        <w:pStyle w:val="FirstParagraph"/>
      </w:pPr>
      <w:r>
        <w:t xml:space="preserve">Participants were told they would be completing a timed multiplication task where they could choose how they would be paid for their performance. We chose a multiplication task because we expected participants’ performance to improve with practice. Indeed, research suggests that rehearsing and recalling associative memories can speed up retrieval of those memories</w:t>
      </w:r>
      <w:r>
        <w:t xml:space="preserve"> </w:t>
      </w:r>
      <w:r>
        <w:t xml:space="preserve">[@Rundus1971]</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An equal number of participants were assigned to both conditions (control= 50%). Of the men who completed the study, 50.1% were randomly assigned to the control condition. Of the women who completed the study, 49.91% were randomly assigned to the control condition,</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0.00</m:t>
        </m:r>
      </m:oMath>
      <w:r>
        <w:t xml:space="preserve">,</w:t>
      </w:r>
      <w:r>
        <w:t xml:space="preserve"> </w:t>
      </w:r>
      <m:oMath>
        <m:r>
          <m:t>p</m:t>
        </m:r>
        <m:r>
          <m:rPr>
            <m:sty m:val="p"/>
          </m:rPr>
          <m:t>&gt;</m:t>
        </m:r>
        <m:r>
          <m:t>.999</m:t>
        </m:r>
      </m:oMath>
      <w:r>
        <w:t xml:space="preserve">.</w:t>
      </w:r>
    </w:p>
    <w:p>
      <w:pPr>
        <w:pStyle w:val="BodyText"/>
      </w:pPr>
      <w:r>
        <w:t xml:space="preserve">Then, all participants were asked to choose how they wanted to be paid. They were given two options, either a piece-rate payment scheme or a tournament payment scheme. They first read a description of each payment scheme, and had to correctly answer three comprehension questions before making their selection.</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The order of presentation of the tournament and piece-rate payment options was randomized for participants. Participants in the experimental condition were reminded that they had the option to prepare before completing the task. After choosing a payment scheme, participants in both conditions were given an opportunity to prepare before the multiplication task. If they chose not to prepare, they proceeded to the timed multiplication task. If they chose to prepare, participants were presented with each multiplication table, 1 through 12, in sequential order. Each multiplication table provided products of numbers up to 12. Thus, participants could use the tables to study. Additionally, participants were asked if they wanted to complete practice problems for each times table. If they said yes, participants were asked to solve all multiples in that table and could only proceed to the next table if they answered all the questions correctly. 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We originally pre-registered that we would use time spent preparing as a secondary dependent variable of interest outside of the binary choice to prepare. However, upon reflection, we decided to use a different measure,</w:t>
      </w:r>
      <w:r>
        <w:t xml:space="preserve"> </w:t>
      </w:r>
      <w:r>
        <w:t xml:space="preserve">“</w:t>
      </w:r>
      <w:r>
        <w:t xml:space="preserve">number of practice rounds completed</w:t>
      </w:r>
      <w:r>
        <w:t xml:space="preserve">”</w:t>
      </w:r>
      <w:r>
        <w:t xml:space="preserve"> </w:t>
      </w:r>
      <w:r>
        <w:t xml:space="preserve">(</w:t>
      </w:r>
      <w:r>
        <w:rPr>
          <w:iCs/>
          <w:i/>
        </w:rPr>
        <w:t xml:space="preserve">M</w:t>
      </w:r>
      <w:r>
        <w:t xml:space="preserve"> </w:t>
      </w:r>
      <w:r>
        <w:t xml:space="preserve">= 1.11,</w:t>
      </w:r>
      <w:r>
        <w:t xml:space="preserve"> </w:t>
      </w:r>
      <w:r>
        <w:rPr>
          <w:iCs/>
          <w:i/>
        </w:rPr>
        <w:t xml:space="preserve">SD</w:t>
      </w:r>
      <w:r>
        <w:t xml:space="preserve"> </w:t>
      </w:r>
      <w:r>
        <w:t xml:space="preserve">= 2.22), which was collected in the Qualtrics survey instead of the time preparing variable. This decision was made prior to conducting any analyses and was incorporated into the preregistration plans for Studies 2 and 3. We decided against using time spent preparing as a secondary dependent variable because of concerns that we were not able to monitor whether participants were actually practicing during that time or were doing other activities, making interpretation of any significant gender differences in the results difficult. For instance, gender differences may arise if women (or men) on MTurk are more likely to be interrupted by other family members while they are working on the computer in general, rather than because of gender differences in desire to prepare. With the number of practice rounds completed variable, participants had to make the conscious decision to continue preparing by clicking a</w:t>
      </w:r>
      <w:r>
        <w:t xml:space="preserve"> </w:t>
      </w:r>
      <w:r>
        <w:t xml:space="preserve">“</w:t>
      </w:r>
      <w:r>
        <w:t xml:space="preserve">Yes</w:t>
      </w:r>
      <w:r>
        <w:t xml:space="preserve">”</w:t>
      </w:r>
      <w:r>
        <w:t xml:space="preserve"> </w:t>
      </w:r>
      <w:r>
        <w:t xml:space="preserve">button every time they wanted to complete a new round of preparation. This variable was encoded as follows: if participants chose not to practice at all, they were assigned a</w:t>
      </w:r>
      <w:r>
        <w:t xml:space="preserve"> </w:t>
      </w:r>
      <w:r>
        <w:t xml:space="preserve">“</w:t>
      </w:r>
      <w:r>
        <w:t xml:space="preserve">0</w:t>
      </w:r>
      <w:r>
        <w:t xml:space="preserve">”</w:t>
      </w:r>
      <w:r>
        <w:t xml:space="preserve"> </w:t>
      </w:r>
      <w:r>
        <w:t xml:space="preserve">whereas participants who said they wanted to practice were assigned a value of at least</w:t>
      </w:r>
      <w:r>
        <w:t xml:space="preserve"> </w:t>
      </w:r>
      <w:r>
        <w:t xml:space="preserve">“</w:t>
      </w:r>
      <w:r>
        <w:t xml:space="preserve">1</w:t>
      </w:r>
      <w:r>
        <w:t xml:space="preserve">”</w:t>
      </w:r>
      <w:r>
        <w:t xml:space="preserve">, and this number increased incrementally by one for each additional round of practice completed.</w:t>
      </w:r>
    </w:p>
    <w:p>
      <w:pPr>
        <w:pStyle w:val="BodyText"/>
      </w:pPr>
      <w:r>
        <w:t xml:space="preserve">Overall, we had two measures of preparation behavior: 1) binary choice to practice, and 2) number of practice rounds completed. The decision to practice measure conceptually captures a participants’ baseline willingness to prepare, before they know what the preparation will involve. The number of practice rounds serves as a way to quantify the number of times participants continue to practice after having made the initial decision to prepare, and having seen what the practice rounds look like, which we imagine may reflect different underlying decision processes.</w:t>
      </w:r>
    </w:p>
    <w:p>
      <w:pPr>
        <w:pStyle w:val="BodyText"/>
      </w:pPr>
      <w:r>
        <w:t xml:space="preserve">Following the preparation portion of the study, participants moved on to the paid portion of the study. They were required to solve as many problems as possible in two minutes. Participants’ scores on the task were quantified as the number of questions correct within the two-minute time frame allotted, without any penalties for incorrect responses. After completion, participants were told how many problems they answered correctly. We do not include any information about their relative performance since we ask them to guess their relative performance in the confidence measure. Thus, participants following the tournament payment scheme were not told whether they won, since this serves as an indicator of relative performance. We employ this design across all studies in this dissertation.</w:t>
      </w:r>
    </w:p>
    <w:p>
      <w:pPr>
        <w:pStyle w:val="BodyText"/>
      </w:pPr>
      <w:r>
        <w:t xml:space="preserve">Then, they completed a series of incentivized follow-up questions, including measures of confidence and perceptions of gender differences. For these measures, participants were told one of these questions would be selected for a possible bonus payment, and if they answered the selected question correctly, they would earn a bonus of $.10.</w:t>
      </w:r>
    </w:p>
    <w:p>
      <w:pPr>
        <w:pStyle w:val="BodyText"/>
      </w:pPr>
      <w:r>
        <w:t xml:space="preserve">For the measure of confidence, participants were asked to correctly predict their relative performance compared to all other participants completing the task by indicating the decile of their score. We used a measure of relative performance, rather than a measure of absolute performance (e.g., asking participants to guess their score on the task) because perceptions of relative performance will likely be predictive of the choice to compete given competition inherently require a comparison of one’s performance to the performance of one’s competitors. The confidence measure draws from previous research</w:t>
      </w:r>
      <w:r>
        <w:t xml:space="preserve"> </w:t>
      </w:r>
      <w:r>
        <w:t xml:space="preserve">[@Niederle2007]</w:t>
      </w:r>
      <w:r>
        <w:t xml:space="preserve">, but instead of asking participants to indicate whether they won against a randomly selected opponent, we asked them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Since task-specific confidence measures tend to be better predictors of behavior than general measures of confidence</w:t>
      </w:r>
      <w:r>
        <w:t xml:space="preserve"> </w:t>
      </w:r>
      <w:r>
        <w:t xml:space="preserve">[see @Oney2015 for review]</w:t>
      </w:r>
      <w:r>
        <w:t xml:space="preserve">, the confidence measure assesses participants’ beliefs within the context of the multiplication task used.</w:t>
      </w:r>
    </w:p>
    <w:p>
      <w:pPr>
        <w:pStyle w:val="BodyText"/>
      </w:pPr>
      <w:r>
        <w:t xml:space="preserve">Participants were also asked to correctly predict whether men or women 1) correctly solved more problems 2) spent more time practicing before completing the multiplication task, and 3) chose the tournament payment option more. An additional question about perceptions of general gender differences in willingness to prepare that was not incentivized was included after participants respond to the incentivized questions:</w:t>
      </w:r>
      <w:r>
        <w:t xml:space="preserve"> </w:t>
      </w:r>
      <w:r>
        <w:t xml:space="preserve">“</w:t>
      </w:r>
      <w:r>
        <w:t xml:space="preserve">For most tasks, do you think men or women generally prepare (i.e., practice and/or study) more?</w:t>
      </w:r>
      <w:r>
        <w:t xml:space="preserve">”</w:t>
      </w:r>
    </w:p>
    <w:p>
      <w:pPr>
        <w:pStyle w:val="BodyText"/>
      </w:pPr>
      <w:r>
        <w:t xml:space="preserve">Finally, participants completed a measure of risk attitudes, where they answered if they generally are willing to take risks or try to avoid taking risks</w:t>
      </w:r>
      <w:r>
        <w:t xml:space="preserve"> </w:t>
      </w:r>
      <w:r>
        <w:t xml:space="preserve">[@Dohmen2011b]</w:t>
      </w:r>
      <w:r>
        <w:t xml:space="preserve"> </w:t>
      </w:r>
      <w:r>
        <w:t xml:space="preserve">on a 10-point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There is evidence that risky behavior (i.e., lottery choices) is strongly associated with the risk measure included in the current proposal</w:t>
      </w:r>
      <w:r>
        <w:t xml:space="preserve"> </w:t>
      </w:r>
      <w:r>
        <w:t xml:space="preserve">[@Dohmen2011b]</w:t>
      </w:r>
      <w:r>
        <w:t xml:space="preserve">.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predictive of behavior</w:t>
      </w:r>
      <w:r>
        <w:t xml:space="preserve"> </w:t>
      </w:r>
      <w:r>
        <w:t xml:space="preserve">[@Dohmen2011b]</w:t>
      </w:r>
      <w:r>
        <w:t xml:space="preserve">. To determine whether participants used additional tools to improve their performance on the task and whether there were gender differences in the use of calculators, we also asked participants about their use of calculators and perceptions of calculator use on the multiplication task. Neither of these measures was incentivized. These measures are included after completing the task largely because the confidence measure requires participants to state their perceived relative performance on the task.</w:t>
      </w:r>
    </w:p>
    <w:bookmarkEnd w:id="34"/>
    <w:bookmarkEnd w:id="35"/>
    <w:bookmarkStart w:id="37" w:name="results"/>
    <w:p>
      <w:pPr>
        <w:pStyle w:val="Heading3"/>
      </w:pPr>
      <w:r>
        <w:rPr>
          <w:rStyle w:val="SectionNumber"/>
        </w:rPr>
        <w:t xml:space="preserve">1.2.2</w:t>
      </w:r>
      <w:r>
        <w:tab/>
      </w:r>
      <w:r>
        <w:t xml:space="preserve">Results</w:t>
      </w:r>
    </w:p>
    <w:p>
      <w:pPr>
        <w:pStyle w:val="FirstParagraph"/>
      </w:pPr>
      <w:r>
        <w:t xml:space="preserve">Contrary to previous data in this literature</w:t>
      </w:r>
      <w:r>
        <w:t xml:space="preserve"> </w:t>
      </w:r>
      <w:r>
        <w:t xml:space="preserve">[@Niederle2007]</w:t>
      </w:r>
      <w:r>
        <w:t xml:space="preserve">, a minority of participants (15.41%) chose to compete. Despite the small proportion of participants who chose to compete, we still replicate the gender gap in the choice to compete when gender is included as the only predictor in the model, where a greater share of men (20.25%) compared to women (11.19%) chose to compete. A logistic regression revealed that this gender difference in the choice to compete is significant,</w:t>
      </w:r>
      <w:r>
        <w:t xml:space="preserve"> </w:t>
      </w:r>
      <m:oMath>
        <m:r>
          <m:t>b</m:t>
        </m:r>
        <m:r>
          <m:rPr>
            <m:sty m:val="p"/>
          </m:rPr>
          <m:t>=</m:t>
        </m:r>
        <m:r>
          <m:rPr>
            <m:sty m:val="p"/>
          </m:rPr>
          <m:t>−</m:t>
        </m:r>
        <m:r>
          <m:t>0.70</m:t>
        </m:r>
      </m:oMath>
      <w:r>
        <w:t xml:space="preserve">, 95% CI</w:t>
      </w:r>
      <w:r>
        <w:t xml:space="preserve"> </w:t>
      </w:r>
      <m:oMath>
        <m:r>
          <m:rPr>
            <m:sty m:val="p"/>
          </m:rPr>
          <m:t>[</m:t>
        </m:r>
        <m:r>
          <m:rPr>
            <m:sty m:val="p"/>
          </m:rPr>
          <m:t>−</m:t>
        </m:r>
        <m:r>
          <m:t>1.05</m:t>
        </m:r>
      </m:oMath>
      <w:r>
        <w:t xml:space="preserve">,</w:t>
      </w:r>
      <w:r>
        <w:t xml:space="preserve"> </w:t>
      </w:r>
      <m:oMath>
        <m:r>
          <m:rPr>
            <m:sty m:val="p"/>
          </m:rPr>
          <m:t>−</m:t>
        </m:r>
        <m:r>
          <m:t>0.36</m:t>
        </m:r>
        <m:r>
          <m:rPr>
            <m:sty m:val="p"/>
          </m:rPr>
          <m:t>]</m:t>
        </m:r>
      </m:oMath>
      <w:r>
        <w:t xml:space="preserve">,</w:t>
      </w:r>
      <w:r>
        <w:t xml:space="preserve"> </w:t>
      </w:r>
      <m:oMath>
        <m:r>
          <m:t>z</m:t>
        </m:r>
        <m:r>
          <m:rPr>
            <m:sty m:val="p"/>
          </m:rPr>
          <m:t>=</m:t>
        </m:r>
        <m:r>
          <m:rPr>
            <m:sty m:val="p"/>
          </m:rPr>
          <m:t>−</m:t>
        </m:r>
        <m:r>
          <m:t>3.95</m:t>
        </m:r>
      </m:oMath>
      <w:r>
        <w:t xml:space="preserve">,</w:t>
      </w:r>
      <w:r>
        <w:t xml:space="preserve"> </w:t>
      </w:r>
      <m:oMath>
        <m:r>
          <m:t>p</m:t>
        </m:r>
        <m:r>
          <m:rPr>
            <m:sty m:val="p"/>
          </m:rPr>
          <m:t>&lt;</m:t>
        </m:r>
        <m:r>
          <m:t>.001</m:t>
        </m:r>
      </m:oMath>
      <w:r>
        <w:t xml:space="preserve">. However, when including control variables, such as risk attitudes, confidence, task scores, and the hypothesized interaction between gender and condition, we find that the effect of gender is no longer significant,</w:t>
      </w:r>
      <w:r>
        <w:t xml:space="preserve"> </w:t>
      </w:r>
      <m:oMath>
        <m:r>
          <m:t>b</m:t>
        </m:r>
        <m:r>
          <m:rPr>
            <m:sty m:val="p"/>
          </m:rPr>
          <m:t>=</m:t>
        </m:r>
        <m:r>
          <m:rPr>
            <m:sty m:val="p"/>
          </m:rPr>
          <m:t>−</m:t>
        </m:r>
        <m:r>
          <m:t>0.42</m:t>
        </m:r>
      </m:oMath>
      <w:r>
        <w:t xml:space="preserve">, 95% CI</w:t>
      </w:r>
      <w:r>
        <w:t xml:space="preserve"> </w:t>
      </w:r>
      <m:oMath>
        <m:r>
          <m:rPr>
            <m:sty m:val="p"/>
          </m:rPr>
          <m:t>[</m:t>
        </m:r>
        <m:r>
          <m:rPr>
            <m:sty m:val="p"/>
          </m:rPr>
          <m:t>−</m:t>
        </m:r>
        <m:r>
          <m:t>0.95</m:t>
        </m:r>
      </m:oMath>
      <w:r>
        <w:t xml:space="preserve">,</w:t>
      </w:r>
      <w:r>
        <w:t xml:space="preserve"> </w:t>
      </w:r>
      <m:oMath>
        <m:r>
          <m:t>0.10</m:t>
        </m:r>
        <m:r>
          <m:rPr>
            <m:sty m:val="p"/>
          </m:rPr>
          <m:t>]</m:t>
        </m:r>
      </m:oMath>
      <w:r>
        <w:t xml:space="preserve">,</w:t>
      </w:r>
      <w:r>
        <w:t xml:space="preserve"> </w:t>
      </w:r>
      <m:oMath>
        <m:r>
          <m:t>z</m:t>
        </m:r>
        <m:r>
          <m:rPr>
            <m:sty m:val="p"/>
          </m:rPr>
          <m:t>=</m:t>
        </m:r>
        <m:r>
          <m:rPr>
            <m:sty m:val="p"/>
          </m:rPr>
          <m:t>−</m:t>
        </m:r>
        <m:r>
          <m:t>1.56</m:t>
        </m:r>
      </m:oMath>
      <w:r>
        <w:t xml:space="preserve">,</w:t>
      </w:r>
      <w:r>
        <w:t xml:space="preserve"> </w:t>
      </w:r>
      <m:oMath>
        <m:r>
          <m:t>p</m:t>
        </m:r>
        <m:r>
          <m:rPr>
            <m:sty m:val="p"/>
          </m:rPr>
          <m:t>=</m:t>
        </m:r>
        <m:r>
          <m:t>.118</m:t>
        </m:r>
      </m:oMath>
      <w:r>
        <w:t xml:space="preserve">, while risk attitudes,</w:t>
      </w:r>
      <w:r>
        <w:t xml:space="preserve"> </w:t>
      </w:r>
      <m:oMath>
        <m:r>
          <m:t>b</m:t>
        </m:r>
        <m:r>
          <m:rPr>
            <m:sty m:val="p"/>
          </m:rPr>
          <m:t>=</m:t>
        </m:r>
        <m:r>
          <m:t>0.31</m:t>
        </m:r>
      </m:oMath>
      <w:r>
        <w:t xml:space="preserve">, 95% CI</w:t>
      </w:r>
      <w:r>
        <w:t xml:space="preserve"> </w:t>
      </w:r>
      <m:oMath>
        <m:r>
          <m:rPr>
            <m:sty m:val="p"/>
          </m:rPr>
          <m:t>[</m:t>
        </m:r>
        <m:r>
          <m:t>0.23</m:t>
        </m:r>
      </m:oMath>
      <w:r>
        <w:t xml:space="preserve">,</w:t>
      </w:r>
      <w:r>
        <w:t xml:space="preserve"> </w:t>
      </w:r>
      <m:oMath>
        <m:r>
          <m:t>0.39</m:t>
        </m:r>
        <m:r>
          <m:rPr>
            <m:sty m:val="p"/>
          </m:rPr>
          <m:t>]</m:t>
        </m:r>
      </m:oMath>
      <w:r>
        <w:t xml:space="preserve">,</w:t>
      </w:r>
      <w:r>
        <w:t xml:space="preserve"> </w:t>
      </w:r>
      <m:oMath>
        <m:r>
          <m:t>z</m:t>
        </m:r>
        <m:r>
          <m:rPr>
            <m:sty m:val="p"/>
          </m:rPr>
          <m:t>=</m:t>
        </m:r>
        <m:r>
          <m:t>7.60</m:t>
        </m:r>
      </m:oMath>
      <w:r>
        <w:t xml:space="preserve">,</w:t>
      </w:r>
      <w:r>
        <w:t xml:space="preserve"> </w:t>
      </w:r>
      <m:oMath>
        <m:r>
          <m:t>p</m:t>
        </m:r>
        <m:r>
          <m:rPr>
            <m:sty m:val="p"/>
          </m:rPr>
          <m:t>&lt;</m:t>
        </m:r>
        <m:r>
          <m:t>.001</m:t>
        </m:r>
      </m:oMath>
      <w:r>
        <w:t xml:space="preserve">, confidence,</w:t>
      </w:r>
      <w:r>
        <w:t xml:space="preserve"> </w:t>
      </w:r>
      <m:oMath>
        <m:r>
          <m:t>b</m:t>
        </m:r>
        <m:r>
          <m:rPr>
            <m:sty m:val="p"/>
          </m:rPr>
          <m:t>=</m:t>
        </m:r>
        <m:r>
          <m:t>0.01</m:t>
        </m:r>
      </m:oMath>
      <w:r>
        <w:t xml:space="preserve">, 95% CI</w:t>
      </w:r>
      <w:r>
        <w:t xml:space="preserve"> </w:t>
      </w:r>
      <m:oMath>
        <m:r>
          <m:rPr>
            <m:sty m:val="p"/>
          </m:rPr>
          <m:t>[</m:t>
        </m:r>
        <m:r>
          <m:t>0.00</m:t>
        </m:r>
      </m:oMath>
      <w:r>
        <w:t xml:space="preserve">,</w:t>
      </w:r>
      <w:r>
        <w:t xml:space="preserve"> </w:t>
      </w:r>
      <m:oMath>
        <m:r>
          <m:t>0.02</m:t>
        </m:r>
        <m:r>
          <m:rPr>
            <m:sty m:val="p"/>
          </m:rPr>
          <m:t>]</m:t>
        </m:r>
      </m:oMath>
      <w:r>
        <w:t xml:space="preserve">,</w:t>
      </w:r>
      <w:r>
        <w:t xml:space="preserve"> </w:t>
      </w:r>
      <m:oMath>
        <m:r>
          <m:t>z</m:t>
        </m:r>
        <m:r>
          <m:rPr>
            <m:sty m:val="p"/>
          </m:rPr>
          <m:t>=</m:t>
        </m:r>
        <m:r>
          <m:t>1.45</m:t>
        </m:r>
      </m:oMath>
      <w:r>
        <w:t xml:space="preserve">,</w:t>
      </w:r>
      <w:r>
        <w:t xml:space="preserve"> </w:t>
      </w:r>
      <m:oMath>
        <m:r>
          <m:t>p</m:t>
        </m:r>
        <m:r>
          <m:rPr>
            <m:sty m:val="p"/>
          </m:rPr>
          <m:t>=</m:t>
        </m:r>
        <m:r>
          <m:t>.147</m:t>
        </m:r>
      </m:oMath>
      <w:r>
        <w:t xml:space="preserve">, and task scores,</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3.34</m:t>
        </m:r>
      </m:oMath>
      <w:r>
        <w:t xml:space="preserve">,</w:t>
      </w:r>
      <w:r>
        <w:t xml:space="preserve"> </w:t>
      </w:r>
      <m:oMath>
        <m:r>
          <m:t>p</m:t>
        </m:r>
        <m:r>
          <m:rPr>
            <m:sty m:val="p"/>
          </m:rPr>
          <m:t>=</m:t>
        </m:r>
        <m:r>
          <m:t>.001</m:t>
        </m:r>
      </m:oMath>
      <w:r>
        <w:t xml:space="preserve">, are significant, suggesting those variables may fully explain the observed gender difference in willingness to compete.</w:t>
      </w:r>
    </w:p>
    <w:p>
      <w:pPr>
        <w:pStyle w:val="BodyText"/>
      </w:pPr>
      <w:r>
        <w:t xml:space="preserve">We observed gender differences in both risk attitudes,</w:t>
      </w:r>
      <w:r>
        <w:t xml:space="preserve"> </w:t>
      </w:r>
      <m:oMath>
        <m:r>
          <m:t>b</m:t>
        </m:r>
        <m:r>
          <m:rPr>
            <m:sty m:val="p"/>
          </m:rPr>
          <m:t>=</m:t>
        </m:r>
        <m:r>
          <m:rPr>
            <m:sty m:val="p"/>
          </m:rPr>
          <m:t>−</m:t>
        </m:r>
        <m:r>
          <m:t>0.85</m:t>
        </m:r>
      </m:oMath>
      <w:r>
        <w:t xml:space="preserve">, 95% CI</w:t>
      </w:r>
      <w:r>
        <w:t xml:space="preserve"> </w:t>
      </w:r>
      <m:oMath>
        <m:r>
          <m:rPr>
            <m:sty m:val="p"/>
          </m:rPr>
          <m:t>[</m:t>
        </m:r>
        <m:r>
          <m:rPr>
            <m:sty m:val="p"/>
          </m:rPr>
          <m:t>−</m:t>
        </m:r>
        <m:r>
          <m:t>1.16</m:t>
        </m:r>
      </m:oMath>
      <w:r>
        <w:t xml:space="preserve">,</w:t>
      </w:r>
      <w:r>
        <w:t xml:space="preserve"> </w:t>
      </w:r>
      <m:oMath>
        <m:r>
          <m:rPr>
            <m:sty m:val="p"/>
          </m:rPr>
          <m:t>−</m:t>
        </m:r>
        <m:r>
          <m:t>0.54</m:t>
        </m:r>
        <m:r>
          <m:rPr>
            <m:sty m:val="p"/>
          </m:rPr>
          <m:t>]</m:t>
        </m:r>
      </m:oMath>
      <w:r>
        <w:t xml:space="preserve">,</w:t>
      </w:r>
      <w:r>
        <w:t xml:space="preserve"> </w:t>
      </w:r>
      <m:oMath>
        <m:r>
          <m:t>t</m:t>
        </m:r>
        <m:r>
          <m:rPr>
            <m:sty m:val="p"/>
          </m:rPr>
          <m:t>(</m:t>
        </m:r>
        <m:r>
          <m:t>1002</m:t>
        </m:r>
        <m:r>
          <m:rPr>
            <m:sty m:val="p"/>
          </m:rPr>
          <m:t>)</m:t>
        </m:r>
        <m:r>
          <m:rPr>
            <m:sty m:val="p"/>
          </m:rPr>
          <m:t>=</m:t>
        </m:r>
        <m:r>
          <m:rPr>
            <m:sty m:val="p"/>
          </m:rPr>
          <m:t>−</m:t>
        </m:r>
        <m:r>
          <m:t>5.36</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8.25</m:t>
        </m:r>
      </m:oMath>
      <w:r>
        <w:t xml:space="preserve">, 95% CI</w:t>
      </w:r>
      <w:r>
        <w:t xml:space="preserve"> </w:t>
      </w:r>
      <m:oMath>
        <m:r>
          <m:rPr>
            <m:sty m:val="p"/>
          </m:rPr>
          <m:t>[</m:t>
        </m:r>
        <m:r>
          <m:rPr>
            <m:sty m:val="p"/>
          </m:rPr>
          <m:t>−</m:t>
        </m:r>
        <m:r>
          <m:t>10.97</m:t>
        </m:r>
      </m:oMath>
      <w:r>
        <w:t xml:space="preserve">,</w:t>
      </w:r>
      <w:r>
        <w:t xml:space="preserve"> </w:t>
      </w:r>
      <m:oMath>
        <m:r>
          <m:rPr>
            <m:sty m:val="p"/>
          </m:rPr>
          <m:t>−</m:t>
        </m:r>
        <m:r>
          <m:t>5.54</m:t>
        </m:r>
        <m:r>
          <m:rPr>
            <m:sty m:val="p"/>
          </m:rPr>
          <m:t>]</m:t>
        </m:r>
      </m:oMath>
      <w:r>
        <w:t xml:space="preserve">,</w:t>
      </w:r>
      <w:r>
        <w:t xml:space="preserve"> </w:t>
      </w:r>
      <m:oMath>
        <m:r>
          <m:t>t</m:t>
        </m:r>
        <m:r>
          <m:rPr>
            <m:sty m:val="p"/>
          </m:rPr>
          <m:t>(</m:t>
        </m:r>
        <m:r>
          <m:t>1002</m:t>
        </m:r>
        <m:r>
          <m:rPr>
            <m:sty m:val="p"/>
          </m:rPr>
          <m:t>)</m:t>
        </m:r>
        <m:r>
          <m:rPr>
            <m:sty m:val="p"/>
          </m:rPr>
          <m:t>=</m:t>
        </m:r>
        <m:r>
          <m:rPr>
            <m:sty m:val="p"/>
          </m:rPr>
          <m:t>−</m:t>
        </m:r>
        <m:r>
          <m:t>5.97</m:t>
        </m:r>
      </m:oMath>
      <w:r>
        <w:t xml:space="preserve">,</w:t>
      </w:r>
      <w:r>
        <w:t xml:space="preserve"> </w:t>
      </w:r>
      <m:oMath>
        <m:r>
          <m:t>p</m:t>
        </m:r>
        <m:r>
          <m:rPr>
            <m:sty m:val="p"/>
          </m:rPr>
          <m:t>&lt;</m:t>
        </m:r>
        <m:r>
          <m:t>.001</m:t>
        </m:r>
      </m:oMath>
      <w:r>
        <w:t xml:space="preserve">, in alignment with previous literature (CITES). When included as the sole predictor in a linear regression, we find that gender significantly predicts task scores on the paid multiplication task,</w:t>
      </w:r>
      <w:r>
        <w:t xml:space="preserve"> </w:t>
      </w:r>
      <m:oMath>
        <m:r>
          <m:t>b</m:t>
        </m:r>
        <m:r>
          <m:rPr>
            <m:sty m:val="p"/>
          </m:rPr>
          <m:t>=</m:t>
        </m:r>
        <m:r>
          <m:rPr>
            <m:sty m:val="p"/>
          </m:rPr>
          <m:t>−</m:t>
        </m:r>
        <m:r>
          <m:t>7.31</m:t>
        </m:r>
      </m:oMath>
      <w:r>
        <w:t xml:space="preserve">, 95% CI</w:t>
      </w:r>
      <w:r>
        <w:t xml:space="preserve"> </w:t>
      </w:r>
      <m:oMath>
        <m:r>
          <m:rPr>
            <m:sty m:val="p"/>
          </m:rPr>
          <m:t>[</m:t>
        </m:r>
        <m:r>
          <m:rPr>
            <m:sty m:val="p"/>
          </m:rPr>
          <m:t>−</m:t>
        </m:r>
        <m:r>
          <m:t>9.81</m:t>
        </m:r>
      </m:oMath>
      <w:r>
        <w:t xml:space="preserve">,</w:t>
      </w:r>
      <w:r>
        <w:t xml:space="preserve"> </w:t>
      </w:r>
      <m:oMath>
        <m:r>
          <m:rPr>
            <m:sty m:val="p"/>
          </m:rPr>
          <m:t>−</m:t>
        </m:r>
        <m:r>
          <m:t>4.81</m:t>
        </m:r>
        <m:r>
          <m:rPr>
            <m:sty m:val="p"/>
          </m:rPr>
          <m:t>]</m:t>
        </m:r>
      </m:oMath>
      <w:r>
        <w:t xml:space="preserve">,</w:t>
      </w:r>
      <w:r>
        <w:t xml:space="preserve"> </w:t>
      </w:r>
      <m:oMath>
        <m:r>
          <m:t>t</m:t>
        </m:r>
        <m:r>
          <m:rPr>
            <m:sty m:val="p"/>
          </m:rPr>
          <m:t>(</m:t>
        </m:r>
        <m:r>
          <m:t>1005</m:t>
        </m:r>
        <m:r>
          <m:rPr>
            <m:sty m:val="p"/>
          </m:rPr>
          <m:t>)</m:t>
        </m:r>
        <m:r>
          <m:rPr>
            <m:sty m:val="p"/>
          </m:rPr>
          <m:t>=</m:t>
        </m:r>
        <m:r>
          <m:rPr>
            <m:sty m:val="p"/>
          </m:rPr>
          <m:t>−</m:t>
        </m:r>
        <m:r>
          <m:t>5.73</m:t>
        </m:r>
      </m:oMath>
      <w:r>
        <w:t xml:space="preserve">,</w:t>
      </w:r>
      <w:r>
        <w:t xml:space="preserve"> </w:t>
      </w:r>
      <m:oMath>
        <m:r>
          <m:t>p</m:t>
        </m:r>
        <m:r>
          <m:rPr>
            <m:sty m:val="p"/>
          </m:rPr>
          <m:t>&lt;</m:t>
        </m:r>
        <m:r>
          <m:t>.001</m:t>
        </m:r>
      </m:oMath>
      <w:r>
        <w:t xml:space="preserve">, such that women have lower scores on average, Mwomen=49.14, SD=18.83; Mmen= 56.44, SD =21.63,</w:t>
      </w:r>
      <w:r>
        <w:t xml:space="preserve"> </w:t>
      </w:r>
      <m:oMath>
        <m:r>
          <m:t>b</m:t>
        </m:r>
        <m:r>
          <m:rPr>
            <m:sty m:val="p"/>
          </m:rPr>
          <m:t>=</m:t>
        </m:r>
        <m:r>
          <m:rPr>
            <m:sty m:val="p"/>
          </m:rPr>
          <m:t>−</m:t>
        </m:r>
        <m:r>
          <m:t>4.43</m:t>
        </m:r>
      </m:oMath>
      <w:r>
        <w:t xml:space="preserve">, 95% CI</w:t>
      </w:r>
      <w:r>
        <w:t xml:space="preserve"> </w:t>
      </w:r>
      <m:oMath>
        <m:r>
          <m:rPr>
            <m:sty m:val="p"/>
          </m:rPr>
          <m:t>[</m:t>
        </m:r>
        <m:r>
          <m:rPr>
            <m:sty m:val="p"/>
          </m:rPr>
          <m:t>−</m:t>
        </m:r>
        <m:r>
          <m:t>7.72</m:t>
        </m:r>
      </m:oMath>
      <w:r>
        <w:t xml:space="preserve">,</w:t>
      </w:r>
      <w:r>
        <w:t xml:space="preserve"> </w:t>
      </w:r>
      <m:oMath>
        <m:r>
          <m:rPr>
            <m:sty m:val="p"/>
          </m:rPr>
          <m:t>−</m:t>
        </m:r>
        <m:r>
          <m:t>1.14</m:t>
        </m:r>
        <m:r>
          <m:rPr>
            <m:sty m:val="p"/>
          </m:rPr>
          <m:t>]</m:t>
        </m:r>
      </m:oMath>
      <w:r>
        <w:t xml:space="preserve">,</w:t>
      </w:r>
      <w:r>
        <w:t xml:space="preserve"> </w:t>
      </w:r>
      <m:oMath>
        <m:r>
          <m:t>t</m:t>
        </m:r>
        <m:r>
          <m:rPr>
            <m:sty m:val="p"/>
          </m:rPr>
          <m:t>(</m:t>
        </m:r>
        <m:r>
          <m:t>998</m:t>
        </m:r>
        <m:r>
          <m:rPr>
            <m:sty m:val="p"/>
          </m:rPr>
          <m:t>)</m:t>
        </m:r>
        <m:r>
          <m:rPr>
            <m:sty m:val="p"/>
          </m:rPr>
          <m:t>=</m:t>
        </m:r>
        <m:r>
          <m:rPr>
            <m:sty m:val="p"/>
          </m:rPr>
          <m:t>−</m:t>
        </m:r>
        <m:r>
          <m:t>2.64</m:t>
        </m:r>
      </m:oMath>
      <w:r>
        <w:t xml:space="preserve">,</w:t>
      </w:r>
      <w:r>
        <w:t xml:space="preserve"> </w:t>
      </w:r>
      <m:oMath>
        <m:r>
          <m:t>p</m:t>
        </m:r>
        <m:r>
          <m:rPr>
            <m:sty m:val="p"/>
          </m:rPr>
          <m:t>=</m:t>
        </m:r>
        <m:r>
          <m:t>.008</m:t>
        </m:r>
      </m:oMath>
      <w:r>
        <w:t xml:space="preserve">, which holds in a separate linear regression with other variables included as predictors in the model,</w:t>
      </w:r>
      <w:r>
        <w:t xml:space="preserve"> </w:t>
      </w:r>
      <m:oMath>
        <m:r>
          <m:t>b</m:t>
        </m:r>
        <m:r>
          <m:rPr>
            <m:sty m:val="p"/>
          </m:rPr>
          <m:t>=</m:t>
        </m:r>
        <m:r>
          <m:rPr>
            <m:sty m:val="p"/>
          </m:rPr>
          <m:t>−</m:t>
        </m:r>
        <m:r>
          <m:t>4.43</m:t>
        </m:r>
      </m:oMath>
      <w:r>
        <w:t xml:space="preserve">, 95% CI</w:t>
      </w:r>
      <w:r>
        <w:t xml:space="preserve"> </w:t>
      </w:r>
      <m:oMath>
        <m:r>
          <m:rPr>
            <m:sty m:val="p"/>
          </m:rPr>
          <m:t>[</m:t>
        </m:r>
        <m:r>
          <m:rPr>
            <m:sty m:val="p"/>
          </m:rPr>
          <m:t>−</m:t>
        </m:r>
        <m:r>
          <m:t>7.72</m:t>
        </m:r>
      </m:oMath>
      <w:r>
        <w:t xml:space="preserve">,</w:t>
      </w:r>
      <w:r>
        <w:t xml:space="preserve"> </w:t>
      </w:r>
      <m:oMath>
        <m:r>
          <m:rPr>
            <m:sty m:val="p"/>
          </m:rPr>
          <m:t>−</m:t>
        </m:r>
        <m:r>
          <m:t>1.14</m:t>
        </m:r>
        <m:r>
          <m:rPr>
            <m:sty m:val="p"/>
          </m:rPr>
          <m:t>]</m:t>
        </m:r>
      </m:oMath>
      <w:r>
        <w:t xml:space="preserve">,</w:t>
      </w:r>
      <w:r>
        <w:t xml:space="preserve"> </w:t>
      </w:r>
      <m:oMath>
        <m:r>
          <m:t>t</m:t>
        </m:r>
        <m:r>
          <m:rPr>
            <m:sty m:val="p"/>
          </m:rPr>
          <m:t>(</m:t>
        </m:r>
        <m:r>
          <m:t>998</m:t>
        </m:r>
        <m:r>
          <m:rPr>
            <m:sty m:val="p"/>
          </m:rPr>
          <m:t>)</m:t>
        </m:r>
        <m:r>
          <m:rPr>
            <m:sty m:val="p"/>
          </m:rPr>
          <m:t>=</m:t>
        </m:r>
        <m:r>
          <m:rPr>
            <m:sty m:val="p"/>
          </m:rPr>
          <m:t>−</m:t>
        </m:r>
        <m:r>
          <m:t>2.64</m:t>
        </m:r>
      </m:oMath>
      <w:r>
        <w:t xml:space="preserve">,</w:t>
      </w:r>
      <w:r>
        <w:t xml:space="preserve"> </w:t>
      </w:r>
      <m:oMath>
        <m:r>
          <m:t>p</m:t>
        </m:r>
        <m:r>
          <m:rPr>
            <m:sty m:val="p"/>
          </m:rPr>
          <m:t>=</m:t>
        </m:r>
        <m:r>
          <m:t>.008</m:t>
        </m:r>
      </m:oMath>
      <w:r>
        <w:t xml:space="preserve">.</w:t>
      </w:r>
    </w:p>
    <w:p>
      <w:pPr>
        <w:pStyle w:val="BodyText"/>
      </w:pPr>
      <w:r>
        <w:t xml:space="preserve">Contrary to our predictions, we do not find evidence of a significant interaction between gender and condition on the decision to compete,</w:t>
      </w:r>
      <w:r>
        <w:t xml:space="preserve"> </w:t>
      </w:r>
      <m:oMath>
        <m:r>
          <m:t>b</m:t>
        </m:r>
        <m:r>
          <m:rPr>
            <m:sty m:val="p"/>
          </m:rPr>
          <m:t>=</m:t>
        </m:r>
        <m:r>
          <m:t>0.06</m:t>
        </m:r>
      </m:oMath>
      <w:r>
        <w:t xml:space="preserve">, 95% CI</w:t>
      </w:r>
      <w:r>
        <w:t xml:space="preserve"> </w:t>
      </w:r>
      <m:oMath>
        <m:r>
          <m:rPr>
            <m:sty m:val="p"/>
          </m:rPr>
          <m:t>[</m:t>
        </m:r>
        <m:r>
          <m:rPr>
            <m:sty m:val="p"/>
          </m:rPr>
          <m:t>−</m:t>
        </m:r>
        <m:r>
          <m:t>0.63</m:t>
        </m:r>
      </m:oMath>
      <w:r>
        <w:t xml:space="preserve">,</w:t>
      </w:r>
      <w:r>
        <w:t xml:space="preserve"> </w:t>
      </w:r>
      <m:oMath>
        <m:r>
          <m:t>0.76</m:t>
        </m:r>
        <m:r>
          <m:rPr>
            <m:sty m:val="p"/>
          </m:rPr>
          <m:t>]</m:t>
        </m:r>
      </m:oMath>
      <w:r>
        <w:t xml:space="preserve">,</w:t>
      </w:r>
      <w:r>
        <w:t xml:space="preserve"> </w:t>
      </w:r>
      <m:oMath>
        <m:r>
          <m:t>z</m:t>
        </m:r>
        <m:r>
          <m:rPr>
            <m:sty m:val="p"/>
          </m:rPr>
          <m:t>=</m:t>
        </m:r>
        <m:r>
          <m:t>0.18</m:t>
        </m:r>
      </m:oMath>
      <w:r>
        <w:t xml:space="preserve">,</w:t>
      </w:r>
      <w:r>
        <w:t xml:space="preserve"> </w:t>
      </w:r>
      <m:oMath>
        <m:r>
          <m:t>p</m:t>
        </m:r>
        <m:r>
          <m:rPr>
            <m:sty m:val="p"/>
          </m:rPr>
          <m:t>=</m:t>
        </m:r>
        <m:r>
          <m:t>.861</m:t>
        </m:r>
      </m:oMath>
      <w:r>
        <w:t xml:space="preserve"> </w:t>
      </w:r>
      <w:r>
        <w:t xml:space="preserve">(see Figure</w:t>
      </w:r>
      <w:r>
        <w:t xml:space="preserve"> </w:t>
      </w:r>
      <w:r>
        <w:t xml:space="preserve">1.1</w:t>
      </w:r>
      <w:r>
        <w:t xml:space="preserve">). When included as a sole predictor of the choice to compete in a logistic regression, we did not find evidence that assignment to the knowledge of preparation affected the choice to compete,</w:t>
      </w:r>
      <w:r>
        <w:t xml:space="preserve"> </w:t>
      </w:r>
      <m:oMath>
        <m:r>
          <m:t>b</m:t>
        </m:r>
        <m:r>
          <m:rPr>
            <m:sty m:val="p"/>
          </m:rPr>
          <m:t>=</m:t>
        </m:r>
        <m:r>
          <m:t>0.01</m:t>
        </m:r>
      </m:oMath>
      <w:r>
        <w:t xml:space="preserve">, 95% CI</w:t>
      </w:r>
      <w:r>
        <w:t xml:space="preserve"> </w:t>
      </w:r>
      <m:oMath>
        <m:r>
          <m:rPr>
            <m:sty m:val="p"/>
          </m:rPr>
          <m:t>[</m:t>
        </m:r>
        <m:r>
          <m:rPr>
            <m:sty m:val="p"/>
          </m:rPr>
          <m:t>−</m:t>
        </m:r>
        <m:r>
          <m:t>0.33</m:t>
        </m:r>
      </m:oMath>
      <w:r>
        <w:t xml:space="preserve">,</w:t>
      </w:r>
      <w:r>
        <w:t xml:space="preserve"> </w:t>
      </w:r>
      <m:oMath>
        <m:r>
          <m:t>0.35</m:t>
        </m:r>
        <m:r>
          <m:rPr>
            <m:sty m:val="p"/>
          </m:rPr>
          <m:t>]</m:t>
        </m:r>
      </m:oMath>
      <w:r>
        <w:t xml:space="preserve">,</w:t>
      </w:r>
      <w:r>
        <w:t xml:space="preserve"> </w:t>
      </w:r>
      <m:oMath>
        <m:r>
          <m:t>z</m:t>
        </m:r>
        <m:r>
          <m:rPr>
            <m:sty m:val="p"/>
          </m:rPr>
          <m:t>=</m:t>
        </m:r>
        <m:r>
          <m:t>0.05</m:t>
        </m:r>
      </m:oMath>
      <w:r>
        <w:t xml:space="preserve">,</w:t>
      </w:r>
      <w:r>
        <w:t xml:space="preserve"> </w:t>
      </w:r>
      <m:oMath>
        <m:r>
          <m:t>p</m:t>
        </m:r>
        <m:r>
          <m:rPr>
            <m:sty m:val="p"/>
          </m:rPr>
          <m:t>=</m:t>
        </m:r>
        <m:r>
          <m:t>.963</m:t>
        </m:r>
      </m:oMath>
      <w:r>
        <w:t xml:space="preserve">.</w:t>
      </w:r>
    </w:p>
    <w:p>
      <w:pPr>
        <w:pStyle w:val="BodyText"/>
      </w:pPr>
      <w:r>
        <w:t xml:space="preserve">As hypothesized, a logistic regression with gender predicting the choice to practice shows that a greater proportion of women (55.88%) took advantage of the opportunity to practice relative to men (43.25%),</w:t>
      </w:r>
      <w:r>
        <w:t xml:space="preserve"> </w:t>
      </w:r>
      <m:oMath>
        <m:r>
          <m:t>b</m:t>
        </m:r>
        <m:r>
          <m:rPr>
            <m:sty m:val="p"/>
          </m:rPr>
          <m:t>=</m:t>
        </m:r>
        <m:r>
          <m:t>0.51</m:t>
        </m:r>
      </m:oMath>
      <w:r>
        <w:t xml:space="preserve">, 95% CI</w:t>
      </w:r>
      <w:r>
        <w:t xml:space="preserve"> </w:t>
      </w:r>
      <m:oMath>
        <m:r>
          <m:rPr>
            <m:sty m:val="p"/>
          </m:rPr>
          <m:t>[</m:t>
        </m:r>
        <m:r>
          <m:t>0.26</m:t>
        </m:r>
      </m:oMath>
      <w:r>
        <w:t xml:space="preserve">,</w:t>
      </w:r>
      <w:r>
        <w:t xml:space="preserve"> </w:t>
      </w:r>
      <m:oMath>
        <m:r>
          <m:t>0.76</m:t>
        </m:r>
        <m:r>
          <m:rPr>
            <m:sty m:val="p"/>
          </m:rPr>
          <m:t>]</m:t>
        </m:r>
      </m:oMath>
      <w:r>
        <w:t xml:space="preserve">,</w:t>
      </w:r>
      <w:r>
        <w:t xml:space="preserve"> </w:t>
      </w:r>
      <m:oMath>
        <m:r>
          <m:t>z</m:t>
        </m:r>
        <m:r>
          <m:rPr>
            <m:sty m:val="p"/>
          </m:rPr>
          <m:t>=</m:t>
        </m:r>
        <m:r>
          <m:t>4.01</m:t>
        </m:r>
      </m:oMath>
      <w:r>
        <w:t xml:space="preserve">,</w:t>
      </w:r>
      <w:r>
        <w:t xml:space="preserve"> </w:t>
      </w:r>
      <m:oMath>
        <m:r>
          <m:t>p</m:t>
        </m:r>
        <m:r>
          <m:rPr>
            <m:sty m:val="p"/>
          </m:rPr>
          <m:t>&lt;</m:t>
        </m:r>
        <m:r>
          <m:t>.001</m:t>
        </m:r>
      </m:oMath>
      <w:r>
        <w:t xml:space="preserve"> </w:t>
      </w:r>
      <w:r>
        <w:t xml:space="preserve">(see Figure</w:t>
      </w:r>
      <w:r>
        <w:t xml:space="preserve"> </w:t>
      </w:r>
      <w:r>
        <w:t xml:space="preserve">1.7</w:t>
      </w:r>
      <w:r>
        <w:t xml:space="preserve">). Gender remains a significant predictor of the binary choice to prepare after adding participants’ choice to compete and the interaction between gender and the choice to compete in the model,</w:t>
      </w:r>
      <w:r>
        <w:t xml:space="preserve"> </w:t>
      </w:r>
      <m:oMath>
        <m:r>
          <m:t>b</m:t>
        </m:r>
        <m:r>
          <m:rPr>
            <m:sty m:val="p"/>
          </m:rPr>
          <m:t>=</m:t>
        </m:r>
        <m:r>
          <m:t>0.54</m:t>
        </m:r>
      </m:oMath>
      <w:r>
        <w:t xml:space="preserve">, 95% CI</w:t>
      </w:r>
      <w:r>
        <w:t xml:space="preserve"> </w:t>
      </w:r>
      <m:oMath>
        <m:r>
          <m:rPr>
            <m:sty m:val="p"/>
          </m:rPr>
          <m:t>[</m:t>
        </m:r>
        <m:r>
          <m:t>0.27</m:t>
        </m:r>
      </m:oMath>
      <w:r>
        <w:t xml:space="preserve">,</w:t>
      </w:r>
      <w:r>
        <w:t xml:space="preserve"> </w:t>
      </w:r>
      <m:oMath>
        <m:r>
          <m:t>0.82</m:t>
        </m:r>
        <m:r>
          <m:rPr>
            <m:sty m:val="p"/>
          </m:rPr>
          <m:t>]</m:t>
        </m:r>
      </m:oMath>
      <w:r>
        <w:t xml:space="preserve">,</w:t>
      </w:r>
      <w:r>
        <w:t xml:space="preserve"> </w:t>
      </w:r>
      <m:oMath>
        <m:r>
          <m:t>z</m:t>
        </m:r>
        <m:r>
          <m:rPr>
            <m:sty m:val="p"/>
          </m:rPr>
          <m:t>=</m:t>
        </m:r>
        <m:r>
          <m:t>3.92</m:t>
        </m:r>
      </m:oMath>
      <w:r>
        <w:t xml:space="preserve">,</w:t>
      </w:r>
      <w:r>
        <w:t xml:space="preserve"> </w:t>
      </w:r>
      <m:oMath>
        <m:r>
          <m:t>p</m:t>
        </m:r>
        <m:r>
          <m:rPr>
            <m:sty m:val="p"/>
          </m:rPr>
          <m:t>&lt;</m:t>
        </m:r>
        <m:r>
          <m:t>.001</m:t>
        </m:r>
      </m:oMath>
      <w:r>
        <w:t xml:space="preserve">, but we do not find an interaction between gender and the choice to compete, (see Figure</w:t>
      </w:r>
      <w:r>
        <w:t xml:space="preserve"> </w:t>
      </w:r>
      <w:r>
        <w:t xml:space="preserve">1.2</w:t>
      </w:r>
      <w:r>
        <w:t xml:space="preserve">). We also find that the choice to compete positively predicts a participants’ likelihood of choosing to practice,</w:t>
      </w:r>
      <w:r>
        <w:t xml:space="preserve"> </w:t>
      </w:r>
      <m:oMath>
        <m:r>
          <m:t>b</m:t>
        </m:r>
        <m:r>
          <m:rPr>
            <m:sty m:val="p"/>
          </m:rPr>
          <m:t>=</m:t>
        </m:r>
        <m:r>
          <m:t>0.50</m:t>
        </m:r>
      </m:oMath>
      <w:r>
        <w:t xml:space="preserve">, 95% CI</w:t>
      </w:r>
      <w:r>
        <w:t xml:space="preserve"> </w:t>
      </w:r>
      <m:oMath>
        <m:r>
          <m:rPr>
            <m:sty m:val="p"/>
          </m:rPr>
          <m:t>[</m:t>
        </m:r>
        <m:r>
          <m:t>0.05</m:t>
        </m:r>
      </m:oMath>
      <w:r>
        <w:t xml:space="preserve">,</w:t>
      </w:r>
      <w:r>
        <w:t xml:space="preserve"> </w:t>
      </w:r>
      <m:oMath>
        <m:r>
          <m:t>0.95</m:t>
        </m:r>
        <m:r>
          <m:rPr>
            <m:sty m:val="p"/>
          </m:rPr>
          <m:t>]</m:t>
        </m:r>
      </m:oMath>
      <w:r>
        <w:t xml:space="preserve">,</w:t>
      </w:r>
      <w:r>
        <w:t xml:space="preserve"> </w:t>
      </w:r>
      <m:oMath>
        <m:r>
          <m:t>z</m:t>
        </m:r>
        <m:r>
          <m:rPr>
            <m:sty m:val="p"/>
          </m:rPr>
          <m:t>=</m:t>
        </m:r>
        <m:r>
          <m:t>2.18</m:t>
        </m:r>
      </m:oMath>
      <w:r>
        <w:t xml:space="preserve">,</w:t>
      </w:r>
      <w:r>
        <w:t xml:space="preserve"> </w:t>
      </w:r>
      <m:oMath>
        <m:r>
          <m:t>p</m:t>
        </m:r>
        <m:r>
          <m:rPr>
            <m:sty m:val="p"/>
          </m:rPr>
          <m:t>=</m:t>
        </m:r>
        <m:r>
          <m:t>.030</m:t>
        </m:r>
      </m:oMath>
      <w:r>
        <w:t xml:space="preserve">. In a subsequent logistic regression with additional possible predictors of the decision to practice, we find that the gender effect holds,</w:t>
      </w:r>
      <w:r>
        <w:t xml:space="preserve"> </w:t>
      </w:r>
      <m:oMath>
        <m:r>
          <m:t>b</m:t>
        </m:r>
        <m:r>
          <m:rPr>
            <m:sty m:val="p"/>
          </m:rPr>
          <m:t>=</m:t>
        </m:r>
        <m:r>
          <m:t>0.55</m:t>
        </m:r>
      </m:oMath>
      <w:r>
        <w:t xml:space="preserve">, 95% CI</w:t>
      </w:r>
      <w:r>
        <w:t xml:space="preserve"> </w:t>
      </w:r>
      <m:oMath>
        <m:r>
          <m:rPr>
            <m:sty m:val="p"/>
          </m:rPr>
          <m:t>[</m:t>
        </m:r>
        <m:r>
          <m:t>0.27</m:t>
        </m:r>
      </m:oMath>
      <w:r>
        <w:t xml:space="preserve">,</w:t>
      </w:r>
      <w:r>
        <w:t xml:space="preserve"> </w:t>
      </w:r>
      <m:oMath>
        <m:r>
          <m:t>0.84</m:t>
        </m:r>
        <m:r>
          <m:rPr>
            <m:sty m:val="p"/>
          </m:rPr>
          <m:t>]</m:t>
        </m:r>
      </m:oMath>
      <w:r>
        <w:t xml:space="preserve">,</w:t>
      </w:r>
      <w:r>
        <w:t xml:space="preserve"> </w:t>
      </w:r>
      <m:oMath>
        <m:r>
          <m:t>z</m:t>
        </m:r>
        <m:r>
          <m:rPr>
            <m:sty m:val="p"/>
          </m:rPr>
          <m:t>=</m:t>
        </m:r>
        <m:r>
          <m:t>3.79</m:t>
        </m:r>
      </m:oMath>
      <w:r>
        <w:t xml:space="preserve">,</w:t>
      </w:r>
      <w:r>
        <w:t xml:space="preserve"> </w:t>
      </w:r>
      <m:oMath>
        <m:r>
          <m:t>p</m:t>
        </m:r>
        <m:r>
          <m:rPr>
            <m:sty m:val="p"/>
          </m:rPr>
          <m:t>&lt;</m:t>
        </m:r>
        <m:r>
          <m:t>.001</m:t>
        </m:r>
      </m:oMath>
      <w:r>
        <w:t xml:space="preserve">, suggesting that it is not explained by the observed gender differences in risk attitudes, confidence, nor task scores.</w:t>
      </w:r>
      <w:r>
        <w:rPr>
          <w:rStyle w:val="FootnoteReference"/>
        </w:rPr>
        <w:footnoteReference w:id="36"/>
      </w:r>
      <w:r>
        <w:t xml:space="preserve">.</w:t>
      </w:r>
    </w:p>
    <w:p>
      <w:pPr>
        <w:pStyle w:val="BodyText"/>
      </w:pPr>
      <w:r>
        <w:t xml:space="preserve">This gender difference in preparation aligned with participants’ incentivized predictions about gender differences in preparation, where a greater proportion of participants (83.37%) expected women to spend more time preparing for the multiplication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447.11</m:t>
        </m:r>
      </m:oMath>
      <w:r>
        <w:t xml:space="preserve">,</w:t>
      </w:r>
      <w:r>
        <w:t xml:space="preserve"> </w:t>
      </w:r>
      <m:oMath>
        <m:r>
          <m:t>p</m:t>
        </m:r>
        <m:r>
          <m:rPr>
            <m:sty m:val="p"/>
          </m:rPr>
          <m:t>&lt;</m:t>
        </m:r>
        <m:r>
          <m:t>.001</m:t>
        </m:r>
      </m:oMath>
      <w:r>
        <w:t xml:space="preserve"> </w:t>
      </w:r>
      <w:r>
        <w:t xml:space="preserve">(see Figure</w:t>
      </w:r>
      <w:r>
        <w:t xml:space="preserve"> </w:t>
      </w:r>
      <w:r>
        <w:t xml:space="preserve">1.3</w:t>
      </w:r>
      <w:r>
        <w:t xml:space="preserve">). They also expected women to prepare more in general,</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625.06</m:t>
        </m:r>
      </m:oMath>
      <w:r>
        <w:t xml:space="preserve">,</w:t>
      </w:r>
      <w:r>
        <w:t xml:space="preserve"> </w:t>
      </w:r>
      <m:oMath>
        <m:r>
          <m:t>p</m:t>
        </m:r>
        <m:r>
          <m:rPr>
            <m:sty m:val="p"/>
          </m:rPr>
          <m:t>&lt;</m:t>
        </m:r>
        <m:r>
          <m:t>.001</m:t>
        </m:r>
      </m:oMath>
      <w:r>
        <w:t xml:space="preserve">, with 89.51% indicating women prepare more in general versus 10.49% indicating that men prepare more in general (see Figure</w:t>
      </w:r>
      <w:r>
        <w:t xml:space="preserve"> </w:t>
      </w:r>
      <w:r>
        <w:t xml:space="preserve">1.6</w:t>
      </w:r>
      <w:r>
        <w:t xml:space="preserve">). However, participants did not expect any gender differences in performance on the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1.02</m:t>
        </m:r>
      </m:oMath>
      <w:r>
        <w:t xml:space="preserve">,</w:t>
      </w:r>
      <w:r>
        <w:t xml:space="preserve"> </w:t>
      </w:r>
      <m:oMath>
        <m:r>
          <m:t>p</m:t>
        </m:r>
        <m:r>
          <m:rPr>
            <m:sty m:val="p"/>
          </m:rPr>
          <m:t>=</m:t>
        </m:r>
        <m:r>
          <m:t>.313</m:t>
        </m:r>
      </m:oMath>
      <w:r>
        <w:t xml:space="preserve"> </w:t>
      </w:r>
      <w:r>
        <w:t xml:space="preserve">(see Figure</w:t>
      </w:r>
      <w:r>
        <w:t xml:space="preserve"> </w:t>
      </w:r>
      <w:r>
        <w:t xml:space="preserve">1.4</w:t>
      </w:r>
      <w:r>
        <w:t xml:space="preserve">). Additionally, participants accurately predicted that women were less likely to choose to compete,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716.24</m:t>
        </m:r>
      </m:oMath>
      <w:r>
        <w:t xml:space="preserve">,</w:t>
      </w:r>
      <w:r>
        <w:t xml:space="preserve"> </w:t>
      </w:r>
      <m:oMath>
        <m:r>
          <m:t>p</m:t>
        </m:r>
        <m:r>
          <m:rPr>
            <m:sty m:val="p"/>
          </m:rPr>
          <m:t>&lt;</m:t>
        </m:r>
        <m:r>
          <m:t>.001</m:t>
        </m:r>
      </m:oMath>
      <w:r>
        <w:t xml:space="preserve"> </w:t>
      </w:r>
      <w:r>
        <w:t xml:space="preserve">(see Figure</w:t>
      </w:r>
      <w:r>
        <w:t xml:space="preserve"> </w:t>
      </w:r>
      <w:r>
        <w:t xml:space="preserve">1.5</w:t>
      </w:r>
      <w:r>
        <w:t xml:space="preserve">).</w:t>
      </w:r>
    </w:p>
    <w:p>
      <w:pPr>
        <w:pStyle w:val="BodyText"/>
      </w:pPr>
      <w:r>
        <w:t xml:space="preserve">Finally, we analyzed participants’ responses to the questions about their calculator use and thoughts on using a calculator for the multiplication task. 86% of participants indicated that they thought using a calculator to answer the multiplication questions would slow them down and 93% of participants said they did not use a calculator. Importantly, there were no gender differences in perceptions of how calculators would affect performance,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0.42</m:t>
        </m:r>
      </m:oMath>
      <w:r>
        <w:t xml:space="preserve">,</w:t>
      </w:r>
      <w:r>
        <w:t xml:space="preserve"> </w:t>
      </w:r>
      <m:oMath>
        <m:r>
          <m:t>p</m:t>
        </m:r>
        <m:r>
          <m:rPr>
            <m:sty m:val="p"/>
          </m:rPr>
          <m:t>=</m:t>
        </m:r>
        <m:r>
          <m:t>.519</m:t>
        </m:r>
      </m:oMath>
      <w:r>
        <w:t xml:space="preserve">. Additionally, we did not find evidence of gender differences in actual calculator use,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1.70</m:t>
        </m:r>
      </m:oMath>
      <w:r>
        <w:t xml:space="preserve">,</w:t>
      </w:r>
      <w:r>
        <w:t xml:space="preserve"> </w:t>
      </w:r>
      <m:oMath>
        <m:r>
          <m:t>p</m:t>
        </m:r>
        <m:r>
          <m:rPr>
            <m:sty m:val="p"/>
          </m:rPr>
          <m:t>=</m:t>
        </m:r>
        <m:r>
          <m:t>.193</m:t>
        </m:r>
      </m:oMath>
      <w:r>
        <w:t xml:space="preserve">.</w:t>
      </w:r>
    </w:p>
    <w:bookmarkEnd w:id="37"/>
    <w:bookmarkStart w:id="38" w:name="discussion"/>
    <w:p>
      <w:pPr>
        <w:pStyle w:val="Heading3"/>
      </w:pPr>
      <w:r>
        <w:rPr>
          <w:rStyle w:val="SectionNumber"/>
        </w:rPr>
        <w:t xml:space="preserve">1.2.3</w:t>
      </w:r>
      <w:r>
        <w:tab/>
      </w:r>
      <w:r>
        <w:t xml:space="preserve">Discussion</w:t>
      </w:r>
    </w:p>
    <w:bookmarkEnd w:id="38"/>
    <w:bookmarkEnd w:id="39"/>
    <w:bookmarkStart w:id="41" w:name="summary-of-main-experimental-results"/>
    <w:p>
      <w:pPr>
        <w:pStyle w:val="Heading2"/>
      </w:pPr>
      <w:r>
        <w:rPr>
          <w:rStyle w:val="SectionNumber"/>
        </w:rPr>
        <w:t xml:space="preserve">1.3</w:t>
      </w:r>
      <w:r>
        <w:tab/>
      </w:r>
      <w:r>
        <w:t xml:space="preserve">Summary of main experimental results</w:t>
      </w:r>
    </w:p>
    <w:p>
      <w:pPr>
        <w:pStyle w:val="FirstParagraph"/>
      </w:pPr>
      <w:r>
        <w:t xml:space="preserve">Here we examine how knowledge of an opportunity to prepare influences gender differences in competitiveness. Our results suggest that knowledge of an opportunity to prepare did not change women and men’s behavior to significantly different degrees. We also do not find evidence of any effect of condition on the choice to compete in general, such that participants’ who knew they could prepare before choosing to compete were not significantly more likely to choose to compete than participants who were not provided this information before deciding whether to compete.</w:t>
      </w:r>
    </w:p>
    <w:p>
      <w:pPr>
        <w:pStyle w:val="BodyText"/>
      </w:pPr>
      <w:r>
        <w:t xml:space="preserve">Despite no evidence of our anticipated effects of condition and the interaction between gender and condition on the choice to compete, we still find that men choose to compete significantly more than women, an effect that is fully explained by differences in risk attitudes, confidence, and task scores.</w:t>
      </w:r>
    </w:p>
    <w:p>
      <w:pPr>
        <w:pStyle w:val="BodyText"/>
      </w:pPr>
      <w:r>
        <w:t xml:space="preserve">Relative to other studies, only a small proportion of men (INSERT%) and women (INSERT%) in the current study chose to compete. For instance,</w:t>
      </w:r>
      <w:r>
        <w:t xml:space="preserve"> </w:t>
      </w:r>
      <w:r>
        <w:t xml:space="preserve">@Niederle2007</w:t>
      </w:r>
      <w:r>
        <w:t xml:space="preserve"> </w:t>
      </w:r>
      <w:r>
        <w:t xml:space="preserve">find that 35% of women and 73% of men chose to compete. It is possible that the online nature of the task may have contributed to this result, which we explore further in the broader discussion section summarizing results across studies.</w:t>
      </w:r>
    </w:p>
    <w:p>
      <w:pPr>
        <w:pStyle w:val="BodyText"/>
      </w:pPr>
      <w:r>
        <w:t xml:space="preserve">Contrary to previous research using similar arithmetic tasks</w:t>
      </w:r>
      <w:r>
        <w:t xml:space="preserve"> </w:t>
      </w:r>
      <w:r>
        <w:t xml:space="preserve">[see review in @Niederle2011]</w:t>
      </w:r>
      <w:r>
        <w:t xml:space="preserve">, we find that gender predicts task score, over and above other possible variables that likely drive performance (e.g., risk, choice in a payment scheme, confidence). We discuss implications of this finding further in the context of the rest of the results across studies in the overall discussion section.</w:t>
      </w:r>
    </w:p>
    <w:p>
      <w:pPr>
        <w:pStyle w:val="BodyText"/>
      </w:pPr>
      <w:r>
        <w:t xml:space="preserve">INSERT: DISCUSS THE GENDER DIFF IN BINARY CHOICE TO PREPARE AND ROUNDS</w:t>
      </w:r>
    </w:p>
    <w:p>
      <w:pPr>
        <w:pStyle w:val="BodyText"/>
      </w:pPr>
      <w:r>
        <w:t xml:space="preserve">We also included several incentivized questions eliciting participants’ beliefs about gender differences across many of our behavioral variables of interest. Both men and women were significantly more likely than chance to say that women prepare more than men both before completing the multiplication task and in general</w:t>
      </w:r>
      <w:r>
        <w:rPr>
          <w:rStyle w:val="FootnoteReference"/>
        </w:rPr>
        <w:footnoteReference w:id="40"/>
      </w:r>
      <w:r>
        <w:t xml:space="preserve">. Though we cannot directly attest to the general accuracy of these gender differences in preparation, since there is little research that has directly tested these gender differences, our study shows that women do indeed choose to prepare more than men, regardless of the payment scheme that they chose for their performance. Thus, we have our first piece of evidence from this study that gender differences in the choice to prepare and gender stereotypes about preparation are aligned. This alignment suggests that gender stereotypes about practicing exist among the general population represented by our sample and may, at least for the task used in the current study, be accurate. Of course, these beliefs were elicited after participants themselves chose whether or not to practice. As such, their answers may have been influenced by knowledge of their own gender and behavior in the study and may not be reflective of strong gender stereotypes. Future work should explore participants’ how beliefs may be shaped by the decision making-process and/or elicit beliefs before participants make any decisions to practice.</w:t>
      </w:r>
    </w:p>
    <w:p>
      <w:pPr>
        <w:pStyle w:val="BodyText"/>
      </w:pPr>
      <w:r>
        <w:t xml:space="preserve">Also, both men and women were significantly more likely than chance to correctly state that men would be more likely to choose to compete during the multiplication task, suggesting strong stereotypes about gender differences in competitiveness that align with observed behavior across the literature. The finding that participants believe women compete less suggests that they did not believe women prepare more because they were more likely to compete and used preparation as a way to increase the probability that they would earn more during the competition.</w:t>
      </w:r>
    </w:p>
    <w:p>
      <w:pPr>
        <w:pStyle w:val="BodyText"/>
      </w:pPr>
      <w:r>
        <w:t xml:space="preserve">One possible explanation for participants’ predictions is that they expected men to outperform women on the task, which would lead women to compensate by preparing more. Yet, they don’t expect that: participants were equally likely to predict that women (vs. men) would perform better on the task, suggesting that participants did not have strong stereotypes about gender differences in performance on the multiplication task.</w:t>
      </w:r>
    </w:p>
    <w:p>
      <w:pPr>
        <w:pStyle w:val="BodyText"/>
      </w:pPr>
      <w:r>
        <w:t xml:space="preserve">There may be concern that participants used a calculator to answer the multiplication questions, which could affect the interpretation of the results if there is a gender difference in calculator use and/or calculator use is related to the choice to prepare. To address that potential concern, we included questions about participants’ perceptions of and actual behaviors when it came to using calculators on the paid multiplication task. Based on their responses, it is unlikely that participants used calculators in the first place. We found that participants were unlikely to use calculators to complete the task and more importantly, there were no gender differences in the choice to use a calculator. Overall, we do not have evidence that gender differences in calculator use will be a confound when interpreting our results.</w:t>
      </w:r>
    </w:p>
    <w:p>
      <w:pPr>
        <w:pStyle w:val="BodyText"/>
      </w:pPr>
      <w:r>
        <w:t xml:space="preserve">INSERT: TRANSITION TEXT SUMMARIZING THE MAIN TAKE AWAY FROM WHAT WE LEARNED IN STUDY 1 AND HOW THAT RELATES TO STUDY 2</w:t>
      </w:r>
    </w:p>
    <w:bookmarkEnd w:id="41"/>
    <w:bookmarkStart w:id="52" w:name="study-2"/>
    <w:p>
      <w:pPr>
        <w:pStyle w:val="Heading2"/>
      </w:pPr>
      <w:r>
        <w:rPr>
          <w:rStyle w:val="SectionNumber"/>
        </w:rPr>
        <w:t xml:space="preserve">1.4</w:t>
      </w:r>
      <w:r>
        <w:tab/>
      </w:r>
      <w:r>
        <w:t xml:space="preserve">Study 2</w:t>
      </w:r>
    </w:p>
    <w:bookmarkStart w:id="47" w:name="methods-1"/>
    <w:p>
      <w:pPr>
        <w:pStyle w:val="Heading3"/>
      </w:pPr>
      <w:r>
        <w:rPr>
          <w:rStyle w:val="SectionNumber"/>
        </w:rPr>
        <w:t xml:space="preserve">1.4.1</w:t>
      </w:r>
      <w:r>
        <w:tab/>
      </w:r>
      <w:r>
        <w:t xml:space="preserve">Methods</w:t>
      </w:r>
    </w:p>
    <w:bookmarkStart w:id="45" w:name="participants-1"/>
    <w:p>
      <w:pPr>
        <w:pStyle w:val="Heading4"/>
      </w:pPr>
      <w:r>
        <w:rPr>
          <w:rStyle w:val="SectionNumber"/>
        </w:rPr>
        <w:t xml:space="preserve">1.4.1.1</w:t>
      </w:r>
      <w:r>
        <w:tab/>
      </w:r>
      <w:r>
        <w:t xml:space="preserve">Participants</w:t>
      </w:r>
    </w:p>
    <w:p>
      <w:pPr>
        <w:pStyle w:val="FirstParagraph"/>
      </w:pPr>
      <w:r>
        <w:t xml:space="preserve">All study measures described below are publicly available on OSF both as a</w:t>
      </w:r>
      <w:r>
        <w:t xml:space="preserve"> </w:t>
      </w:r>
      <w:hyperlink r:id="rId42">
        <w:r>
          <w:rPr>
            <w:rStyle w:val="Hyperlink"/>
          </w:rPr>
          <w:t xml:space="preserve">.pdf</w:t>
        </w:r>
      </w:hyperlink>
      <w:r>
        <w:t xml:space="preserve"> </w:t>
      </w:r>
      <w:r>
        <w:t xml:space="preserve">and</w:t>
      </w:r>
      <w:r>
        <w:t xml:space="preserve"> </w:t>
      </w:r>
      <w:hyperlink r:id="rId43">
        <w:r>
          <w:rPr>
            <w:rStyle w:val="Hyperlink"/>
          </w:rPr>
          <w:t xml:space="preserve">.qsf</w:t>
        </w:r>
      </w:hyperlink>
      <w:r>
        <w:t xml:space="preserve">. Participants were recruited on Amazon Mechanical Turk via CloudResearch using the same screening criteria as Study 1. For all studies in the dissertation after Study 1 of Chapter 1, we used CloudResearch to filter out participants that had already participated in any of the other studies in this dissertation. Therefore, only MTurkers who were naive to the design were included in the current and subsequent studies. Also, if participants had an identical IP address, MTurkID, and gender, we excluded their second response. The final sample consisted of 1088 participants (50.64% women), with an average age of 38.54 (</w:t>
      </w:r>
      <w:r>
        <w:rPr>
          <w:iCs/>
          <w:i/>
        </w:rPr>
        <w:t xml:space="preserve">SD</w:t>
      </w:r>
      <w:r>
        <w:t xml:space="preserve"> </w:t>
      </w:r>
      <w:r>
        <w:t xml:space="preserve">= 12.5) years. 62 participants (51.61% women) dropped out of the study before finishing</w:t>
      </w:r>
      <w:r>
        <w:rPr>
          <w:rStyle w:val="FootnoteReference"/>
        </w:rPr>
        <w:footnoteReference w:id="44"/>
      </w:r>
      <w:r>
        <w:t xml:space="preserve">.</w:t>
      </w:r>
    </w:p>
    <w:bookmarkEnd w:id="45"/>
    <w:bookmarkStart w:id="46" w:name="procedures-1"/>
    <w:p>
      <w:pPr>
        <w:pStyle w:val="Heading4"/>
      </w:pPr>
      <w:r>
        <w:rPr>
          <w:rStyle w:val="SectionNumber"/>
        </w:rPr>
        <w:t xml:space="preserve">1.4.1.2</w:t>
      </w:r>
      <w:r>
        <w:tab/>
      </w:r>
      <w:r>
        <w:t xml:space="preserve">Procedures</w:t>
      </w:r>
    </w:p>
    <w:p>
      <w:pPr>
        <w:pStyle w:val="FirstParagraph"/>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randomly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control= 50.05%. Of the men who completed the study, 50.09% were assigned to the control condition and of the women who completed the study, 50% were assigned to the control condition,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0.00</m:t>
        </m:r>
      </m:oMath>
      <w:r>
        <w:t xml:space="preserve">,</w:t>
      </w:r>
      <w:r>
        <w:t xml:space="preserve"> </w:t>
      </w:r>
      <m:oMath>
        <m:r>
          <m:t>p</m:t>
        </m:r>
        <m:r>
          <m:rPr>
            <m:sty m:val="p"/>
          </m:rPr>
          <m:t>&gt;</m:t>
        </m:r>
        <m:r>
          <m:t>.999</m:t>
        </m:r>
      </m:oMath>
      <w:r>
        <w:t xml:space="preserve">.</w:t>
      </w:r>
    </w:p>
    <w:p>
      <w:pPr>
        <w:pStyle w:val="BodyText"/>
      </w:pPr>
      <w:r>
        <w:t xml:space="preserve">The participants in the preparation condition completed 12 rounds of practice for each multiplication table (i.e., tables 1-12), with 6 problems per round. The problems for each round were selected at random. Participants in the control condition were asked to complete 5 questions where they counted the number of zeros in a INSERTxINSERT matrix of zeros and ones. After a 30-second break following completion of their respective tasks, all participants chose a payment scheme (i.e., piece-rate or tournament) for the multiplication task, where the order of presentation was counterbalanced. That is, half of the participants saw the tournament scheme presented as the first option and half saw the piece-rate payment scheme presented first.</w:t>
      </w:r>
    </w:p>
    <w:p>
      <w:pPr>
        <w:pStyle w:val="BodyText"/>
      </w:pPr>
      <w:r>
        <w:t xml:space="preserve">After choosing a payment scheme, participants in both conditions had the option to spend (extra) time preparing for the multiplication task. Importantly, they were not told about the additional opportunity to prepare until after they made their decision to compete. Again, we had two measures of preparation behavior: the binary decision to practice and the number of extra practice rounds completed.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 Here, the practice rounds variable is encoded the same way for participants across conditions, where the choice to practice is encoded as 1 for that variable, and the variable increases incrementally (up to 5 given the design) thereafter (</w:t>
      </w:r>
      <w:r>
        <w:rPr>
          <w:iCs/>
          <w:i/>
        </w:rPr>
        <w:t xml:space="preserve">M</w:t>
      </w:r>
      <w:r>
        <w:t xml:space="preserve"> </w:t>
      </w:r>
      <w:r>
        <w:t xml:space="preserve">= 0.53,</w:t>
      </w:r>
      <w:r>
        <w:t xml:space="preserve"> </w:t>
      </w:r>
      <w:r>
        <w:rPr>
          <w:iCs/>
          <w:i/>
        </w:rPr>
        <w:t xml:space="preserve">SD</w:t>
      </w:r>
      <w:r>
        <w:t xml:space="preserve"> </w:t>
      </w:r>
      <w:r>
        <w:t xml:space="preserve">= 0.82); INSERT% of participants opted for any additional practice.</w:t>
      </w:r>
    </w:p>
    <w:p>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Like Study 1, participants were incentivized to answer the questions about their confidence and perceptions of gender differences correctly. Specifically, they told that one of their responses to those questions would be randomly selected and if the selected option was correct, they would earn a bonus of $.10 on top of their guaranteed earnings. We also asked participants if they wished they had more time to prepare for the multiplication task, a binary variable (response options:</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that we subsequently describe as participants’ self-reported</w:t>
      </w:r>
      <w:r>
        <w:t xml:space="preserve"> </w:t>
      </w:r>
      <w:r>
        <w:t xml:space="preserve">“</w:t>
      </w:r>
      <w:r>
        <w:t xml:space="preserve">feelings of preparedness</w:t>
      </w:r>
      <w:r>
        <w:t xml:space="preserve">”</w:t>
      </w:r>
      <w:r>
        <w:t xml:space="preserve">. Thereafter, we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[@Meyer2015]</w:t>
      </w:r>
      <w:r>
        <w:t xml:space="preserve">.</w:t>
      </w:r>
    </w:p>
    <w:bookmarkEnd w:id="46"/>
    <w:bookmarkEnd w:id="47"/>
    <w:bookmarkStart w:id="49" w:name="results-1"/>
    <w:p>
      <w:pPr>
        <w:pStyle w:val="Heading3"/>
      </w:pPr>
      <w:r>
        <w:rPr>
          <w:rStyle w:val="SectionNumber"/>
        </w:rPr>
        <w:t xml:space="preserve">1.4.2</w:t>
      </w:r>
      <w:r>
        <w:tab/>
      </w:r>
      <w:r>
        <w:t xml:space="preserve">Results</w:t>
      </w:r>
    </w:p>
    <w:p>
      <w:pPr>
        <w:pStyle w:val="FirstParagraph"/>
      </w:pPr>
      <w:r>
        <w:t xml:space="preserve">We replicated the effect of gender on the choice to compete when gender is included as the only predictor in the logistic regression: 19.85% of men chose to compete compared to 13.91% of women,</w:t>
      </w:r>
      <w:r>
        <w:t xml:space="preserve"> </w:t>
      </w:r>
      <m:oMath>
        <m:r>
          <m:t>b</m:t>
        </m:r>
        <m:r>
          <m:rPr>
            <m:sty m:val="p"/>
          </m:rPr>
          <m:t>=</m:t>
        </m:r>
        <m:r>
          <m:rPr>
            <m:sty m:val="p"/>
          </m:rPr>
          <m:t>−</m:t>
        </m:r>
        <m:r>
          <m:t>0.43</m:t>
        </m:r>
      </m:oMath>
      <w:r>
        <w:t xml:space="preserve">, 95% CI</w:t>
      </w:r>
      <w:r>
        <w:t xml:space="preserve"> </w:t>
      </w:r>
      <m:oMath>
        <m:r>
          <m:rPr>
            <m:sty m:val="p"/>
          </m:rPr>
          <m:t>[</m:t>
        </m:r>
        <m:r>
          <m:rPr>
            <m:sty m:val="p"/>
          </m:rPr>
          <m:t>−</m:t>
        </m:r>
        <m:r>
          <m:t>0.76</m:t>
        </m:r>
      </m:oMath>
      <w:r>
        <w:t xml:space="preserve">,</w:t>
      </w:r>
      <w:r>
        <w:t xml:space="preserve"> </w:t>
      </w:r>
      <m:oMath>
        <m:r>
          <m:rPr>
            <m:sty m:val="p"/>
          </m:rPr>
          <m:t>−</m:t>
        </m:r>
        <m:r>
          <m:t>0.10</m:t>
        </m:r>
        <m:r>
          <m:rPr>
            <m:sty m:val="p"/>
          </m:rPr>
          <m:t>]</m:t>
        </m:r>
      </m:oMath>
      <w:r>
        <w:t xml:space="preserve">,</w:t>
      </w:r>
      <w:r>
        <w:t xml:space="preserve"> </w:t>
      </w:r>
      <m:oMath>
        <m:r>
          <m:t>z</m:t>
        </m:r>
        <m:r>
          <m:rPr>
            <m:sty m:val="p"/>
          </m:rPr>
          <m:t>=</m:t>
        </m:r>
        <m:r>
          <m:rPr>
            <m:sty m:val="p"/>
          </m:rPr>
          <m:t>−</m:t>
        </m:r>
        <m:r>
          <m:t>2.56</m:t>
        </m:r>
      </m:oMath>
      <w:r>
        <w:t xml:space="preserve">,</w:t>
      </w:r>
      <w:r>
        <w:t xml:space="preserve"> </w:t>
      </w:r>
      <m:oMath>
        <m:r>
          <m:t>p</m:t>
        </m:r>
        <m:r>
          <m:rPr>
            <m:sty m:val="p"/>
          </m:rPr>
          <m:t>=</m:t>
        </m:r>
        <m:r>
          <m:t>.010</m:t>
        </m:r>
      </m:oMath>
      <w:r>
        <w:t xml:space="preserve">. Like Study 1, the gender effect on competitiveness is no longer significant after adding the same control variables as before (i.e., risk attitudes, confidence, task scores, and the hypothesized interaction between gender and condition), where risk attitudes,</w:t>
      </w:r>
      <w:r>
        <w:t xml:space="preserve"> </w:t>
      </w:r>
      <m:oMath>
        <m:r>
          <m:t>b</m:t>
        </m:r>
        <m:r>
          <m:rPr>
            <m:sty m:val="p"/>
          </m:rPr>
          <m:t>=</m:t>
        </m:r>
        <m:r>
          <m:t>0.34</m:t>
        </m:r>
      </m:oMath>
      <w:r>
        <w:t xml:space="preserve">, 95% CI</w:t>
      </w:r>
      <w:r>
        <w:t xml:space="preserve"> </w:t>
      </w:r>
      <m:oMath>
        <m:r>
          <m:rPr>
            <m:sty m:val="p"/>
          </m:rPr>
          <m:t>[</m:t>
        </m:r>
        <m:r>
          <m:t>0.26</m:t>
        </m:r>
      </m:oMath>
      <w:r>
        <w:t xml:space="preserve">,</w:t>
      </w:r>
      <w:r>
        <w:t xml:space="preserve"> </w:t>
      </w:r>
      <m:oMath>
        <m:r>
          <m:t>0.42</m:t>
        </m:r>
        <m:r>
          <m:rPr>
            <m:sty m:val="p"/>
          </m:rPr>
          <m:t>]</m:t>
        </m:r>
      </m:oMath>
      <w:r>
        <w:t xml:space="preserve">,</w:t>
      </w:r>
      <w:r>
        <w:t xml:space="preserve"> </w:t>
      </w:r>
      <m:oMath>
        <m:r>
          <m:t>z</m:t>
        </m:r>
        <m:r>
          <m:rPr>
            <m:sty m:val="p"/>
          </m:rPr>
          <m:t>=</m:t>
        </m:r>
        <m:r>
          <m:t>8.34</m:t>
        </m:r>
      </m:oMath>
      <w:r>
        <w:t xml:space="preserve">,</w:t>
      </w:r>
      <w:r>
        <w:t xml:space="preserve"> </w:t>
      </w:r>
      <m:oMath>
        <m:r>
          <m:t>p</m:t>
        </m:r>
        <m:r>
          <m:rPr>
            <m:sty m:val="p"/>
          </m:rPr>
          <m:t>&lt;</m:t>
        </m:r>
        <m:r>
          <m:t>.001</m:t>
        </m:r>
      </m:oMath>
      <w:r>
        <w:t xml:space="preserve">, confidence,</w:t>
      </w:r>
      <w:r>
        <w:t xml:space="preserve"> </w:t>
      </w:r>
      <m:oMath>
        <m:r>
          <m:t>b</m:t>
        </m:r>
        <m:r>
          <m:rPr>
            <m:sty m:val="p"/>
          </m:rPr>
          <m:t>=</m:t>
        </m:r>
        <m:r>
          <m:t>0.01</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3.04</m:t>
        </m:r>
      </m:oMath>
      <w:r>
        <w:t xml:space="preserve">,</w:t>
      </w:r>
      <w:r>
        <w:t xml:space="preserve"> </w:t>
      </w:r>
      <m:oMath>
        <m:r>
          <m:t>p</m:t>
        </m:r>
        <m:r>
          <m:rPr>
            <m:sty m:val="p"/>
          </m:rPr>
          <m:t>=</m:t>
        </m:r>
        <m:r>
          <m:t>.002</m:t>
        </m:r>
      </m:oMath>
      <w:r>
        <w:t xml:space="preserve">, and task scores,</w:t>
      </w:r>
      <w:r>
        <w:t xml:space="preserve"> </w:t>
      </w:r>
      <m:oMath>
        <m:r>
          <m:t>b</m:t>
        </m:r>
        <m:r>
          <m:rPr>
            <m:sty m:val="p"/>
          </m:rPr>
          <m:t>=</m:t>
        </m:r>
        <m:r>
          <m:t>0.01</m:t>
        </m:r>
      </m:oMath>
      <w:r>
        <w:t xml:space="preserve">, 95% CI</w:t>
      </w:r>
      <w:r>
        <w:t xml:space="preserve"> </w:t>
      </w:r>
      <m:oMath>
        <m:r>
          <m:rPr>
            <m:sty m:val="p"/>
          </m:rPr>
          <m:t>[</m:t>
        </m:r>
        <m:r>
          <m:t>0.00</m:t>
        </m:r>
      </m:oMath>
      <w:r>
        <w:t xml:space="preserve">,</w:t>
      </w:r>
      <w:r>
        <w:t xml:space="preserve"> </w:t>
      </w:r>
      <m:oMath>
        <m:r>
          <m:t>0.02</m:t>
        </m:r>
        <m:r>
          <m:rPr>
            <m:sty m:val="p"/>
          </m:rPr>
          <m:t>]</m:t>
        </m:r>
      </m:oMath>
      <w:r>
        <w:t xml:space="preserve">,</w:t>
      </w:r>
      <w:r>
        <w:t xml:space="preserve"> </w:t>
      </w:r>
      <m:oMath>
        <m:r>
          <m:t>z</m:t>
        </m:r>
        <m:r>
          <m:rPr>
            <m:sty m:val="p"/>
          </m:rPr>
          <m:t>=</m:t>
        </m:r>
        <m:r>
          <m:t>3.10</m:t>
        </m:r>
      </m:oMath>
      <w:r>
        <w:t xml:space="preserve">,</w:t>
      </w:r>
      <w:r>
        <w:t xml:space="preserve"> </w:t>
      </w:r>
      <m:oMath>
        <m:r>
          <m:t>p</m:t>
        </m:r>
        <m:r>
          <m:rPr>
            <m:sty m:val="p"/>
          </m:rPr>
          <m:t>=</m:t>
        </m:r>
        <m:r>
          <m:t>.002</m:t>
        </m:r>
      </m:oMath>
      <w:r>
        <w:t xml:space="preserve"> </w:t>
      </w:r>
      <w:r>
        <w:t xml:space="preserve">appear to explain the gender differences in competitiveness. Again, we find that gender predicts task scores when included by itself as a predictor,</w:t>
      </w:r>
      <w:r>
        <w:t xml:space="preserve"> </w:t>
      </w:r>
      <m:oMath>
        <m:r>
          <m:t>b</m:t>
        </m:r>
        <m:r>
          <m:rPr>
            <m:sty m:val="p"/>
          </m:rPr>
          <m:t>=</m:t>
        </m:r>
        <m:r>
          <m:rPr>
            <m:sty m:val="p"/>
          </m:rPr>
          <m:t>−</m:t>
        </m:r>
        <m:r>
          <m:t>3.68</m:t>
        </m:r>
      </m:oMath>
      <w:r>
        <w:t xml:space="preserve">, 95% CI</w:t>
      </w:r>
      <w:r>
        <w:t xml:space="preserve"> </w:t>
      </w:r>
      <m:oMath>
        <m:r>
          <m:rPr>
            <m:sty m:val="p"/>
          </m:rPr>
          <m:t>[</m:t>
        </m:r>
        <m:r>
          <m:rPr>
            <m:sty m:val="p"/>
          </m:rPr>
          <m:t>−</m:t>
        </m:r>
        <m:r>
          <m:t>6.27</m:t>
        </m:r>
      </m:oMath>
      <w:r>
        <w:t xml:space="preserve">,</w:t>
      </w:r>
      <w:r>
        <w:t xml:space="preserve"> </w:t>
      </w:r>
      <m:oMath>
        <m:r>
          <m:rPr>
            <m:sty m:val="p"/>
          </m:rPr>
          <m:t>−</m:t>
        </m:r>
        <m:r>
          <m:t>1.10</m:t>
        </m:r>
        <m:r>
          <m:rPr>
            <m:sty m:val="p"/>
          </m:rPr>
          <m:t>]</m:t>
        </m:r>
      </m:oMath>
      <w:r>
        <w:t xml:space="preserve">,</w:t>
      </w:r>
      <w:r>
        <w:t xml:space="preserve"> </w:t>
      </w:r>
      <m:oMath>
        <m:r>
          <m:t>t</m:t>
        </m:r>
        <m:r>
          <m:rPr>
            <m:sty m:val="p"/>
          </m:rPr>
          <m:t>(</m:t>
        </m:r>
        <m:r>
          <m:t>1028</m:t>
        </m:r>
        <m:r>
          <m:rPr>
            <m:sty m:val="p"/>
          </m:rPr>
          <m:t>)</m:t>
        </m:r>
        <m:r>
          <m:rPr>
            <m:sty m:val="p"/>
          </m:rPr>
          <m:t>=</m:t>
        </m:r>
        <m:r>
          <m:rPr>
            <m:sty m:val="p"/>
          </m:rPr>
          <m:t>−</m:t>
        </m:r>
        <m:r>
          <m:t>2.80</m:t>
        </m:r>
      </m:oMath>
      <w:r>
        <w:t xml:space="preserve">,</w:t>
      </w:r>
      <w:r>
        <w:t xml:space="preserve"> </w:t>
      </w:r>
      <m:oMath>
        <m:r>
          <m:t>p</m:t>
        </m:r>
        <m:r>
          <m:rPr>
            <m:sty m:val="p"/>
          </m:rPr>
          <m:t>=</m:t>
        </m:r>
        <m:r>
          <m:t>.005</m:t>
        </m:r>
      </m:oMath>
      <w:r>
        <w:t xml:space="preserve">. However, unlike Study 1, when other variables are included as predictors in the linear regression, we find that the effect of gender on task scores dissipates,</w:t>
      </w:r>
      <w:r>
        <w:t xml:space="preserve"> </w:t>
      </w:r>
      <m:oMath>
        <m:r>
          <m:t>b</m:t>
        </m:r>
        <m:r>
          <m:rPr>
            <m:sty m:val="p"/>
          </m:rPr>
          <m:t>=</m:t>
        </m:r>
        <m:r>
          <m:rPr>
            <m:sty m:val="p"/>
          </m:rPr>
          <m:t>−</m:t>
        </m:r>
        <m:r>
          <m:t>2.41</m:t>
        </m:r>
      </m:oMath>
      <w:r>
        <w:t xml:space="preserve">, 95% CI</w:t>
      </w:r>
      <w:r>
        <w:t xml:space="preserve"> </w:t>
      </w:r>
      <m:oMath>
        <m:r>
          <m:rPr>
            <m:sty m:val="p"/>
          </m:rPr>
          <m:t>[</m:t>
        </m:r>
        <m:r>
          <m:rPr>
            <m:sty m:val="p"/>
          </m:rPr>
          <m:t>−</m:t>
        </m:r>
        <m:r>
          <m:t>5.90</m:t>
        </m:r>
      </m:oMath>
      <w:r>
        <w:t xml:space="preserve">,</w:t>
      </w:r>
      <w:r>
        <w:t xml:space="preserve"> </w:t>
      </w:r>
      <m:oMath>
        <m:r>
          <m:t>1.07</m:t>
        </m:r>
        <m:r>
          <m:rPr>
            <m:sty m:val="p"/>
          </m:rPr>
          <m:t>]</m:t>
        </m:r>
      </m:oMath>
      <w:r>
        <w:t xml:space="preserve">,</w:t>
      </w:r>
      <w:r>
        <w:t xml:space="preserve"> </w:t>
      </w:r>
      <m:oMath>
        <m:r>
          <m:t>t</m:t>
        </m:r>
        <m:r>
          <m:rPr>
            <m:sty m:val="p"/>
          </m:rPr>
          <m:t>(</m:t>
        </m:r>
        <m:r>
          <m:t>1020</m:t>
        </m:r>
        <m:r>
          <m:rPr>
            <m:sty m:val="p"/>
          </m:rPr>
          <m:t>)</m:t>
        </m:r>
        <m:r>
          <m:rPr>
            <m:sty m:val="p"/>
          </m:rPr>
          <m:t>=</m:t>
        </m:r>
        <m:r>
          <m:rPr>
            <m:sty m:val="p"/>
          </m:rPr>
          <m:t>−</m:t>
        </m:r>
        <m:r>
          <m:t>1.36</m:t>
        </m:r>
      </m:oMath>
      <w:r>
        <w:t xml:space="preserve">,</w:t>
      </w:r>
      <w:r>
        <w:t xml:space="preserve"> </w:t>
      </w:r>
      <m:oMath>
        <m:r>
          <m:t>p</m:t>
        </m:r>
        <m:r>
          <m:rPr>
            <m:sty m:val="p"/>
          </m:rPr>
          <m:t>=</m:t>
        </m:r>
        <m:r>
          <m:t>.175</m:t>
        </m:r>
      </m:oMath>
      <w:r>
        <w:t xml:space="preserve">, suggesting that the other variables, such as risk attitudes,</w:t>
      </w:r>
      <w:r>
        <w:t xml:space="preserve"> </w:t>
      </w:r>
      <m:oMath>
        <m:r>
          <m:t>b</m:t>
        </m:r>
        <m:r>
          <m:rPr>
            <m:sty m:val="p"/>
          </m:rPr>
          <m:t>=</m:t>
        </m:r>
        <m:r>
          <m:rPr>
            <m:sty m:val="p"/>
          </m:rPr>
          <m:t>−</m:t>
        </m:r>
        <m:r>
          <m:t>1.20</m:t>
        </m:r>
      </m:oMath>
      <w:r>
        <w:t xml:space="preserve">, 95% CI</w:t>
      </w:r>
      <w:r>
        <w:t xml:space="preserve"> </w:t>
      </w:r>
      <m:oMath>
        <m:r>
          <m:rPr>
            <m:sty m:val="p"/>
          </m:rPr>
          <m:t>[</m:t>
        </m:r>
        <m:r>
          <m:rPr>
            <m:sty m:val="p"/>
          </m:rPr>
          <m:t>−</m:t>
        </m:r>
        <m:r>
          <m:t>1.67</m:t>
        </m:r>
      </m:oMath>
      <w:r>
        <w:t xml:space="preserve">,</w:t>
      </w:r>
      <w:r>
        <w:t xml:space="preserve"> </w:t>
      </w:r>
      <m:oMath>
        <m:r>
          <m:rPr>
            <m:sty m:val="p"/>
          </m:rPr>
          <m:t>−</m:t>
        </m:r>
        <m:r>
          <m:t>0.73</m:t>
        </m:r>
        <m:r>
          <m:rPr>
            <m:sty m:val="p"/>
          </m:rPr>
          <m:t>]</m:t>
        </m:r>
      </m:oMath>
      <w:r>
        <w:t xml:space="preserve">,</w:t>
      </w:r>
      <w:r>
        <w:t xml:space="preserve"> </w:t>
      </w:r>
      <m:oMath>
        <m:r>
          <m:t>t</m:t>
        </m:r>
        <m:r>
          <m:rPr>
            <m:sty m:val="p"/>
          </m:rPr>
          <m:t>(</m:t>
        </m:r>
        <m:r>
          <m:t>1020</m:t>
        </m:r>
        <m:r>
          <m:rPr>
            <m:sty m:val="p"/>
          </m:rPr>
          <m:t>)</m:t>
        </m:r>
        <m:r>
          <m:rPr>
            <m:sty m:val="p"/>
          </m:rPr>
          <m:t>=</m:t>
        </m:r>
        <m:r>
          <m:rPr>
            <m:sty m:val="p"/>
          </m:rPr>
          <m:t>−</m:t>
        </m:r>
        <m:r>
          <m:t>4.98</m:t>
        </m:r>
      </m:oMath>
      <w:r>
        <w:t xml:space="preserve">,</w:t>
      </w:r>
      <w:r>
        <w:t xml:space="preserve"> </w:t>
      </w:r>
      <m:oMath>
        <m:r>
          <m:t>p</m:t>
        </m:r>
        <m:r>
          <m:rPr>
            <m:sty m:val="p"/>
          </m:rPr>
          <m:t>&lt;</m:t>
        </m:r>
        <m:r>
          <m:t>.001</m:t>
        </m:r>
      </m:oMath>
      <w:r>
        <w:t xml:space="preserve">, and confidence,</w:t>
      </w:r>
      <w:r>
        <w:t xml:space="preserve"> </w:t>
      </w:r>
      <m:oMath>
        <m:r>
          <m:t>b</m:t>
        </m:r>
        <m:r>
          <m:rPr>
            <m:sty m:val="p"/>
          </m:rPr>
          <m:t>=</m:t>
        </m:r>
        <m:r>
          <m:t>0.36</m:t>
        </m:r>
      </m:oMath>
      <w:r>
        <w:t xml:space="preserve">, 95% CI</w:t>
      </w:r>
      <w:r>
        <w:t xml:space="preserve"> </w:t>
      </w:r>
      <m:oMath>
        <m:r>
          <m:rPr>
            <m:sty m:val="p"/>
          </m:rPr>
          <m:t>[</m:t>
        </m:r>
        <m:r>
          <m:t>0.30</m:t>
        </m:r>
      </m:oMath>
      <w:r>
        <w:t xml:space="preserve">,</w:t>
      </w:r>
      <w:r>
        <w:t xml:space="preserve"> </w:t>
      </w:r>
      <m:oMath>
        <m:r>
          <m:t>0.41</m:t>
        </m:r>
        <m:r>
          <m:rPr>
            <m:sty m:val="p"/>
          </m:rPr>
          <m:t>]</m:t>
        </m:r>
      </m:oMath>
      <w:r>
        <w:t xml:space="preserve">,</w:t>
      </w:r>
      <w:r>
        <w:t xml:space="preserve"> </w:t>
      </w:r>
      <m:oMath>
        <m:r>
          <m:t>t</m:t>
        </m:r>
        <m:r>
          <m:rPr>
            <m:sty m:val="p"/>
          </m:rPr>
          <m:t>(</m:t>
        </m:r>
        <m:r>
          <m:t>1020</m:t>
        </m:r>
        <m:r>
          <m:rPr>
            <m:sty m:val="p"/>
          </m:rPr>
          <m:t>)</m:t>
        </m:r>
        <m:r>
          <m:rPr>
            <m:sty m:val="p"/>
          </m:rPr>
          <m:t>=</m:t>
        </m:r>
        <m:r>
          <m:t>12.76</m:t>
        </m:r>
      </m:oMath>
      <w:r>
        <w:t xml:space="preserve">,</w:t>
      </w:r>
      <w:r>
        <w:t xml:space="preserve"> </w:t>
      </w:r>
      <m:oMath>
        <m:r>
          <m:t>p</m:t>
        </m:r>
        <m:r>
          <m:rPr>
            <m:sty m:val="p"/>
          </m:rPr>
          <m:t>&lt;</m:t>
        </m:r>
        <m:r>
          <m:t>.001</m:t>
        </m:r>
      </m:oMath>
      <w:r>
        <w:t xml:space="preserve">, explained the gender difference in task scores in this study. In support of this possibility, we replicate the finding from the Study 1 of this chapter that gender predicts both risk attitudes, and confidence, .</w:t>
      </w:r>
    </w:p>
    <w:p>
      <w:pPr>
        <w:pStyle w:val="BodyText"/>
      </w:pPr>
      <w:r>
        <w:t xml:space="preserve">We did not find evidence of an interaction between gender and preparation condition on the choice to compete in a logistic regression,</w:t>
      </w:r>
      <w:r>
        <w:t xml:space="preserve"> </w:t>
      </w:r>
      <m:oMath>
        <m:r>
          <m:t>b</m:t>
        </m:r>
        <m:r>
          <m:rPr>
            <m:sty m:val="p"/>
          </m:rPr>
          <m:t>=</m:t>
        </m:r>
        <m:r>
          <m:rPr>
            <m:sty m:val="p"/>
          </m:rPr>
          <m:t>−</m:t>
        </m:r>
        <m:r>
          <m:t>0.17</m:t>
        </m:r>
      </m:oMath>
      <w:r>
        <w:t xml:space="preserve">, 95% CI</w:t>
      </w:r>
      <w:r>
        <w:t xml:space="preserve"> </w:t>
      </w:r>
      <m:oMath>
        <m:r>
          <m:rPr>
            <m:sty m:val="p"/>
          </m:rPr>
          <m:t>[</m:t>
        </m:r>
        <m:r>
          <m:rPr>
            <m:sty m:val="p"/>
          </m:rPr>
          <m:t>−</m:t>
        </m:r>
        <m:r>
          <m:t>0.83</m:t>
        </m:r>
      </m:oMath>
      <w:r>
        <w:t xml:space="preserve">,</w:t>
      </w:r>
      <w:r>
        <w:t xml:space="preserve"> </w:t>
      </w:r>
      <m:oMath>
        <m:r>
          <m:t>0.48</m:t>
        </m:r>
        <m:r>
          <m:rPr>
            <m:sty m:val="p"/>
          </m:rPr>
          <m:t>]</m:t>
        </m:r>
      </m:oMath>
      <w:r>
        <w:t xml:space="preserve">,</w:t>
      </w:r>
      <w:r>
        <w:t xml:space="preserve"> </w:t>
      </w:r>
      <m:oMath>
        <m:r>
          <m:t>z</m:t>
        </m:r>
        <m:r>
          <m:rPr>
            <m:sty m:val="p"/>
          </m:rPr>
          <m:t>=</m:t>
        </m:r>
        <m:r>
          <m:rPr>
            <m:sty m:val="p"/>
          </m:rPr>
          <m:t>−</m:t>
        </m:r>
        <m:r>
          <m:t>0.51</m:t>
        </m:r>
      </m:oMath>
      <w:r>
        <w:t xml:space="preserve">,</w:t>
      </w:r>
      <w:r>
        <w:t xml:space="preserve"> </w:t>
      </w:r>
      <m:oMath>
        <m:r>
          <m:t>p</m:t>
        </m:r>
        <m:r>
          <m:rPr>
            <m:sty m:val="p"/>
          </m:rPr>
          <m:t>=</m:t>
        </m:r>
        <m:r>
          <m:t>.610</m:t>
        </m:r>
      </m:oMath>
      <w:r>
        <w:t xml:space="preserve"> </w:t>
      </w:r>
      <w:r>
        <w:t xml:space="preserve">(see Figure</w:t>
      </w:r>
      <w:r>
        <w:t xml:space="preserve"> </w:t>
      </w:r>
      <w:r>
        <w:t xml:space="preserve">1.13</w:t>
      </w:r>
      <w:r>
        <w:t xml:space="preserve">). Also, we did not find evidence of a significant effect of condition on the choice to compete as a sole predictor in a logistic regression,</w:t>
      </w:r>
      <w:r>
        <w:t xml:space="preserve"> </w:t>
      </w:r>
      <m:oMath>
        <m:r>
          <m:t>b</m:t>
        </m:r>
        <m:r>
          <m:rPr>
            <m:sty m:val="p"/>
          </m:rPr>
          <m:t>=</m:t>
        </m:r>
        <m:r>
          <m:rPr>
            <m:sty m:val="p"/>
          </m:rPr>
          <m:t>−</m:t>
        </m:r>
        <m:r>
          <m:t>0.19</m:t>
        </m:r>
      </m:oMath>
      <w:r>
        <w:t xml:space="preserve">, 95% CI</w:t>
      </w:r>
      <w:r>
        <w:t xml:space="preserve"> </w:t>
      </w:r>
      <m:oMath>
        <m:r>
          <m:rPr>
            <m:sty m:val="p"/>
          </m:rPr>
          <m:t>[</m:t>
        </m:r>
        <m:r>
          <m:rPr>
            <m:sty m:val="p"/>
          </m:rPr>
          <m:t>−</m:t>
        </m:r>
        <m:r>
          <m:t>0.52</m:t>
        </m:r>
      </m:oMath>
      <w:r>
        <w:t xml:space="preserve">,</w:t>
      </w:r>
      <w:r>
        <w:t xml:space="preserve"> </w:t>
      </w:r>
      <m:oMath>
        <m:r>
          <m:t>0.13</m:t>
        </m:r>
        <m:r>
          <m:rPr>
            <m:sty m:val="p"/>
          </m:rPr>
          <m:t>]</m:t>
        </m:r>
      </m:oMath>
      <w:r>
        <w:t xml:space="preserve">,</w:t>
      </w:r>
      <w:r>
        <w:t xml:space="preserve"> </w:t>
      </w:r>
      <m:oMath>
        <m:r>
          <m:t>z</m:t>
        </m:r>
        <m:r>
          <m:rPr>
            <m:sty m:val="p"/>
          </m:rPr>
          <m:t>=</m:t>
        </m:r>
        <m:r>
          <m:rPr>
            <m:sty m:val="p"/>
          </m:rPr>
          <m:t>−</m:t>
        </m:r>
        <m:r>
          <m:t>1.17</m:t>
        </m:r>
      </m:oMath>
      <w:r>
        <w:t xml:space="preserve">,</w:t>
      </w:r>
      <w:r>
        <w:t xml:space="preserve"> </w:t>
      </w:r>
      <m:oMath>
        <m:r>
          <m:t>p</m:t>
        </m:r>
        <m:r>
          <m:rPr>
            <m:sty m:val="p"/>
          </m:rPr>
          <m:t>=</m:t>
        </m:r>
        <m:r>
          <m:t>.243</m:t>
        </m:r>
      </m:oMath>
      <w:r>
        <w:t xml:space="preserve">.</w:t>
      </w:r>
    </w:p>
    <w:p>
      <w:pPr>
        <w:pStyle w:val="BodyText"/>
      </w:pPr>
      <w:r>
        <w:t xml:space="preserve">Despite no evidence for the effect of requiring people to prepare (i.e., condition) on the choice to compete across participants, we replicate the effect of gender on the choice to practice found in Study 1, where women were significantly more likely to opt-in to prepare for the task, even after being required to prepare in the preparation condition (see Figure</w:t>
      </w:r>
      <w:r>
        <w:t xml:space="preserve"> </w:t>
      </w:r>
      <w:r>
        <w:t xml:space="preserve">1.16</w:t>
      </w:r>
      <w:r>
        <w:t xml:space="preserve">). 42.02% of women across conditions chose to practice for the multiplication task beyond what was required, relative to 35.99%% of men,</w:t>
      </w:r>
      <w:r>
        <w:t xml:space="preserve"> </w:t>
      </w:r>
      <m:oMath>
        <m:r>
          <m:t>b</m:t>
        </m:r>
        <m:r>
          <m:rPr>
            <m:sty m:val="p"/>
          </m:rPr>
          <m:t>=</m:t>
        </m:r>
        <m:r>
          <m:t>0.25</m:t>
        </m:r>
      </m:oMath>
      <w:r>
        <w:t xml:space="preserve">, 95% CI</w:t>
      </w:r>
      <w:r>
        <w:t xml:space="preserve"> </w:t>
      </w:r>
      <m:oMath>
        <m:r>
          <m:rPr>
            <m:sty m:val="p"/>
          </m:rPr>
          <m:t>[</m:t>
        </m:r>
        <m:r>
          <m:t>0.00</m:t>
        </m:r>
      </m:oMath>
      <w:r>
        <w:t xml:space="preserve">,</w:t>
      </w:r>
      <w:r>
        <w:t xml:space="preserve"> </w:t>
      </w:r>
      <m:oMath>
        <m:r>
          <m:t>0.50</m:t>
        </m:r>
        <m:r>
          <m:rPr>
            <m:sty m:val="p"/>
          </m:rPr>
          <m:t>]</m:t>
        </m:r>
      </m:oMath>
      <w:r>
        <w:t xml:space="preserve">,</w:t>
      </w:r>
      <w:r>
        <w:t xml:space="preserve"> </w:t>
      </w:r>
      <m:oMath>
        <m:r>
          <m:t>z</m:t>
        </m:r>
        <m:r>
          <m:rPr>
            <m:sty m:val="p"/>
          </m:rPr>
          <m:t>=</m:t>
        </m:r>
        <m:r>
          <m:t>1.99</m:t>
        </m:r>
      </m:oMath>
      <w:r>
        <w:t xml:space="preserve">,</w:t>
      </w:r>
      <w:r>
        <w:t xml:space="preserve"> </w:t>
      </w:r>
      <m:oMath>
        <m:r>
          <m:t>p</m:t>
        </m:r>
        <m:r>
          <m:rPr>
            <m:sty m:val="p"/>
          </m:rPr>
          <m:t>=</m:t>
        </m:r>
        <m:r>
          <m:t>.047</m:t>
        </m:r>
      </m:oMath>
      <w:r>
        <w:t xml:space="preserve"> </w:t>
      </w:r>
      <w:r>
        <w:t xml:space="preserve">(see Figure</w:t>
      </w:r>
      <w:r>
        <w:t xml:space="preserve"> </w:t>
      </w:r>
      <w:r>
        <w:t xml:space="preserve">1.19</w:t>
      </w:r>
      <w:r>
        <w:t xml:space="preserve">). The gender effect holds even after controlling for the decision to compete and the interaction between gender and the decision to compete,</w:t>
      </w:r>
      <w:r>
        <w:t xml:space="preserve"> </w:t>
      </w:r>
      <m:oMath>
        <m:r>
          <m:t>b</m:t>
        </m:r>
        <m:r>
          <m:rPr>
            <m:sty m:val="p"/>
          </m:rPr>
          <m:t>=</m:t>
        </m:r>
        <m:r>
          <m:t>0.31</m:t>
        </m:r>
      </m:oMath>
      <w:r>
        <w:t xml:space="preserve">, 95% CI</w:t>
      </w:r>
      <w:r>
        <w:t xml:space="preserve"> </w:t>
      </w:r>
      <m:oMath>
        <m:r>
          <m:rPr>
            <m:sty m:val="p"/>
          </m:rPr>
          <m:t>[</m:t>
        </m:r>
        <m:r>
          <m:t>0.03</m:t>
        </m:r>
      </m:oMath>
      <w:r>
        <w:t xml:space="preserve">,</w:t>
      </w:r>
      <w:r>
        <w:t xml:space="preserve"> </w:t>
      </w:r>
      <m:oMath>
        <m:r>
          <m:t>0.59</m:t>
        </m:r>
        <m:r>
          <m:rPr>
            <m:sty m:val="p"/>
          </m:rPr>
          <m:t>]</m:t>
        </m:r>
      </m:oMath>
      <w:r>
        <w:t xml:space="preserve">,</w:t>
      </w:r>
      <w:r>
        <w:t xml:space="preserve"> </w:t>
      </w:r>
      <m:oMath>
        <m:r>
          <m:t>z</m:t>
        </m:r>
        <m:r>
          <m:rPr>
            <m:sty m:val="p"/>
          </m:rPr>
          <m:t>=</m:t>
        </m:r>
        <m:r>
          <m:t>2.17</m:t>
        </m:r>
      </m:oMath>
      <w:r>
        <w:t xml:space="preserve">,</w:t>
      </w:r>
      <w:r>
        <w:t xml:space="preserve"> </w:t>
      </w:r>
      <m:oMath>
        <m:r>
          <m:t>p</m:t>
        </m:r>
        <m:r>
          <m:rPr>
            <m:sty m:val="p"/>
          </m:rPr>
          <m:t>=</m:t>
        </m:r>
        <m:r>
          <m:t>.030</m:t>
        </m:r>
      </m:oMath>
      <w:r>
        <w:t xml:space="preserve"> </w:t>
      </w:r>
      <w:r>
        <w:t xml:space="preserve">(see Figure</w:t>
      </w:r>
      <w:r>
        <w:t xml:space="preserve"> </w:t>
      </w:r>
      <w:r>
        <w:t xml:space="preserve">1.14</w:t>
      </w:r>
      <w:r>
        <w:t xml:space="preserve">). Within the same model, we find that the choice to compete itself increases the likelihood a participant will practice before completing the paid task,</w:t>
      </w:r>
      <w:r>
        <w:t xml:space="preserve"> </w:t>
      </w:r>
      <m:oMath>
        <m:r>
          <m:t>b</m:t>
        </m:r>
        <m:r>
          <m:rPr>
            <m:sty m:val="p"/>
          </m:rPr>
          <m:t>=</m:t>
        </m:r>
        <m:r>
          <m:t>0.83</m:t>
        </m:r>
      </m:oMath>
      <w:r>
        <w:t xml:space="preserve">, 95% CI</w:t>
      </w:r>
      <w:r>
        <w:t xml:space="preserve"> </w:t>
      </w:r>
      <m:oMath>
        <m:r>
          <m:rPr>
            <m:sty m:val="p"/>
          </m:rPr>
          <m:t>[</m:t>
        </m:r>
        <m:r>
          <m:t>0.39</m:t>
        </m:r>
      </m:oMath>
      <w:r>
        <w:t xml:space="preserve">,</w:t>
      </w:r>
      <w:r>
        <w:t xml:space="preserve"> </w:t>
      </w:r>
      <m:oMath>
        <m:r>
          <m:t>1.27</m:t>
        </m:r>
        <m:r>
          <m:rPr>
            <m:sty m:val="p"/>
          </m:rPr>
          <m:t>]</m:t>
        </m:r>
      </m:oMath>
      <w:r>
        <w:t xml:space="preserve">,</w:t>
      </w:r>
      <w:r>
        <w:t xml:space="preserve"> </w:t>
      </w:r>
      <m:oMath>
        <m:r>
          <m:t>z</m:t>
        </m:r>
        <m:r>
          <m:rPr>
            <m:sty m:val="p"/>
          </m:rPr>
          <m:t>=</m:t>
        </m:r>
        <m:r>
          <m:t>3.70</m:t>
        </m:r>
      </m:oMath>
      <w:r>
        <w:t xml:space="preserve">,</w:t>
      </w:r>
      <w:r>
        <w:t xml:space="preserve"> </w:t>
      </w:r>
      <m:oMath>
        <m:r>
          <m:t>p</m:t>
        </m:r>
        <m:r>
          <m:rPr>
            <m:sty m:val="p"/>
          </m:rPr>
          <m:t>&lt;</m:t>
        </m:r>
        <m:r>
          <m:t>.001</m:t>
        </m:r>
      </m:oMath>
      <w:r>
        <w:t xml:space="preserve">, but no evidence of an interaction between gender and payment scheme choice,</w:t>
      </w:r>
      <w:r>
        <w:t xml:space="preserve"> </w:t>
      </w:r>
      <m:oMath>
        <m:r>
          <m:t>b</m:t>
        </m:r>
        <m:r>
          <m:rPr>
            <m:sty m:val="p"/>
          </m:rPr>
          <m:t>=</m:t>
        </m:r>
        <m:r>
          <m:t>0.04</m:t>
        </m:r>
      </m:oMath>
      <w:r>
        <w:t xml:space="preserve">, 95% CI</w:t>
      </w:r>
      <w:r>
        <w:t xml:space="preserve"> </w:t>
      </w:r>
      <m:oMath>
        <m:r>
          <m:rPr>
            <m:sty m:val="p"/>
          </m:rPr>
          <m:t>[</m:t>
        </m:r>
        <m:r>
          <m:rPr>
            <m:sty m:val="p"/>
          </m:rPr>
          <m:t>−</m:t>
        </m:r>
        <m:r>
          <m:t>0.63</m:t>
        </m:r>
      </m:oMath>
      <w:r>
        <w:t xml:space="preserve">,</w:t>
      </w:r>
      <w:r>
        <w:t xml:space="preserve"> </w:t>
      </w:r>
      <m:oMath>
        <m:r>
          <m:t>0.72</m:t>
        </m:r>
        <m:r>
          <m:rPr>
            <m:sty m:val="p"/>
          </m:rPr>
          <m:t>]</m:t>
        </m:r>
      </m:oMath>
      <w:r>
        <w:t xml:space="preserve">,</w:t>
      </w:r>
      <w:r>
        <w:t xml:space="preserve"> </w:t>
      </w:r>
      <m:oMath>
        <m:r>
          <m:t>z</m:t>
        </m:r>
        <m:r>
          <m:rPr>
            <m:sty m:val="p"/>
          </m:rPr>
          <m:t>=</m:t>
        </m:r>
        <m:r>
          <m:t>0.12</m:t>
        </m:r>
      </m:oMath>
      <w:r>
        <w:t xml:space="preserve">,</w:t>
      </w:r>
      <w:r>
        <w:t xml:space="preserve"> </w:t>
      </w:r>
      <m:oMath>
        <m:r>
          <m:t>p</m:t>
        </m:r>
        <m:r>
          <m:rPr>
            <m:sty m:val="p"/>
          </m:rPr>
          <m:t>=</m:t>
        </m:r>
        <m:r>
          <m:t>.906</m:t>
        </m:r>
      </m:oMath>
      <w:r>
        <w:t xml:space="preserve">. To see if the gender effect is explained by other variables included in the study, we added confidence, risk attitudes, and task scores to the previous model, and find that gender still significantly predicts the choice to practice,</w:t>
      </w:r>
      <w:r>
        <w:t xml:space="preserve"> </w:t>
      </w:r>
      <m:oMath>
        <m:r>
          <m:t>b</m:t>
        </m:r>
        <m:r>
          <m:rPr>
            <m:sty m:val="p"/>
          </m:rPr>
          <m:t>=</m:t>
        </m:r>
        <m:r>
          <m:t>0.41</m:t>
        </m:r>
      </m:oMath>
      <w:r>
        <w:t xml:space="preserve">, 95% CI</w:t>
      </w:r>
      <w:r>
        <w:t xml:space="preserve"> </w:t>
      </w:r>
      <m:oMath>
        <m:r>
          <m:rPr>
            <m:sty m:val="p"/>
          </m:rPr>
          <m:t>[</m:t>
        </m:r>
        <m:r>
          <m:t>0.12</m:t>
        </m:r>
      </m:oMath>
      <w:r>
        <w:t xml:space="preserve">,</w:t>
      </w:r>
      <w:r>
        <w:t xml:space="preserve"> </w:t>
      </w:r>
      <m:oMath>
        <m:r>
          <m:t>0.71</m:t>
        </m:r>
        <m:r>
          <m:rPr>
            <m:sty m:val="p"/>
          </m:rPr>
          <m:t>]</m:t>
        </m:r>
      </m:oMath>
      <w:r>
        <w:t xml:space="preserve">,</w:t>
      </w:r>
      <w:r>
        <w:t xml:space="preserve"> </w:t>
      </w:r>
      <m:oMath>
        <m:r>
          <m:t>z</m:t>
        </m:r>
        <m:r>
          <m:rPr>
            <m:sty m:val="p"/>
          </m:rPr>
          <m:t>=</m:t>
        </m:r>
        <m:r>
          <m:t>2.76</m:t>
        </m:r>
      </m:oMath>
      <w:r>
        <w:t xml:space="preserve">,</w:t>
      </w:r>
      <w:r>
        <w:t xml:space="preserve"> </w:t>
      </w:r>
      <m:oMath>
        <m:r>
          <m:t>p</m:t>
        </m:r>
        <m:r>
          <m:rPr>
            <m:sty m:val="p"/>
          </m:rPr>
          <m:t>=</m:t>
        </m:r>
        <m:r>
          <m:t>.006</m:t>
        </m:r>
      </m:oMath>
      <w:r>
        <w:t xml:space="preserve">, over any effects of differences in risk attitudes, confidence, or task scores.</w:t>
      </w:r>
      <w:r>
        <w:rPr>
          <w:rStyle w:val="FootnoteReference"/>
        </w:rPr>
        <w:footnoteReference w:id="48"/>
      </w:r>
      <w:r>
        <w:t xml:space="preserve">.</w:t>
      </w:r>
    </w:p>
    <w:p>
      <w:pPr>
        <w:pStyle w:val="BodyText"/>
      </w:pPr>
      <w:r>
        <w:t xml:space="preserve">Again, we find that these results align with participants’ expectations, where they were significantly more likely to expect women (with 85.38% selecting women versus 14.62% selecting men) to choose to prepare more than men both in general,</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513.72</m:t>
        </m:r>
      </m:oMath>
      <w:r>
        <w:t xml:space="preserve">,</w:t>
      </w:r>
      <w:r>
        <w:t xml:space="preserve"> </w:t>
      </w:r>
      <m:oMath>
        <m:r>
          <m:t>p</m:t>
        </m:r>
        <m:r>
          <m:rPr>
            <m:sty m:val="p"/>
          </m:rPr>
          <m:t>&lt;</m:t>
        </m:r>
        <m:r>
          <m:t>.001</m:t>
        </m:r>
      </m:oMath>
      <w:r>
        <w:t xml:space="preserve"> </w:t>
      </w:r>
      <w:r>
        <w:t xml:space="preserve">(see Figure</w:t>
      </w:r>
      <w:r>
        <w:t xml:space="preserve"> </w:t>
      </w:r>
      <w:r>
        <w:t xml:space="preserve">1.18</w:t>
      </w:r>
      <w:r>
        <w:t xml:space="preserve">), and on the paid multiplication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394.33</m:t>
        </m:r>
      </m:oMath>
      <w:r>
        <w:t xml:space="preserve">,</w:t>
      </w:r>
      <w:r>
        <w:t xml:space="preserve"> </w:t>
      </w:r>
      <m:oMath>
        <m:r>
          <m:t>p</m:t>
        </m:r>
        <m:r>
          <m:rPr>
            <m:sty m:val="p"/>
          </m:rPr>
          <m:t>&lt;</m:t>
        </m:r>
        <m:r>
          <m:t>.001</m:t>
        </m:r>
      </m:oMath>
      <w:r>
        <w:t xml:space="preserve"> </w:t>
      </w:r>
      <w:r>
        <w:t xml:space="preserve">(see Figure</w:t>
      </w:r>
      <w:r>
        <w:t xml:space="preserve"> </w:t>
      </w:r>
      <w:r>
        <w:t xml:space="preserve">1.15</w:t>
      </w:r>
      <w:r>
        <w:t xml:space="preserve">) (with 80.95% selecting women versus 19.05% selecting men), despite expecting men to choose to compete more often,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580.69</m:t>
        </m:r>
      </m:oMath>
      <w:r>
        <w:t xml:space="preserve">,</w:t>
      </w:r>
      <w:r>
        <w:t xml:space="preserve"> </w:t>
      </w:r>
      <m:oMath>
        <m:r>
          <m:t>p</m:t>
        </m:r>
        <m:r>
          <m:rPr>
            <m:sty m:val="p"/>
          </m:rPr>
          <m:t>&lt;</m:t>
        </m:r>
        <m:r>
          <m:t>.001</m:t>
        </m:r>
      </m:oMath>
      <w:r>
        <w:t xml:space="preserve"> </w:t>
      </w:r>
      <w:r>
        <w:t xml:space="preserve">(see Figure</w:t>
      </w:r>
      <w:r>
        <w:t xml:space="preserve"> </w:t>
      </w:r>
      <w:r>
        <w:t xml:space="preserve">1.17</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0.51</m:t>
        </m:r>
      </m:oMath>
      <w:r>
        <w:t xml:space="preserve">,</w:t>
      </w:r>
      <w:r>
        <w:t xml:space="preserve"> </w:t>
      </w:r>
      <m:oMath>
        <m:r>
          <m:t>p</m:t>
        </m:r>
        <m:r>
          <m:rPr>
            <m:sty m:val="p"/>
          </m:rPr>
          <m:t>=</m:t>
        </m:r>
        <m:r>
          <m:t>.473</m:t>
        </m:r>
      </m:oMath>
      <w:r>
        <w:t xml:space="preserve"> </w:t>
      </w:r>
      <w:r>
        <w:t xml:space="preserve">(see Figure</w:t>
      </w:r>
      <w:r>
        <w:t xml:space="preserve"> </w:t>
      </w:r>
      <w:r>
        <w:t xml:space="preserve">1.16</w:t>
      </w:r>
      <w:r>
        <w:t xml:space="preserve">).</w:t>
      </w:r>
    </w:p>
    <w:p>
      <w:pPr>
        <w:pStyle w:val="BodyText"/>
      </w:pPr>
      <w:r>
        <w:t xml:space="preserve">We also added several post-manipulation questions to tap into participants’ experience of the multiplication task itself, feelings of preparedness, and general beliefs about the value of preparation to see if they may explain some of the observed effects. First, in a logistic regression with feelings of preparedness regressed upon condition and the interaction between preparation choice and gender, only the choice to prepare predicts feelings of preparation,</w:t>
      </w:r>
      <w:r>
        <w:t xml:space="preserve"> </w:t>
      </w:r>
      <m:oMath>
        <m:r>
          <m:t>b</m:t>
        </m:r>
        <m:r>
          <m:rPr>
            <m:sty m:val="p"/>
          </m:rPr>
          <m:t>=</m:t>
        </m:r>
        <m:r>
          <m:t>1.06</m:t>
        </m:r>
      </m:oMath>
      <w:r>
        <w:t xml:space="preserve">, 95% CI</w:t>
      </w:r>
      <w:r>
        <w:t xml:space="preserve"> </w:t>
      </w:r>
      <m:oMath>
        <m:r>
          <m:rPr>
            <m:sty m:val="p"/>
          </m:rPr>
          <m:t>[</m:t>
        </m:r>
        <m:r>
          <m:t>0.56</m:t>
        </m:r>
      </m:oMath>
      <w:r>
        <w:t xml:space="preserve">,</w:t>
      </w:r>
      <w:r>
        <w:t xml:space="preserve"> </w:t>
      </w:r>
      <m:oMath>
        <m:r>
          <m:t>1.57</m:t>
        </m:r>
        <m:r>
          <m:rPr>
            <m:sty m:val="p"/>
          </m:rPr>
          <m:t>]</m:t>
        </m:r>
      </m:oMath>
      <w:r>
        <w:t xml:space="preserve">,</w:t>
      </w:r>
      <w:r>
        <w:t xml:space="preserve"> </w:t>
      </w:r>
      <m:oMath>
        <m:r>
          <m:t>z</m:t>
        </m:r>
        <m:r>
          <m:rPr>
            <m:sty m:val="p"/>
          </m:rPr>
          <m:t>=</m:t>
        </m:r>
        <m:r>
          <m:t>4.14</m:t>
        </m:r>
      </m:oMath>
      <w:r>
        <w:t xml:space="preserve">,</w:t>
      </w:r>
      <w:r>
        <w:t xml:space="preserve"> </w:t>
      </w:r>
      <m:oMath>
        <m:r>
          <m:t>p</m:t>
        </m:r>
        <m:r>
          <m:rPr>
            <m:sty m:val="p"/>
          </m:rPr>
          <m:t>&lt;</m:t>
        </m:r>
        <m:r>
          <m:t>.001</m:t>
        </m:r>
      </m:oMath>
      <w:r>
        <w:t xml:space="preserve">. However, we do not have evidence that gender predicts field-specific ability beliefs,</w:t>
      </w:r>
      <w:r>
        <w:t xml:space="preserve"> </w:t>
      </w:r>
      <m:oMath>
        <m:r>
          <m:t>b</m:t>
        </m:r>
        <m:r>
          <m:rPr>
            <m:sty m:val="p"/>
          </m:rPr>
          <m:t>=</m:t>
        </m:r>
        <m:r>
          <m:rPr>
            <m:sty m:val="p"/>
          </m:rPr>
          <m:t>−</m:t>
        </m:r>
        <m:r>
          <m:t>0.09</m:t>
        </m:r>
      </m:oMath>
      <w:r>
        <w:t xml:space="preserve">, 95% CI</w:t>
      </w:r>
      <w:r>
        <w:t xml:space="preserve"> </w:t>
      </w:r>
      <m:oMath>
        <m:r>
          <m:rPr>
            <m:sty m:val="p"/>
          </m:rPr>
          <m:t>[</m:t>
        </m:r>
        <m:r>
          <m:rPr>
            <m:sty m:val="p"/>
          </m:rPr>
          <m:t>−</m:t>
        </m:r>
        <m:r>
          <m:t>0.23</m:t>
        </m:r>
      </m:oMath>
      <w:r>
        <w:t xml:space="preserve">,</w:t>
      </w:r>
      <w:r>
        <w:t xml:space="preserve"> </w:t>
      </w:r>
      <m:oMath>
        <m:r>
          <m:t>0.05</m:t>
        </m:r>
        <m:r>
          <m:rPr>
            <m:sty m:val="p"/>
          </m:rPr>
          <m:t>]</m:t>
        </m:r>
      </m:oMath>
      <w:r>
        <w:t xml:space="preserve">,</w:t>
      </w:r>
      <w:r>
        <w:t xml:space="preserve"> </w:t>
      </w:r>
      <m:oMath>
        <m:r>
          <m:t>t</m:t>
        </m:r>
        <m:r>
          <m:rPr>
            <m:sty m:val="p"/>
          </m:rPr>
          <m:t>(</m:t>
        </m:r>
        <m:r>
          <m:t>1024</m:t>
        </m:r>
        <m:r>
          <m:rPr>
            <m:sty m:val="p"/>
          </m:rPr>
          <m:t>)</m:t>
        </m:r>
        <m:r>
          <m:rPr>
            <m:sty m:val="p"/>
          </m:rPr>
          <m:t>=</m:t>
        </m:r>
        <m:r>
          <m:rPr>
            <m:sty m:val="p"/>
          </m:rPr>
          <m:t>−</m:t>
        </m:r>
        <m:r>
          <m:t>1.30</m:t>
        </m:r>
      </m:oMath>
      <w:r>
        <w:t xml:space="preserve">,</w:t>
      </w:r>
      <w:r>
        <w:t xml:space="preserve"> </w:t>
      </w:r>
      <m:oMath>
        <m:r>
          <m:t>p</m:t>
        </m:r>
        <m:r>
          <m:rPr>
            <m:sty m:val="p"/>
          </m:rPr>
          <m:t>=</m:t>
        </m:r>
        <m:r>
          <m:t>.192</m:t>
        </m:r>
      </m:oMath>
      <w:r>
        <w:t xml:space="preserve">, contrary to previous literature (INSERT confirm if this is correct).</w:t>
      </w:r>
    </w:p>
    <w:p>
      <w:pPr>
        <w:pStyle w:val="BodyText"/>
      </w:pPr>
      <w:r>
        <w:t xml:space="preserve">We also tested whether the interaction between practice choice and condition, along with gender, predict participants’ interest in the multiplication and self-reported fatigue after completing the paid task. Our results suggest that participants who chose to prepare before the task reported feeling significantly more fatigued than those who did not choose to practice,</w:t>
      </w:r>
      <w:r>
        <w:t xml:space="preserve"> </w:t>
      </w:r>
      <m:oMath>
        <m:r>
          <m:t>b</m:t>
        </m:r>
        <m:r>
          <m:rPr>
            <m:sty m:val="p"/>
          </m:rPr>
          <m:t>=</m:t>
        </m:r>
        <m:r>
          <m:t>0.31</m:t>
        </m:r>
      </m:oMath>
      <w:r>
        <w:t xml:space="preserve">, 95% CI</w:t>
      </w:r>
      <w:r>
        <w:t xml:space="preserve"> </w:t>
      </w:r>
      <m:oMath>
        <m:r>
          <m:rPr>
            <m:sty m:val="p"/>
          </m:rPr>
          <m:t>[</m:t>
        </m:r>
        <m:r>
          <m:t>0.02</m:t>
        </m:r>
      </m:oMath>
      <w:r>
        <w:t xml:space="preserve">,</w:t>
      </w:r>
      <w:r>
        <w:t xml:space="preserve"> </w:t>
      </w:r>
      <m:oMath>
        <m:r>
          <m:t>0.59</m:t>
        </m:r>
        <m:r>
          <m:rPr>
            <m:sty m:val="p"/>
          </m:rPr>
          <m:t>]</m:t>
        </m:r>
      </m:oMath>
      <w:r>
        <w:t xml:space="preserve">,</w:t>
      </w:r>
      <w:r>
        <w:t xml:space="preserve"> </w:t>
      </w:r>
      <m:oMath>
        <m:r>
          <m:t>t</m:t>
        </m:r>
        <m:r>
          <m:rPr>
            <m:sty m:val="p"/>
          </m:rPr>
          <m:t>(</m:t>
        </m:r>
        <m:r>
          <m:t>1021</m:t>
        </m:r>
        <m:r>
          <m:rPr>
            <m:sty m:val="p"/>
          </m:rPr>
          <m:t>)</m:t>
        </m:r>
        <m:r>
          <m:rPr>
            <m:sty m:val="p"/>
          </m:rPr>
          <m:t>=</m:t>
        </m:r>
        <m:r>
          <m:t>2.08</m:t>
        </m:r>
      </m:oMath>
      <w:r>
        <w:t xml:space="preserve">,</w:t>
      </w:r>
      <w:r>
        <w:t xml:space="preserve"> </w:t>
      </w:r>
      <m:oMath>
        <m:r>
          <m:t>p</m:t>
        </m:r>
        <m:r>
          <m:rPr>
            <m:sty m:val="p"/>
          </m:rPr>
          <m:t>=</m:t>
        </m:r>
        <m:r>
          <m:t>.038</m:t>
        </m:r>
      </m:oMath>
      <w:r>
        <w:t xml:space="preserve">, and that participants in the preparation condition were significantly more fatigued than those who were assigned to the control condition,</w:t>
      </w:r>
      <w:r>
        <w:t xml:space="preserve"> </w:t>
      </w:r>
      <m:oMath>
        <m:r>
          <m:t>b</m:t>
        </m:r>
        <m:r>
          <m:rPr>
            <m:sty m:val="p"/>
          </m:rPr>
          <m:t>=</m:t>
        </m:r>
        <m:r>
          <m:t>0.34</m:t>
        </m:r>
      </m:oMath>
      <w:r>
        <w:t xml:space="preserve">, 95% CI</w:t>
      </w:r>
      <w:r>
        <w:t xml:space="preserve"> </w:t>
      </w:r>
      <m:oMath>
        <m:r>
          <m:rPr>
            <m:sty m:val="p"/>
          </m:rPr>
          <m:t>[</m:t>
        </m:r>
        <m:r>
          <m:t>0.08</m:t>
        </m:r>
      </m:oMath>
      <w:r>
        <w:t xml:space="preserve">,</w:t>
      </w:r>
      <w:r>
        <w:t xml:space="preserve"> </w:t>
      </w:r>
      <m:oMath>
        <m:r>
          <m:t>0.60</m:t>
        </m:r>
        <m:r>
          <m:rPr>
            <m:sty m:val="p"/>
          </m:rPr>
          <m:t>]</m:t>
        </m:r>
      </m:oMath>
      <w:r>
        <w:t xml:space="preserve">,</w:t>
      </w:r>
      <w:r>
        <w:t xml:space="preserve"> </w:t>
      </w:r>
      <m:oMath>
        <m:r>
          <m:t>t</m:t>
        </m:r>
        <m:r>
          <m:rPr>
            <m:sty m:val="p"/>
          </m:rPr>
          <m:t>(</m:t>
        </m:r>
        <m:r>
          <m:t>1021</m:t>
        </m:r>
        <m:r>
          <m:rPr>
            <m:sty m:val="p"/>
          </m:rPr>
          <m:t>)</m:t>
        </m:r>
        <m:r>
          <m:rPr>
            <m:sty m:val="p"/>
          </m:rPr>
          <m:t>=</m:t>
        </m:r>
        <m:r>
          <m:t>2.59</m:t>
        </m:r>
      </m:oMath>
      <w:r>
        <w:t xml:space="preserve">,</w:t>
      </w:r>
      <w:r>
        <w:t xml:space="preserve"> </w:t>
      </w:r>
      <m:oMath>
        <m:r>
          <m:t>p</m:t>
        </m:r>
        <m:r>
          <m:rPr>
            <m:sty m:val="p"/>
          </m:rPr>
          <m:t>=</m:t>
        </m:r>
        <m:r>
          <m:t>.010</m:t>
        </m:r>
      </m:oMath>
      <w:r>
        <w:t xml:space="preserve">. We do not find evidence that gender,</w:t>
      </w:r>
      <w:r>
        <w:t xml:space="preserve"> </w:t>
      </w:r>
      <m:oMath>
        <m:r>
          <m:t>b</m:t>
        </m:r>
        <m:r>
          <m:rPr>
            <m:sty m:val="p"/>
          </m:rPr>
          <m:t>=</m:t>
        </m:r>
        <m:r>
          <m:rPr>
            <m:sty m:val="p"/>
          </m:rPr>
          <m:t>−</m:t>
        </m:r>
        <m:r>
          <m:t>0.02</m:t>
        </m:r>
      </m:oMath>
      <w:r>
        <w:t xml:space="preserve">, 95% CI</w:t>
      </w:r>
      <w:r>
        <w:t xml:space="preserve"> </w:t>
      </w:r>
      <m:oMath>
        <m:r>
          <m:rPr>
            <m:sty m:val="p"/>
          </m:rPr>
          <m:t>[</m:t>
        </m:r>
        <m:r>
          <m:rPr>
            <m:sty m:val="p"/>
          </m:rPr>
          <m:t>−</m:t>
        </m:r>
        <m:r>
          <m:t>0.22</m:t>
        </m:r>
      </m:oMath>
      <w:r>
        <w:t xml:space="preserve">,</w:t>
      </w:r>
      <w:r>
        <w:t xml:space="preserve"> </w:t>
      </w:r>
      <m:oMath>
        <m:r>
          <m:t>0.18</m:t>
        </m:r>
        <m:r>
          <m:rPr>
            <m:sty m:val="p"/>
          </m:rPr>
          <m:t>]</m:t>
        </m:r>
      </m:oMath>
      <w:r>
        <w:t xml:space="preserve">,</w:t>
      </w:r>
      <w:r>
        <w:t xml:space="preserve"> </w:t>
      </w:r>
      <m:oMath>
        <m:r>
          <m:t>t</m:t>
        </m:r>
        <m:r>
          <m:rPr>
            <m:sty m:val="p"/>
          </m:rPr>
          <m:t>(</m:t>
        </m:r>
        <m:r>
          <m:t>1021</m:t>
        </m:r>
        <m:r>
          <m:rPr>
            <m:sty m:val="p"/>
          </m:rPr>
          <m:t>)</m:t>
        </m:r>
        <m:r>
          <m:rPr>
            <m:sty m:val="p"/>
          </m:rPr>
          <m:t>=</m:t>
        </m:r>
        <m:r>
          <m:rPr>
            <m:sty m:val="p"/>
          </m:rPr>
          <m:t>−</m:t>
        </m:r>
        <m:r>
          <m:t>0.20</m:t>
        </m:r>
      </m:oMath>
      <w:r>
        <w:t xml:space="preserve">,</w:t>
      </w:r>
      <w:r>
        <w:t xml:space="preserve"> </w:t>
      </w:r>
      <m:oMath>
        <m:r>
          <m:t>p</m:t>
        </m:r>
        <m:r>
          <m:rPr>
            <m:sty m:val="p"/>
          </m:rPr>
          <m:t>=</m:t>
        </m:r>
        <m:r>
          <m:t>.839</m:t>
        </m:r>
      </m:oMath>
      <w:r>
        <w:t xml:space="preserve">, nor the interaction between condition and practice choice,</w:t>
      </w:r>
      <w:r>
        <w:t xml:space="preserve"> </w:t>
      </w:r>
      <m:oMath>
        <m:r>
          <m:t>b</m:t>
        </m:r>
        <m:r>
          <m:rPr>
            <m:sty m:val="p"/>
          </m:rPr>
          <m:t>=</m:t>
        </m:r>
        <m:r>
          <m:t>0.17</m:t>
        </m:r>
      </m:oMath>
      <w:r>
        <w:t xml:space="preserve">, 95% CI</w:t>
      </w:r>
      <w:r>
        <w:t xml:space="preserve"> </w:t>
      </w:r>
      <m:oMath>
        <m:r>
          <m:rPr>
            <m:sty m:val="p"/>
          </m:rPr>
          <m:t>[</m:t>
        </m:r>
        <m:r>
          <m:rPr>
            <m:sty m:val="p"/>
          </m:rPr>
          <m:t>−</m:t>
        </m:r>
        <m:r>
          <m:t>0.25</m:t>
        </m:r>
      </m:oMath>
      <w:r>
        <w:t xml:space="preserve">,</w:t>
      </w:r>
      <w:r>
        <w:t xml:space="preserve"> </w:t>
      </w:r>
      <m:oMath>
        <m:r>
          <m:t>0.59</m:t>
        </m:r>
        <m:r>
          <m:rPr>
            <m:sty m:val="p"/>
          </m:rPr>
          <m:t>]</m:t>
        </m:r>
      </m:oMath>
      <w:r>
        <w:t xml:space="preserve">,</w:t>
      </w:r>
      <w:r>
        <w:t xml:space="preserve"> </w:t>
      </w:r>
      <m:oMath>
        <m:r>
          <m:t>t</m:t>
        </m:r>
        <m:r>
          <m:rPr>
            <m:sty m:val="p"/>
          </m:rPr>
          <m:t>(</m:t>
        </m:r>
        <m:r>
          <m:t>1021</m:t>
        </m:r>
        <m:r>
          <m:rPr>
            <m:sty m:val="p"/>
          </m:rPr>
          <m:t>)</m:t>
        </m:r>
        <m:r>
          <m:rPr>
            <m:sty m:val="p"/>
          </m:rPr>
          <m:t>=</m:t>
        </m:r>
        <m:r>
          <m:t>0.78</m:t>
        </m:r>
      </m:oMath>
      <w:r>
        <w:t xml:space="preserve">,</w:t>
      </w:r>
      <w:r>
        <w:t xml:space="preserve"> </w:t>
      </w:r>
      <m:oMath>
        <m:r>
          <m:t>p</m:t>
        </m:r>
        <m:r>
          <m:rPr>
            <m:sty m:val="p"/>
          </m:rPr>
          <m:t>=</m:t>
        </m:r>
        <m:r>
          <m:t>.433</m:t>
        </m:r>
      </m:oMath>
      <w:r>
        <w:t xml:space="preserve">, predicted self-reported fatigue. When gender is included as a sole predictor of self-reported fatigue, we again find no evidence that there are significant gender differences in fatigue,</w:t>
      </w:r>
      <w:r>
        <w:t xml:space="preserve"> </w:t>
      </w:r>
      <m:oMath>
        <m:r>
          <m:t>b</m:t>
        </m:r>
        <m:r>
          <m:rPr>
            <m:sty m:val="p"/>
          </m:rPr>
          <m:t>=</m:t>
        </m:r>
        <m:r>
          <m:t>0.01</m:t>
        </m:r>
      </m:oMath>
      <w:r>
        <w:t xml:space="preserve">, 95% CI</w:t>
      </w:r>
      <w:r>
        <w:t xml:space="preserve"> </w:t>
      </w:r>
      <m:oMath>
        <m:r>
          <m:rPr>
            <m:sty m:val="p"/>
          </m:rPr>
          <m:t>[</m:t>
        </m:r>
        <m:r>
          <m:rPr>
            <m:sty m:val="p"/>
          </m:rPr>
          <m:t>−</m:t>
        </m:r>
        <m:r>
          <m:t>0.20</m:t>
        </m:r>
      </m:oMath>
      <w:r>
        <w:t xml:space="preserve">,</w:t>
      </w:r>
      <w:r>
        <w:t xml:space="preserve"> </w:t>
      </w:r>
      <m:oMath>
        <m:r>
          <m:t>0.21</m:t>
        </m:r>
        <m:r>
          <m:rPr>
            <m:sty m:val="p"/>
          </m:rPr>
          <m:t>]</m:t>
        </m:r>
      </m:oMath>
      <w:r>
        <w:t xml:space="preserve">,</w:t>
      </w:r>
      <w:r>
        <w:t xml:space="preserve"> </w:t>
      </w:r>
      <m:oMath>
        <m:r>
          <m:t>t</m:t>
        </m:r>
        <m:r>
          <m:rPr>
            <m:sty m:val="p"/>
          </m:rPr>
          <m:t>(</m:t>
        </m:r>
        <m:r>
          <m:t>1024</m:t>
        </m:r>
        <m:r>
          <m:rPr>
            <m:sty m:val="p"/>
          </m:rPr>
          <m:t>)</m:t>
        </m:r>
        <m:r>
          <m:rPr>
            <m:sty m:val="p"/>
          </m:rPr>
          <m:t>=</m:t>
        </m:r>
        <m:r>
          <m:t>0.08</m:t>
        </m:r>
      </m:oMath>
      <w:r>
        <w:t xml:space="preserve">,</w:t>
      </w:r>
      <w:r>
        <w:t xml:space="preserve"> </w:t>
      </w:r>
      <m:oMath>
        <m:r>
          <m:t>p</m:t>
        </m:r>
        <m:r>
          <m:rPr>
            <m:sty m:val="p"/>
          </m:rPr>
          <m:t>=</m:t>
        </m:r>
        <m:r>
          <m:t>.940</m:t>
        </m:r>
      </m:oMath>
      <w:r>
        <w:t xml:space="preserve">. Finally, we find that women report being significantly less interested in the task,</w:t>
      </w:r>
      <w:r>
        <w:t xml:space="preserve"> </w:t>
      </w:r>
      <m:oMath>
        <m:r>
          <m:t>b</m:t>
        </m:r>
        <m:r>
          <m:rPr>
            <m:sty m:val="p"/>
          </m:rPr>
          <m:t>=</m:t>
        </m:r>
        <m:r>
          <m:rPr>
            <m:sty m:val="p"/>
          </m:rPr>
          <m:t>−</m:t>
        </m:r>
        <m:r>
          <m:t>0.27</m:t>
        </m:r>
      </m:oMath>
      <w:r>
        <w:t xml:space="preserve">, 95% CI</w:t>
      </w:r>
      <w:r>
        <w:t xml:space="preserve"> </w:t>
      </w:r>
      <m:oMath>
        <m:r>
          <m:rPr>
            <m:sty m:val="p"/>
          </m:rPr>
          <m:t>[</m:t>
        </m:r>
        <m:r>
          <m:rPr>
            <m:sty m:val="p"/>
          </m:rPr>
          <m:t>−</m:t>
        </m:r>
        <m:r>
          <m:t>0.45</m:t>
        </m:r>
      </m:oMath>
      <w:r>
        <w:t xml:space="preserve">,</w:t>
      </w:r>
      <w:r>
        <w:t xml:space="preserve"> </w:t>
      </w:r>
      <m:oMath>
        <m:r>
          <m:rPr>
            <m:sty m:val="p"/>
          </m:rPr>
          <m:t>−</m:t>
        </m:r>
        <m:r>
          <m:t>0.08</m:t>
        </m:r>
        <m:r>
          <m:rPr>
            <m:sty m:val="p"/>
          </m:rPr>
          <m:t>]</m:t>
        </m:r>
      </m:oMath>
      <w:r>
        <w:t xml:space="preserve">,</w:t>
      </w:r>
      <w:r>
        <w:t xml:space="preserve"> </w:t>
      </w:r>
      <m:oMath>
        <m:r>
          <m:t>t</m:t>
        </m:r>
        <m:r>
          <m:rPr>
            <m:sty m:val="p"/>
          </m:rPr>
          <m:t>(</m:t>
        </m:r>
        <m:r>
          <m:t>1021</m:t>
        </m:r>
        <m:r>
          <m:rPr>
            <m:sty m:val="p"/>
          </m:rPr>
          <m:t>)</m:t>
        </m:r>
        <m:r>
          <m:rPr>
            <m:sty m:val="p"/>
          </m:rPr>
          <m:t>=</m:t>
        </m:r>
        <m:r>
          <m:rPr>
            <m:sty m:val="p"/>
          </m:rPr>
          <m:t>−</m:t>
        </m:r>
        <m:r>
          <m:t>2.88</m:t>
        </m:r>
      </m:oMath>
      <w:r>
        <w:t xml:space="preserve">,</w:t>
      </w:r>
      <w:r>
        <w:t xml:space="preserve"> </w:t>
      </w:r>
      <m:oMath>
        <m:r>
          <m:t>p</m:t>
        </m:r>
        <m:r>
          <m:rPr>
            <m:sty m:val="p"/>
          </m:rPr>
          <m:t>=</m:t>
        </m:r>
        <m:r>
          <m:t>.004</m:t>
        </m:r>
      </m:oMath>
      <w:r>
        <w:t xml:space="preserve">, even though participants who chose to prepare tend to be significantly more interested in the task,</w:t>
      </w:r>
      <w:r>
        <w:t xml:space="preserve"> </w:t>
      </w:r>
      <m:oMath>
        <m:r>
          <m:t>b</m:t>
        </m:r>
        <m:r>
          <m:rPr>
            <m:sty m:val="p"/>
          </m:rPr>
          <m:t>=</m:t>
        </m:r>
        <m:r>
          <m:t>0.34</m:t>
        </m:r>
      </m:oMath>
      <w:r>
        <w:t xml:space="preserve">, 95% CI</w:t>
      </w:r>
      <w:r>
        <w:t xml:space="preserve"> </w:t>
      </w:r>
      <m:oMath>
        <m:r>
          <m:rPr>
            <m:sty m:val="p"/>
          </m:rPr>
          <m:t>[</m:t>
        </m:r>
        <m:r>
          <m:t>0.08</m:t>
        </m:r>
      </m:oMath>
      <w:r>
        <w:t xml:space="preserve">,</w:t>
      </w:r>
      <w:r>
        <w:t xml:space="preserve"> </w:t>
      </w:r>
      <m:oMath>
        <m:r>
          <m:t>0.60</m:t>
        </m:r>
        <m:r>
          <m:rPr>
            <m:sty m:val="p"/>
          </m:rPr>
          <m:t>]</m:t>
        </m:r>
      </m:oMath>
      <w:r>
        <w:t xml:space="preserve">,</w:t>
      </w:r>
      <w:r>
        <w:t xml:space="preserve"> </w:t>
      </w:r>
      <m:oMath>
        <m:r>
          <m:t>t</m:t>
        </m:r>
        <m:r>
          <m:rPr>
            <m:sty m:val="p"/>
          </m:rPr>
          <m:t>(</m:t>
        </m:r>
        <m:r>
          <m:t>1021</m:t>
        </m:r>
        <m:r>
          <m:rPr>
            <m:sty m:val="p"/>
          </m:rPr>
          <m:t>)</m:t>
        </m:r>
        <m:r>
          <m:rPr>
            <m:sty m:val="p"/>
          </m:rPr>
          <m:t>=</m:t>
        </m:r>
        <m:r>
          <m:t>2.61</m:t>
        </m:r>
      </m:oMath>
      <w:r>
        <w:t xml:space="preserve">,</w:t>
      </w:r>
      <w:r>
        <w:t xml:space="preserve"> </w:t>
      </w:r>
      <m:oMath>
        <m:r>
          <m:t>p</m:t>
        </m:r>
        <m:r>
          <m:rPr>
            <m:sty m:val="p"/>
          </m:rPr>
          <m:t>=</m:t>
        </m:r>
        <m:r>
          <m:t>.009</m:t>
        </m:r>
      </m:oMath>
      <w:r>
        <w:t xml:space="preserve">. No other effects in the model are significant (see Table X) [INSERT TABLE = actuallly will just include more detail here since this model is not super central to argument].</w:t>
      </w:r>
    </w:p>
    <w:bookmarkEnd w:id="49"/>
    <w:bookmarkStart w:id="51" w:name="discussion-1"/>
    <w:p>
      <w:pPr>
        <w:pStyle w:val="Heading3"/>
      </w:pPr>
      <w:r>
        <w:rPr>
          <w:rStyle w:val="SectionNumber"/>
        </w:rPr>
        <w:t xml:space="preserve">1.4.3</w:t>
      </w:r>
      <w:r>
        <w:tab/>
      </w:r>
      <w:r>
        <w:t xml:space="preserve">Discussion</w:t>
      </w:r>
    </w:p>
    <w:p>
      <w:pPr>
        <w:pStyle w:val="FirstParagraph"/>
      </w:pPr>
      <w:r>
        <w:t xml:space="preserve">There is no evidence that the limited opportunity to prepare affected participants’ choice to compete, nor did we find evidence of the anticipated interaction effect between gender and condition. Thus, it appears that gender differences in competitiveness are unaffected by having had the opportunity to prepare for a limited, pre-specified amount of time.</w:t>
      </w:r>
    </w:p>
    <w:p>
      <w:pPr>
        <w:pStyle w:val="BodyText"/>
      </w:pPr>
      <w:r>
        <w:t xml:space="preserve">In fact, the gender difference in competitiveness itself, like in Study 1, does not hold when risk attitudes, confidence, and task scores are included in the model, suggesting the difference was explained by those variables. In this way, our study deviates from previous research suggesting that competitiveness is a stand-alone trait</w:t>
      </w:r>
      <w:r>
        <w:t xml:space="preserve"> </w:t>
      </w:r>
      <w:r>
        <w:t xml:space="preserve">[@Niederle2007]</w:t>
      </w:r>
      <w:r>
        <w:t xml:space="preserve">, and is more in line with recent evidence that competitiveness is explained by other factors (e.g., confidence or risk attitudes)</w:t>
      </w:r>
      <w:r>
        <w:t xml:space="preserve"> </w:t>
      </w:r>
      <w:r>
        <w:t xml:space="preserve">[@Gillen2019; @Veldhuizen2017]</w:t>
      </w:r>
      <w:r>
        <w:t xml:space="preserve">. In line with this argument, we replicate the finding both within the broader literature and in the previous study that women are more risk averse and less confident than men. We discuss these findings across the studies of Chapter 1 in light of broader literature on whether competitiveness is a stand-alone trait further in the Overall discussion section</w:t>
      </w:r>
      <w:r>
        <w:t xml:space="preserve"> </w:t>
      </w:r>
      <w:hyperlink w:anchor="X284d1602fc178afc0a3e4dae20b64c07f733c77">
        <w:r>
          <w:rPr>
            <w:rStyle w:val="Hyperlink"/>
          </w:rPr>
          <w:t xml:space="preserve">here</w:t>
        </w:r>
      </w:hyperlink>
      <w:r>
        <w:t xml:space="preserve">.</w:t>
      </w:r>
    </w:p>
    <w:p>
      <w:pPr>
        <w:pStyle w:val="BodyText"/>
      </w:pPr>
      <w:r>
        <w:t xml:space="preserve">Contrary to Study 1, the gender differences in task scores observed when gender is included as the only predictor appears to be explained by differences in risk attitudes and confidence, since the effect of gender on task score is no longer significant when those predictors are included in the model. Thus, based on these first two set of results, it is not entirely clear yet if there are gender differences in performance on the multiplication task used in the study.</w:t>
      </w:r>
    </w:p>
    <w:p>
      <w:pPr>
        <w:pStyle w:val="BodyText"/>
      </w:pPr>
      <w:r>
        <w:t xml:space="preserve">Even though we do not have evidence within the context of this study that there is a gender difference in competitiveness or performance on the multiplication task when controlling for other variables, women still chose to prepare more than men - regardless of which payment scheme they ultimately selected, their risk attitudes, confidence, or task scores. At the same time, we have evidence that the choice to compete in general is related to a participants’ choice to prepare, such that individuals who chose the competitive payment scheme chose to prepare at higher rates than those who chose the non-competitive payment scheme. We replicate the effects found in Study 1 when asking participants about their perceptions of these gender differences in performance, competitiveness, and preparation, such that participants were 1) significantly more likely to say that women prepare more than men both in general and on the multiplication task, despite 2) competing less and 3) performing just as well as men. Thus, we have further evidence based on participants’ responses to the incentivized questions about their beliefs that there are gender stereotypes about preparation, which may in turn affect gender differences in the choice to prepare (see</w:t>
      </w:r>
      <w:r>
        <w:t xml:space="preserve"> </w:t>
      </w:r>
      <w:r>
        <w:t xml:space="preserve">??</w:t>
      </w:r>
      <w:r>
        <w:t xml:space="preserve"> </w:t>
      </w:r>
      <w:r>
        <w:t xml:space="preserve">for a review of the literature showing how gender stereotypes affect subsequent behavior).</w:t>
      </w:r>
    </w:p>
    <w:p>
      <w:pPr>
        <w:pStyle w:val="BodyText"/>
      </w:pPr>
      <w:r>
        <w:t xml:space="preserve">Finally, we explore the new post-manipulation measures that are specific to this study. First, we find that feelings of preparedness are related to the choice to prepare. In light of the other findings, this result implies that feelings of preparedness do not derive from the required amount of preparation that one completes (that is, random assignment to condition within the context of this study), but instead, the choice to spend extra time preparing over and above what is required</w:t>
      </w:r>
      <w:r>
        <w:rPr>
          <w:rStyle w:val="FootnoteReference"/>
        </w:rPr>
        <w:footnoteReference w:id="50"/>
      </w:r>
      <w:r>
        <w:t xml:space="preserve">. Additionally, the fact that gender does not predict feelings of preparedness, despite women choosing to prepare more, has potentially important implications if replicated. That is, women may prepare more than men, yet still feel as though they are less prepared relative to others. We explore this possibility in the study of Chapter 2. These results would suggest that women’s greater decisions to prepare may only contribute to feelings of preparedness that are not significantly different than men’s, if they contribute at all. However, it is unclear whether the choice to prepare may be related to other variables not captured in this study that predict feelings of preparedness. Thus, future studies should explore women’s and men’s feelings of preparedness both before and after the choice to prepare as a way to try to address the question of what is driving the effect.</w:t>
      </w:r>
    </w:p>
    <w:p>
      <w:pPr>
        <w:pStyle w:val="BodyText"/>
      </w:pPr>
      <w:r>
        <w:t xml:space="preserve">On top of the question about feelings of preparedness after completing the practice and task itself, we also asked participants to indicate their feelings about the multiplication task itself, and more specifically, how fatigued they felt after completing the task and how interested they were in the task. With regards to the question about fatigue, both participants in the limited preparation condition and participants who chose to prepare reported significantly higher levels of fatigue than participants who did not choose to prepare and were not required to. Yet, women did not report feeling significantly more fatigued than men, despite, again, choosing to prepare at significantly higher rates. Thus, women’s higher rates of preparation did not seem to have negative effects on our one measure attempting to capture potential negative effects of preparing. INSERT RESULTS ABOUT INTEREST</w:t>
      </w:r>
      <w:r>
        <w:t xml:space="preserve"> </w:t>
      </w:r>
      <w:r>
        <w:t xml:space="preserve">Finally, we show that gender does not predict field-specific ability beliefs - in other words, men and women’s emphasis on the importance of hard work for success (at least within the domain of math), do not appear to be significantly different (INSERT confirm this is what FAB is capturing). This is the only study in the dissertation that includes the measures of feelings of preparedness, fatigue, and interest, and as such, replication of these results would be important to confirm they are not false positives</w:t>
      </w:r>
      <w:r>
        <w:t xml:space="preserve"> </w:t>
      </w:r>
      <w:r>
        <w:t xml:space="preserve">[@Coffman2015]</w:t>
      </w:r>
      <w:r>
        <w:t xml:space="preserve">.</w:t>
      </w:r>
    </w:p>
    <w:p>
      <w:pPr>
        <w:pStyle w:val="BodyText"/>
      </w:pPr>
      <w:r>
        <w:t xml:space="preserve">INSERT: TRANSITION TEXT SUMMARIZING THE MAIN TAKE AWAY FROM WHAT WE LEARNED IN STUDY 1 AND HOW THAT RELATES TO STUDY 2 – INSERT STUDY SPECIFIC CONCLUSION. INSERT TRANSITION ABOUT HOW WHAT YOU LEARN IN STUDY 2 NOW LEADS TO WHAT YOU ARE DOING IN STUDY 3</w:t>
      </w:r>
    </w:p>
    <w:bookmarkEnd w:id="51"/>
    <w:bookmarkEnd w:id="52"/>
    <w:bookmarkStart w:id="59" w:name="study-3"/>
    <w:p>
      <w:pPr>
        <w:pStyle w:val="Heading2"/>
      </w:pPr>
      <w:r>
        <w:rPr>
          <w:rStyle w:val="SectionNumber"/>
        </w:rPr>
        <w:t xml:space="preserve">1.5</w:t>
      </w:r>
      <w:r>
        <w:tab/>
      </w:r>
      <w:r>
        <w:t xml:space="preserve">Study 3</w:t>
      </w:r>
    </w:p>
    <w:bookmarkStart w:id="57" w:name="methods-2"/>
    <w:p>
      <w:pPr>
        <w:pStyle w:val="Heading3"/>
      </w:pPr>
      <w:r>
        <w:rPr>
          <w:rStyle w:val="SectionNumber"/>
        </w:rPr>
        <w:t xml:space="preserve">1.5.1</w:t>
      </w:r>
      <w:r>
        <w:tab/>
      </w:r>
      <w:r>
        <w:t xml:space="preserve">Methods</w:t>
      </w:r>
    </w:p>
    <w:bookmarkStart w:id="55" w:name="participants-2"/>
    <w:p>
      <w:pPr>
        <w:pStyle w:val="Heading4"/>
      </w:pPr>
      <w:r>
        <w:rPr>
          <w:rStyle w:val="SectionNumber"/>
        </w:rPr>
        <w:t xml:space="preserve">1.5.1.1</w:t>
      </w:r>
      <w:r>
        <w:tab/>
      </w:r>
      <w:r>
        <w:t xml:space="preserve">Participants</w:t>
      </w:r>
    </w:p>
    <w:p>
      <w:pPr>
        <w:pStyle w:val="FirstParagraph"/>
      </w:pPr>
      <w:r>
        <w:t xml:space="preserve">All study measures described below are publicly available on OSF both as a</w:t>
      </w:r>
      <w:r>
        <w:t xml:space="preserve"> </w:t>
      </w:r>
      <w:hyperlink r:id="rId53">
        <w:r>
          <w:rPr>
            <w:rStyle w:val="Hyperlink"/>
          </w:rPr>
          <w:t xml:space="preserve">.pdf</w:t>
        </w:r>
      </w:hyperlink>
      <w:r>
        <w:t xml:space="preserve"> </w:t>
      </w:r>
      <w:r>
        <w:t xml:space="preserve">and</w:t>
      </w:r>
      <w:r>
        <w:t xml:space="preserve"> </w:t>
      </w:r>
      <w:hyperlink r:id="rId54">
        <w:r>
          <w:rPr>
            <w:rStyle w:val="Hyperlink"/>
          </w:rPr>
          <w:t xml:space="preserve">.qsf</w:t>
        </w:r>
      </w:hyperlink>
      <w:r>
        <w:t xml:space="preserve">. Participants were recruited on Amazon Mechanical Turk using the same screening criteria as Studies 1 and 2. Unlike Study 2, where we filtered out second responses based on identical IP addresses, we used Qualtrics’ fraud detection software to filter out responses that were suspicious either because they were likely 1) bots and/or 2) duplicate responses. For all main analyses, we excluded participants who had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pPr>
        <w:pStyle w:val="BodyText"/>
      </w:pPr>
      <w:r>
        <w:t xml:space="preserve">The final dataset consists of 1072 participants (47.2% women), with an average age of 39.33 (</w:t>
      </w:r>
      <w:r>
        <w:rPr>
          <w:iCs/>
          <w:i/>
        </w:rPr>
        <w:t xml:space="preserve">SD</w:t>
      </w:r>
      <w:r>
        <w:t xml:space="preserve"> </w:t>
      </w:r>
      <w:r>
        <w:t xml:space="preserve">= 11.88) years. Of the final sample, 45 participants (44.44% women) dropped out of the study before finishing (again, we use their data when available) and 67 participants were flagged by Qualtrics’ fraud detection software as suspicious based on the aforementioned criteria.</w:t>
      </w:r>
    </w:p>
    <w:bookmarkEnd w:id="55"/>
    <w:bookmarkStart w:id="56" w:name="procedures-2"/>
    <w:p>
      <w:pPr>
        <w:pStyle w:val="Heading4"/>
      </w:pPr>
      <w:r>
        <w:rPr>
          <w:rStyle w:val="SectionNumber"/>
        </w:rPr>
        <w:t xml:space="preserve">1.5.1.2</w:t>
      </w:r>
      <w:r>
        <w:tab/>
      </w:r>
      <w:r>
        <w:t xml:space="preserve">Procedures</w:t>
      </w:r>
    </w:p>
    <w:p>
      <w:pPr>
        <w:pStyle w:val="FirstParagraph"/>
      </w:pPr>
      <w:r>
        <w:t xml:space="preserve">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49.86%), with no significant difference in representation of men and women across conditions,</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0.00</m:t>
        </m:r>
      </m:oMath>
      <w:r>
        <w:t xml:space="preserve">,</w:t>
      </w:r>
      <w:r>
        <w:t xml:space="preserve"> </w:t>
      </w:r>
      <m:oMath>
        <m:r>
          <m:t>p</m:t>
        </m:r>
        <m:r>
          <m:rPr>
            <m:sty m:val="p"/>
          </m:rPr>
          <m:t>=</m:t>
        </m:r>
        <m:r>
          <m:t>.971</m:t>
        </m:r>
      </m:oMath>
      <w:r>
        <w:t xml:space="preserve">,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and asking participants to multiply them together.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of practice participants completed. Here, the number of rounds of practice was encoded as follows: participants who did not choose to practice had a value of zero for this variable, participants who chose to practice had a value of one for this variable, and thereafter the variable increased incrementally in correspondence with each round of practice participants completed. This variable had a mean of 0.33, with an</w:t>
      </w:r>
      <w:r>
        <w:t xml:space="preserve"> </w:t>
      </w:r>
      <w:r>
        <w:rPr>
          <w:iCs/>
          <w:i/>
        </w:rPr>
        <w:t xml:space="preserve">SD</w:t>
      </w:r>
      <w:r>
        <w:t xml:space="preserve"> </w:t>
      </w:r>
      <w:r>
        <w:t xml:space="preserve">of 1.02.</w:t>
      </w:r>
    </w:p>
    <w:p>
      <w:pPr>
        <w:pStyle w:val="BodyText"/>
      </w:pPr>
      <w: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Notably, we added in an additional response option for all of the questions about perceptions of gender differences in behavior, such that participants in this study could choose between saying men were more likely to engage in the specified behavior, women were more likely to engage in the specified behavior, or that there would be no gender differences in the specified behavior.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bookmarkEnd w:id="56"/>
    <w:bookmarkEnd w:id="57"/>
    <w:bookmarkStart w:id="58" w:name="results-2"/>
    <w:p>
      <w:pPr>
        <w:pStyle w:val="Heading3"/>
      </w:pPr>
      <w:r>
        <w:rPr>
          <w:rStyle w:val="SectionNumber"/>
        </w:rPr>
        <w:t xml:space="preserve">1.5.2</w:t>
      </w:r>
      <w:r>
        <w:tab/>
      </w:r>
      <w:r>
        <w:t xml:space="preserve">Results</w:t>
      </w:r>
    </w:p>
    <w:bookmarkEnd w:id="58"/>
    <w:bookmarkEnd w:id="59"/>
    <w:bookmarkStart w:id="60" w:name="X1a3ae8526e92aaed45cc933147e583f57cab6e4"/>
    <w:p>
      <w:pPr>
        <w:pStyle w:val="Heading2"/>
      </w:pPr>
      <w:r>
        <w:rPr>
          <w:rStyle w:val="SectionNumber"/>
        </w:rPr>
        <w:t xml:space="preserve">1.6</w:t>
      </w:r>
      <w:r>
        <w:tab/>
      </w:r>
      <w:r>
        <w:t xml:space="preserve">Gender effects on risk attitudes, confidence, choice to compete, and performance</w:t>
      </w:r>
    </w:p>
    <w:p>
      <w:pPr>
        <w:pStyle w:val="FirstParagraph"/>
      </w:pPr>
      <w:r>
        <w:t xml:space="preserve">We start by exploring gender differences across the main variables of interest to compare the characteristics of our sample to previous samples in the literature and provide context for the subsequent analyses. First, we replicated the effect from the previous studies of gender on the choice to compete when gender is included as the only predictor in the logistic regression: 20.22% of men chose to compete compared to 8.85% of women,</w:t>
      </w:r>
      <w:r>
        <w:t xml:space="preserve"> </w:t>
      </w:r>
      <m:oMath>
        <m:r>
          <m:t>b</m:t>
        </m:r>
        <m:r>
          <m:rPr>
            <m:sty m:val="p"/>
          </m:rPr>
          <m:t>=</m:t>
        </m:r>
        <m:r>
          <m:rPr>
            <m:sty m:val="p"/>
          </m:rPr>
          <m:t>−</m:t>
        </m:r>
        <m:r>
          <m:t>0.96</m:t>
        </m:r>
      </m:oMath>
      <w:r>
        <w:t xml:space="preserve">, 95% CI</w:t>
      </w:r>
      <w:r>
        <w:t xml:space="preserve"> </w:t>
      </w:r>
      <m:oMath>
        <m:r>
          <m:rPr>
            <m:sty m:val="p"/>
          </m:rPr>
          <m:t>[</m:t>
        </m:r>
        <m:r>
          <m:rPr>
            <m:sty m:val="p"/>
          </m:rPr>
          <m:t>−</m:t>
        </m:r>
        <m:r>
          <m:t>1.34</m:t>
        </m:r>
      </m:oMath>
      <w:r>
        <w:t xml:space="preserve">,</w:t>
      </w:r>
      <w:r>
        <w:t xml:space="preserve"> </w:t>
      </w:r>
      <m:oMath>
        <m:r>
          <m:rPr>
            <m:sty m:val="p"/>
          </m:rPr>
          <m:t>−</m:t>
        </m:r>
        <m:r>
          <m:t>0.59</m:t>
        </m:r>
        <m:r>
          <m:rPr>
            <m:sty m:val="p"/>
          </m:rPr>
          <m:t>]</m:t>
        </m:r>
      </m:oMath>
      <w:r>
        <w:t xml:space="preserve">,</w:t>
      </w:r>
      <w:r>
        <w:t xml:space="preserve"> </w:t>
      </w:r>
      <m:oMath>
        <m:r>
          <m:t>z</m:t>
        </m:r>
        <m:r>
          <m:rPr>
            <m:sty m:val="p"/>
          </m:rPr>
          <m:t>=</m:t>
        </m:r>
        <m:r>
          <m:rPr>
            <m:sty m:val="p"/>
          </m:rPr>
          <m:t>−</m:t>
        </m:r>
        <m:r>
          <m:t>5.01</m:t>
        </m:r>
      </m:oMath>
      <w:r>
        <w:t xml:space="preserve">,</w:t>
      </w:r>
      <w:r>
        <w:t xml:space="preserve"> </w:t>
      </w:r>
      <m:oMath>
        <m:r>
          <m:t>p</m:t>
        </m:r>
        <m:r>
          <m:rPr>
            <m:sty m:val="p"/>
          </m:rPr>
          <m:t>&lt;</m:t>
        </m:r>
        <m:r>
          <m:t>.001</m:t>
        </m:r>
      </m:oMath>
      <w:r>
        <w:t xml:space="preserve">. However, like the previous two studies, when running regressions including control variables (i.e., task score, risk attitudes, confidence, and the interaction between gender and condition), we find that the effect of gender on the choice to compete is not significant,</w:t>
      </w:r>
      <w:r>
        <w:t xml:space="preserve"> </w:t>
      </w:r>
      <m:oMath>
        <m:r>
          <m:t>b</m:t>
        </m:r>
        <m:r>
          <m:rPr>
            <m:sty m:val="p"/>
          </m:rPr>
          <m:t>=</m:t>
        </m:r>
        <m:r>
          <m:rPr>
            <m:sty m:val="p"/>
          </m:rPr>
          <m:t>−</m:t>
        </m:r>
        <m:r>
          <m:t>0.15</m:t>
        </m:r>
      </m:oMath>
      <w:r>
        <w:t xml:space="preserve">, 95% CI</w:t>
      </w:r>
      <w:r>
        <w:t xml:space="preserve"> </w:t>
      </w:r>
      <m:oMath>
        <m:r>
          <m:rPr>
            <m:sty m:val="p"/>
          </m:rPr>
          <m:t>[</m:t>
        </m:r>
        <m:r>
          <m:rPr>
            <m:sty m:val="p"/>
          </m:rPr>
          <m:t>−</m:t>
        </m:r>
        <m:r>
          <m:t>0.69</m:t>
        </m:r>
      </m:oMath>
      <w:r>
        <w:t xml:space="preserve">,</w:t>
      </w:r>
      <w:r>
        <w:t xml:space="preserve"> </w:t>
      </w:r>
      <m:oMath>
        <m:r>
          <m:t>0.37</m:t>
        </m:r>
        <m:r>
          <m:rPr>
            <m:sty m:val="p"/>
          </m:rPr>
          <m:t>]</m:t>
        </m:r>
      </m:oMath>
      <w:r>
        <w:t xml:space="preserve">,</w:t>
      </w:r>
      <w:r>
        <w:t xml:space="preserve"> </w:t>
      </w:r>
      <m:oMath>
        <m:r>
          <m:t>z</m:t>
        </m:r>
        <m:r>
          <m:rPr>
            <m:sty m:val="p"/>
          </m:rPr>
          <m:t>=</m:t>
        </m:r>
        <m:r>
          <m:rPr>
            <m:sty m:val="p"/>
          </m:rPr>
          <m:t>−</m:t>
        </m:r>
        <m:r>
          <m:t>0.56</m:t>
        </m:r>
      </m:oMath>
      <w:r>
        <w:t xml:space="preserve">,</w:t>
      </w:r>
      <w:r>
        <w:t xml:space="preserve"> </w:t>
      </w:r>
      <m:oMath>
        <m:r>
          <m:t>p</m:t>
        </m:r>
        <m:r>
          <m:rPr>
            <m:sty m:val="p"/>
          </m:rPr>
          <m:t>=</m:t>
        </m:r>
        <m:r>
          <m:t>.573</m:t>
        </m:r>
      </m:oMath>
      <w:r>
        <w:t xml:space="preserve">, suggesting the effect is explained fully by risk attitudes,</w:t>
      </w:r>
      <w:r>
        <w:t xml:space="preserve"> </w:t>
      </w:r>
      <m:oMath>
        <m:r>
          <m:t>b</m:t>
        </m:r>
        <m:r>
          <m:rPr>
            <m:sty m:val="p"/>
          </m:rPr>
          <m:t>=</m:t>
        </m:r>
        <m:r>
          <m:t>0.33</m:t>
        </m:r>
      </m:oMath>
      <w:r>
        <w:t xml:space="preserve">, 95% CI</w:t>
      </w:r>
      <w:r>
        <w:t xml:space="preserve"> </w:t>
      </w:r>
      <m:oMath>
        <m:r>
          <m:rPr>
            <m:sty m:val="p"/>
          </m:rPr>
          <m:t>[</m:t>
        </m:r>
        <m:r>
          <m:t>0.25</m:t>
        </m:r>
      </m:oMath>
      <w:r>
        <w:t xml:space="preserve">,</w:t>
      </w:r>
      <w:r>
        <w:t xml:space="preserve"> </w:t>
      </w:r>
      <m:oMath>
        <m:r>
          <m:t>0.41</m:t>
        </m:r>
        <m:r>
          <m:rPr>
            <m:sty m:val="p"/>
          </m:rPr>
          <m:t>]</m:t>
        </m:r>
      </m:oMath>
      <w:r>
        <w:t xml:space="preserve">,</w:t>
      </w:r>
      <w:r>
        <w:t xml:space="preserve"> </w:t>
      </w:r>
      <m:oMath>
        <m:r>
          <m:t>z</m:t>
        </m:r>
        <m:r>
          <m:rPr>
            <m:sty m:val="p"/>
          </m:rPr>
          <m:t>=</m:t>
        </m:r>
        <m:r>
          <m:t>7.79</m:t>
        </m:r>
      </m:oMath>
      <w:r>
        <w:t xml:space="preserve">,</w:t>
      </w:r>
      <w:r>
        <w:t xml:space="preserve"> </w:t>
      </w:r>
      <m:oMath>
        <m:r>
          <m:t>p</m:t>
        </m:r>
        <m:r>
          <m:rPr>
            <m:sty m:val="p"/>
          </m:rPr>
          <m:t>&lt;</m:t>
        </m:r>
        <m:r>
          <m:t>.001</m:t>
        </m:r>
      </m:oMath>
      <w:r>
        <w:t xml:space="preserve">, task score,</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0.03</m:t>
        </m:r>
        <m:r>
          <m:rPr>
            <m:sty m:val="p"/>
          </m:rPr>
          <m:t>]</m:t>
        </m:r>
      </m:oMath>
      <w:r>
        <w:t xml:space="preserve">,</w:t>
      </w:r>
      <w:r>
        <w:t xml:space="preserve"> </w:t>
      </w:r>
      <m:oMath>
        <m:r>
          <m:t>z</m:t>
        </m:r>
        <m:r>
          <m:rPr>
            <m:sty m:val="p"/>
          </m:rPr>
          <m:t>=</m:t>
        </m:r>
        <m:r>
          <m:t>3.84</m:t>
        </m:r>
      </m:oMath>
      <w:r>
        <w:t xml:space="preserve">,</w:t>
      </w:r>
      <w:r>
        <w:t xml:space="preserve"> </w:t>
      </w:r>
      <m:oMath>
        <m:r>
          <m:t>p</m:t>
        </m:r>
        <m:r>
          <m:rPr>
            <m:sty m:val="p"/>
          </m:rPr>
          <m:t>&lt;</m:t>
        </m:r>
        <m:r>
          <m:t>.001</m:t>
        </m:r>
      </m:oMath>
      <w:r>
        <w:t xml:space="preserve">, and confidence,</w:t>
      </w:r>
      <w:r>
        <w:t xml:space="preserve"> </w:t>
      </w:r>
      <m:oMath>
        <m:r>
          <m:t>b</m:t>
        </m:r>
        <m:r>
          <m:rPr>
            <m:sty m:val="p"/>
          </m:rPr>
          <m:t>=</m:t>
        </m:r>
        <m:r>
          <m:t>0.01</m:t>
        </m:r>
      </m:oMath>
      <w:r>
        <w:t xml:space="preserve">, 95% CI</w:t>
      </w:r>
      <w:r>
        <w:t xml:space="preserve"> </w:t>
      </w:r>
      <m:oMath>
        <m:r>
          <m:rPr>
            <m:sty m:val="p"/>
          </m:rPr>
          <m:t>[</m:t>
        </m:r>
        <m:r>
          <m:t>0.00</m:t>
        </m:r>
      </m:oMath>
      <w:r>
        <w:t xml:space="preserve">,</w:t>
      </w:r>
      <w:r>
        <w:t xml:space="preserve"> </w:t>
      </w:r>
      <m:oMath>
        <m:r>
          <m:t>0.02</m:t>
        </m:r>
        <m:r>
          <m:rPr>
            <m:sty m:val="p"/>
          </m:rPr>
          <m:t>]</m:t>
        </m:r>
      </m:oMath>
      <w:r>
        <w:t xml:space="preserve">,</w:t>
      </w:r>
      <w:r>
        <w:t xml:space="preserve"> </w:t>
      </w:r>
      <m:oMath>
        <m:r>
          <m:t>z</m:t>
        </m:r>
        <m:r>
          <m:rPr>
            <m:sty m:val="p"/>
          </m:rPr>
          <m:t>=</m:t>
        </m:r>
        <m:r>
          <m:t>2.17</m:t>
        </m:r>
      </m:oMath>
      <w:r>
        <w:t xml:space="preserve">,</w:t>
      </w:r>
      <w:r>
        <w:t xml:space="preserve"> </w:t>
      </w:r>
      <m:oMath>
        <m:r>
          <m:t>p</m:t>
        </m:r>
        <m:r>
          <m:rPr>
            <m:sty m:val="p"/>
          </m:rPr>
          <m:t>=</m:t>
        </m:r>
        <m:r>
          <m:t>.030</m:t>
        </m:r>
      </m:oMath>
      <w:r>
        <w:t xml:space="preserve">.</w:t>
      </w:r>
    </w:p>
    <w:p>
      <w:pPr>
        <w:pStyle w:val="BodyText"/>
      </w:pPr>
      <w:r>
        <w:t xml:space="preserve">On the other hand, we replicate effects from the literature of gender on both confidence,</w:t>
      </w:r>
      <w:r>
        <w:t xml:space="preserve"> </w:t>
      </w:r>
      <m:oMath>
        <m:r>
          <m:t>b</m:t>
        </m:r>
        <m:r>
          <m:rPr>
            <m:sty m:val="p"/>
          </m:rPr>
          <m:t>=</m:t>
        </m:r>
        <m:r>
          <m:rPr>
            <m:sty m:val="p"/>
          </m:rPr>
          <m:t>−</m:t>
        </m:r>
        <m:r>
          <m:t>14.06</m:t>
        </m:r>
      </m:oMath>
      <w:r>
        <w:t xml:space="preserve">, 95% CI</w:t>
      </w:r>
      <w:r>
        <w:t xml:space="preserve"> </w:t>
      </w:r>
      <m:oMath>
        <m:r>
          <m:rPr>
            <m:sty m:val="p"/>
          </m:rPr>
          <m:t>[</m:t>
        </m:r>
        <m:r>
          <m:rPr>
            <m:sty m:val="p"/>
          </m:rPr>
          <m:t>−</m:t>
        </m:r>
        <m:r>
          <m:t>16.73</m:t>
        </m:r>
      </m:oMath>
      <w:r>
        <w:t xml:space="preserve">,</w:t>
      </w:r>
      <w:r>
        <w:t xml:space="preserve"> </w:t>
      </w:r>
      <m:oMath>
        <m:r>
          <m:rPr>
            <m:sty m:val="p"/>
          </m:rPr>
          <m:t>−</m:t>
        </m:r>
        <m:r>
          <m:t>11.39</m:t>
        </m:r>
        <m:r>
          <m:rPr>
            <m:sty m:val="p"/>
          </m:rPr>
          <m:t>]</m:t>
        </m:r>
      </m:oMath>
      <w:r>
        <w:t xml:space="preserve">,</w:t>
      </w:r>
      <w:r>
        <w:t xml:space="preserve"> </w:t>
      </w:r>
      <m:oMath>
        <m:r>
          <m:t>t</m:t>
        </m:r>
        <m:r>
          <m:rPr>
            <m:sty m:val="p"/>
          </m:rPr>
          <m:t>(</m:t>
        </m:r>
        <m:r>
          <m:t>1035</m:t>
        </m:r>
        <m:r>
          <m:rPr>
            <m:sty m:val="p"/>
          </m:rPr>
          <m:t>)</m:t>
        </m:r>
        <m:r>
          <m:rPr>
            <m:sty m:val="p"/>
          </m:rPr>
          <m:t>=</m:t>
        </m:r>
        <m:r>
          <m:rPr>
            <m:sty m:val="p"/>
          </m:rPr>
          <m:t>−</m:t>
        </m:r>
        <m:r>
          <m:t>10.35</m:t>
        </m:r>
      </m:oMath>
      <w:r>
        <w:t xml:space="preserve">,</w:t>
      </w:r>
      <w:r>
        <w:t xml:space="preserve"> </w:t>
      </w:r>
      <m:oMath>
        <m:r>
          <m:t>p</m:t>
        </m:r>
        <m:r>
          <m:rPr>
            <m:sty m:val="p"/>
          </m:rPr>
          <m:t>&lt;</m:t>
        </m:r>
        <m:r>
          <m:t>.001</m:t>
        </m:r>
      </m:oMath>
      <w:r>
        <w:t xml:space="preserve">, and risk attitudes,</w:t>
      </w:r>
      <w:r>
        <w:t xml:space="preserve"> </w:t>
      </w:r>
      <m:oMath>
        <m:r>
          <m:t>b</m:t>
        </m:r>
        <m:r>
          <m:rPr>
            <m:sty m:val="p"/>
          </m:rPr>
          <m:t>=</m:t>
        </m:r>
        <m:r>
          <m:rPr>
            <m:sty m:val="p"/>
          </m:rPr>
          <m:t>−</m:t>
        </m:r>
        <m:r>
          <m:t>1.02</m:t>
        </m:r>
      </m:oMath>
      <w:r>
        <w:t xml:space="preserve">, 95% CI</w:t>
      </w:r>
      <w:r>
        <w:t xml:space="preserve"> </w:t>
      </w:r>
      <m:oMath>
        <m:r>
          <m:rPr>
            <m:sty m:val="p"/>
          </m:rPr>
          <m:t>[</m:t>
        </m:r>
        <m:r>
          <m:rPr>
            <m:sty m:val="p"/>
          </m:rPr>
          <m:t>−</m:t>
        </m:r>
        <m:r>
          <m:t>1.33</m:t>
        </m:r>
      </m:oMath>
      <w:r>
        <w:t xml:space="preserve">,</w:t>
      </w:r>
      <w:r>
        <w:t xml:space="preserve"> </w:t>
      </w:r>
      <m:oMath>
        <m:r>
          <m:rPr>
            <m:sty m:val="p"/>
          </m:rPr>
          <m:t>−</m:t>
        </m:r>
        <m:r>
          <m:t>0.71</m:t>
        </m:r>
        <m:r>
          <m:rPr>
            <m:sty m:val="p"/>
          </m:rPr>
          <m:t>]</m:t>
        </m:r>
      </m:oMath>
      <w:r>
        <w:t xml:space="preserve">,</w:t>
      </w:r>
      <w:r>
        <w:t xml:space="preserve"> </w:t>
      </w:r>
      <m:oMath>
        <m:r>
          <m:t>t</m:t>
        </m:r>
        <m:r>
          <m:rPr>
            <m:sty m:val="p"/>
          </m:rPr>
          <m:t>(</m:t>
        </m:r>
        <m:r>
          <m:t>1035</m:t>
        </m:r>
        <m:r>
          <m:rPr>
            <m:sty m:val="p"/>
          </m:rPr>
          <m:t>)</m:t>
        </m:r>
        <m:r>
          <m:rPr>
            <m:sty m:val="p"/>
          </m:rPr>
          <m:t>=</m:t>
        </m:r>
        <m:r>
          <m:rPr>
            <m:sty m:val="p"/>
          </m:rPr>
          <m:t>−</m:t>
        </m:r>
        <m:r>
          <m:t>6.48</m:t>
        </m:r>
      </m:oMath>
      <w:r>
        <w:t xml:space="preserve">,</w:t>
      </w:r>
      <w:r>
        <w:t xml:space="preserve"> </w:t>
      </w:r>
      <m:oMath>
        <m:r>
          <m:t>p</m:t>
        </m:r>
        <m:r>
          <m:rPr>
            <m:sty m:val="p"/>
          </m:rPr>
          <m:t>&lt;</m:t>
        </m:r>
        <m:r>
          <m:t>.001</m:t>
        </m:r>
      </m:oMath>
      <w:r>
        <w:t xml:space="preserve">, where women tend to be less confident with regards to their performance on the task and generally more risk averse relative to men.</w:t>
      </w:r>
    </w:p>
    <w:p>
      <w:pPr>
        <w:pStyle w:val="BodyText"/>
      </w:pPr>
      <w: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a predictor of performance, we find that women have significantly lower task scores,</w:t>
      </w:r>
      <w:r>
        <w:t xml:space="preserve"> </w:t>
      </w:r>
      <m:oMath>
        <m:r>
          <m:t>b</m:t>
        </m:r>
        <m:r>
          <m:rPr>
            <m:sty m:val="p"/>
          </m:rPr>
          <m:t>=</m:t>
        </m:r>
        <m:r>
          <m:rPr>
            <m:sty m:val="p"/>
          </m:rPr>
          <m:t>−</m:t>
        </m:r>
        <m:r>
          <m:t>7.60</m:t>
        </m:r>
      </m:oMath>
      <w:r>
        <w:t xml:space="preserve">, 95% CI</w:t>
      </w:r>
      <w:r>
        <w:t xml:space="preserve"> </w:t>
      </w:r>
      <m:oMath>
        <m:r>
          <m:rPr>
            <m:sty m:val="p"/>
          </m:rPr>
          <m:t>[</m:t>
        </m:r>
        <m:r>
          <m:rPr>
            <m:sty m:val="p"/>
          </m:rPr>
          <m:t>−</m:t>
        </m:r>
        <m:r>
          <m:t>10.07</m:t>
        </m:r>
      </m:oMath>
      <w:r>
        <w:t xml:space="preserve">,</w:t>
      </w:r>
      <w:r>
        <w:t xml:space="preserve"> </w:t>
      </w:r>
      <m:oMath>
        <m:r>
          <m:rPr>
            <m:sty m:val="p"/>
          </m:rPr>
          <m:t>−</m:t>
        </m:r>
        <m:r>
          <m:t>5.12</m:t>
        </m:r>
        <m:r>
          <m:rPr>
            <m:sty m:val="p"/>
          </m:rPr>
          <m:t>]</m:t>
        </m:r>
      </m:oMath>
      <w:r>
        <w:t xml:space="preserve">,</w:t>
      </w:r>
      <w:r>
        <w:t xml:space="preserve"> </w:t>
      </w:r>
      <m:oMath>
        <m:r>
          <m:t>t</m:t>
        </m:r>
        <m:r>
          <m:rPr>
            <m:sty m:val="p"/>
          </m:rPr>
          <m:t>(</m:t>
        </m:r>
        <m:r>
          <m:t>1035</m:t>
        </m:r>
        <m:r>
          <m:rPr>
            <m:sty m:val="p"/>
          </m:rPr>
          <m:t>)</m:t>
        </m:r>
        <m:r>
          <m:rPr>
            <m:sty m:val="p"/>
          </m:rPr>
          <m:t>=</m:t>
        </m:r>
        <m:r>
          <m:rPr>
            <m:sty m:val="p"/>
          </m:rPr>
          <m:t>−</m:t>
        </m:r>
        <m:r>
          <m:t>6.01</m:t>
        </m:r>
      </m:oMath>
      <w:r>
        <w:t xml:space="preserve">,</w:t>
      </w:r>
      <w:r>
        <w:t xml:space="preserve"> </w:t>
      </w:r>
      <m:oMath>
        <m:r>
          <m:t>p</m:t>
        </m:r>
        <m:r>
          <m:rPr>
            <m:sty m:val="p"/>
          </m:rPr>
          <m:t>&lt;</m:t>
        </m:r>
        <m:r>
          <m:t>.001</m:t>
        </m:r>
      </m:oMath>
      <w:r>
        <w:t xml:space="preserve">. However, when controlling for confidence and risk attitudes, the effect of gender is not significant,</w:t>
      </w:r>
      <w:r>
        <w:t xml:space="preserve"> </w:t>
      </w:r>
      <m:oMath>
        <m:r>
          <m:t>b</m:t>
        </m:r>
        <m:r>
          <m:rPr>
            <m:sty m:val="p"/>
          </m:rPr>
          <m:t>=</m:t>
        </m:r>
        <m:r>
          <m:rPr>
            <m:sty m:val="p"/>
          </m:rPr>
          <m:t>−</m:t>
        </m:r>
        <m:r>
          <m:t>2.07</m:t>
        </m:r>
      </m:oMath>
      <w:r>
        <w:t xml:space="preserve">, 95% CI</w:t>
      </w:r>
      <w:r>
        <w:t xml:space="preserve"> </w:t>
      </w:r>
      <m:oMath>
        <m:r>
          <m:rPr>
            <m:sty m:val="p"/>
          </m:rPr>
          <m:t>[</m:t>
        </m:r>
        <m:r>
          <m:rPr>
            <m:sty m:val="p"/>
          </m:rPr>
          <m:t>−</m:t>
        </m:r>
        <m:r>
          <m:t>5.26</m:t>
        </m:r>
      </m:oMath>
      <w:r>
        <w:t xml:space="preserve">,</w:t>
      </w:r>
      <w:r>
        <w:t xml:space="preserve"> </w:t>
      </w:r>
      <m:oMath>
        <m:r>
          <m:t>1.12</m:t>
        </m:r>
        <m:r>
          <m:rPr>
            <m:sty m:val="p"/>
          </m:rPr>
          <m:t>]</m:t>
        </m:r>
      </m:oMath>
      <w:r>
        <w:t xml:space="preserve">,</w:t>
      </w:r>
      <w:r>
        <w:t xml:space="preserve"> </w:t>
      </w:r>
      <m:oMath>
        <m:r>
          <m:t>t</m:t>
        </m:r>
        <m:r>
          <m:rPr>
            <m:sty m:val="p"/>
          </m:rPr>
          <m:t>(</m:t>
        </m:r>
        <m:r>
          <m:t>1031</m:t>
        </m:r>
        <m:r>
          <m:rPr>
            <m:sty m:val="p"/>
          </m:rPr>
          <m:t>)</m:t>
        </m:r>
        <m:r>
          <m:rPr>
            <m:sty m:val="p"/>
          </m:rPr>
          <m:t>=</m:t>
        </m:r>
        <m:r>
          <m:rPr>
            <m:sty m:val="p"/>
          </m:rPr>
          <m:t>−</m:t>
        </m:r>
        <m:r>
          <m:t>1.27</m:t>
        </m:r>
      </m:oMath>
      <w:r>
        <w:t xml:space="preserve">,</w:t>
      </w:r>
      <w:r>
        <w:t xml:space="preserve"> </w:t>
      </w:r>
      <m:oMath>
        <m:r>
          <m:t>p</m:t>
        </m:r>
        <m:r>
          <m:rPr>
            <m:sty m:val="p"/>
          </m:rPr>
          <m:t>=</m:t>
        </m:r>
        <m:r>
          <m:t>.204</m:t>
        </m:r>
      </m:oMath>
      <w:r>
        <w:t xml:space="preserve">, suggesting that these variables explain the gender difference in task scores. Specifically, we find that confidence positively predicts task scores (that is, those who are more confident tend to have higher task scores),</w:t>
      </w:r>
      <w:r>
        <w:t xml:space="preserve"> </w:t>
      </w:r>
      <m:oMath>
        <m:r>
          <m:t>b</m:t>
        </m:r>
        <m:r>
          <m:rPr>
            <m:sty m:val="p"/>
          </m:rPr>
          <m:t>=</m:t>
        </m:r>
        <m:r>
          <m:t>0.45</m:t>
        </m:r>
      </m:oMath>
      <w:r>
        <w:t xml:space="preserve">, 95% CI</w:t>
      </w:r>
      <w:r>
        <w:t xml:space="preserve"> </w:t>
      </w:r>
      <m:oMath>
        <m:r>
          <m:rPr>
            <m:sty m:val="p"/>
          </m:rPr>
          <m:t>[</m:t>
        </m:r>
        <m:r>
          <m:t>0.40</m:t>
        </m:r>
      </m:oMath>
      <w:r>
        <w:t xml:space="preserve">,</w:t>
      </w:r>
      <w:r>
        <w:t xml:space="preserve"> </w:t>
      </w:r>
      <m:oMath>
        <m:r>
          <m:t>0.50</m:t>
        </m:r>
        <m:r>
          <m:rPr>
            <m:sty m:val="p"/>
          </m:rPr>
          <m:t>]</m:t>
        </m:r>
      </m:oMath>
      <w:r>
        <w:t xml:space="preserve">,</w:t>
      </w:r>
      <w:r>
        <w:t xml:space="preserve"> </w:t>
      </w:r>
      <m:oMath>
        <m:r>
          <m:t>t</m:t>
        </m:r>
        <m:r>
          <m:rPr>
            <m:sty m:val="p"/>
          </m:rPr>
          <m:t>(</m:t>
        </m:r>
        <m:r>
          <m:t>1031</m:t>
        </m:r>
        <m:r>
          <m:rPr>
            <m:sty m:val="p"/>
          </m:rPr>
          <m:t>)</m:t>
        </m:r>
        <m:r>
          <m:rPr>
            <m:sty m:val="p"/>
          </m:rPr>
          <m:t>=</m:t>
        </m:r>
        <m:r>
          <m:t>17.45</m:t>
        </m:r>
      </m:oMath>
      <w:r>
        <w:t xml:space="preserve">,</w:t>
      </w:r>
      <w:r>
        <w:t xml:space="preserve"> </w:t>
      </w:r>
      <m:oMath>
        <m:r>
          <m:t>p</m:t>
        </m:r>
        <m:r>
          <m:rPr>
            <m:sty m:val="p"/>
          </m:rPr>
          <m:t>&lt;</m:t>
        </m:r>
        <m:r>
          <m:t>.001</m:t>
        </m:r>
      </m:oMath>
      <w:r>
        <w:t xml:space="preserve">, while risk attitudes negatively predict task scores (that is, individuals who are more risk seeking tend to have lower scores),</w:t>
      </w:r>
      <w:r>
        <w:t xml:space="preserve"> </w:t>
      </w:r>
      <m:oMath>
        <m:r>
          <m:t>b</m:t>
        </m:r>
        <m:r>
          <m:rPr>
            <m:sty m:val="p"/>
          </m:rPr>
          <m:t>=</m:t>
        </m:r>
        <m:r>
          <m:rPr>
            <m:sty m:val="p"/>
          </m:rPr>
          <m:t>−</m:t>
        </m:r>
        <m:r>
          <m:t>0.91</m:t>
        </m:r>
      </m:oMath>
      <w:r>
        <w:t xml:space="preserve">, 95% CI</w:t>
      </w:r>
      <w:r>
        <w:t xml:space="preserve"> </w:t>
      </w:r>
      <m:oMath>
        <m:r>
          <m:rPr>
            <m:sty m:val="p"/>
          </m:rPr>
          <m:t>[</m:t>
        </m:r>
        <m:r>
          <m:rPr>
            <m:sty m:val="p"/>
          </m:rPr>
          <m:t>−</m:t>
        </m:r>
        <m:r>
          <m:t>1.34</m:t>
        </m:r>
      </m:oMath>
      <w:r>
        <w:t xml:space="preserve">,</w:t>
      </w:r>
      <w:r>
        <w:t xml:space="preserve"> </w:t>
      </w:r>
      <m:oMath>
        <m:r>
          <m:rPr>
            <m:sty m:val="p"/>
          </m:rPr>
          <m:t>−</m:t>
        </m:r>
        <m:r>
          <m:t>0.47</m:t>
        </m:r>
        <m:r>
          <m:rPr>
            <m:sty m:val="p"/>
          </m:rPr>
          <m:t>]</m:t>
        </m:r>
      </m:oMath>
      <w:r>
        <w:t xml:space="preserve">,</w:t>
      </w:r>
      <w:r>
        <w:t xml:space="preserve"> </w:t>
      </w:r>
      <m:oMath>
        <m:r>
          <m:t>t</m:t>
        </m:r>
        <m:r>
          <m:rPr>
            <m:sty m:val="p"/>
          </m:rPr>
          <m:t>(</m:t>
        </m:r>
        <m:r>
          <m:t>1031</m:t>
        </m:r>
        <m:r>
          <m:rPr>
            <m:sty m:val="p"/>
          </m:rPr>
          <m:t>)</m:t>
        </m:r>
        <m:r>
          <m:rPr>
            <m:sty m:val="p"/>
          </m:rPr>
          <m:t>=</m:t>
        </m:r>
        <m:r>
          <m:rPr>
            <m:sty m:val="p"/>
          </m:rPr>
          <m:t>−</m:t>
        </m:r>
        <m:r>
          <m:t>4.06</m:t>
        </m:r>
      </m:oMath>
      <w:r>
        <w:t xml:space="preserve">,</w:t>
      </w:r>
      <w:r>
        <w:t xml:space="preserve"> </w:t>
      </w:r>
      <m:oMath>
        <m:r>
          <m:t>p</m:t>
        </m:r>
        <m:r>
          <m:rPr>
            <m:sty m:val="p"/>
          </m:rPr>
          <m:t>&lt;</m:t>
        </m:r>
        <m:r>
          <m:t>.001</m:t>
        </m:r>
      </m:oMath>
      <w:r>
        <w:t xml:space="preserve">.</w:t>
      </w:r>
    </w:p>
    <w:bookmarkEnd w:id="60"/>
    <w:bookmarkStart w:id="61" w:name="X62f93e9dec69326d1fd9883bc7ab273b13ec9a5"/>
    <w:p>
      <w:pPr>
        <w:pStyle w:val="Heading2"/>
      </w:pPr>
      <w:r>
        <w:rPr>
          <w:rStyle w:val="SectionNumber"/>
        </w:rPr>
        <w:t xml:space="preserve">1.7</w:t>
      </w:r>
      <w:r>
        <w:tab/>
      </w:r>
      <w:r>
        <w:t xml:space="preserve">Main effects of unlimited preparation condition on choice to compete &amp; related exploratory analyses</w:t>
      </w:r>
    </w:p>
    <w:p>
      <w:pPr>
        <w:pStyle w:val="FirstParagraph"/>
      </w:pPr>
      <w:r>
        <w:t xml:space="preserve">We do not find evidence of a significant effect of preparing with multiplication or subtraction problems (task relevant vs. irrelevant preparation condition) on the choice to compete across all participants,</w:t>
      </w:r>
      <w:r>
        <w:t xml:space="preserve"> </w:t>
      </w:r>
      <m:oMath>
        <m:r>
          <m:t>b</m:t>
        </m:r>
        <m:r>
          <m:rPr>
            <m:sty m:val="p"/>
          </m:rPr>
          <m:t>=</m:t>
        </m:r>
        <m:r>
          <m:rPr>
            <m:sty m:val="p"/>
          </m:rPr>
          <m:t>−</m:t>
        </m:r>
        <m:r>
          <m:t>0.33</m:t>
        </m:r>
      </m:oMath>
      <w:r>
        <w:t xml:space="preserve">, 95% CI</w:t>
      </w:r>
      <w:r>
        <w:t xml:space="preserve"> </w:t>
      </w:r>
      <m:oMath>
        <m:r>
          <m:rPr>
            <m:sty m:val="p"/>
          </m:rPr>
          <m:t>[</m:t>
        </m:r>
        <m:r>
          <m:rPr>
            <m:sty m:val="p"/>
          </m:rPr>
          <m:t>−</m:t>
        </m:r>
        <m:r>
          <m:t>0.68</m:t>
        </m:r>
      </m:oMath>
      <w:r>
        <w:t xml:space="preserve">,</w:t>
      </w:r>
      <w:r>
        <w:t xml:space="preserve"> </w:t>
      </w:r>
      <m:oMath>
        <m:r>
          <m:t>0.01</m:t>
        </m:r>
        <m:r>
          <m:rPr>
            <m:sty m:val="p"/>
          </m:rPr>
          <m:t>]</m:t>
        </m:r>
      </m:oMath>
      <w:r>
        <w:t xml:space="preserve">,</w:t>
      </w:r>
      <w:r>
        <w:t xml:space="preserve"> </w:t>
      </w:r>
      <m:oMath>
        <m:r>
          <m:t>z</m:t>
        </m:r>
        <m:r>
          <m:rPr>
            <m:sty m:val="p"/>
          </m:rPr>
          <m:t>=</m:t>
        </m:r>
        <m:r>
          <m:rPr>
            <m:sty m:val="p"/>
          </m:rPr>
          <m:t>−</m:t>
        </m:r>
        <m:r>
          <m:t>1.88</m:t>
        </m:r>
      </m:oMath>
      <w:r>
        <w:t xml:space="preserve">,</w:t>
      </w:r>
      <w:r>
        <w:t xml:space="preserve"> </w:t>
      </w:r>
      <m:oMath>
        <m:r>
          <m:t>p</m:t>
        </m:r>
        <m:r>
          <m:rPr>
            <m:sty m:val="p"/>
          </m:rPr>
          <m:t>=</m:t>
        </m:r>
        <m:r>
          <m:t>.061</m:t>
        </m:r>
      </m:oMath>
      <w:r>
        <w:t xml:space="preserve"> </w:t>
      </w:r>
      <w:r>
        <w:t xml:space="preserve">when included as a single predictor of the choice to compete in a logistic regression. In a subsequent logistic regression adding in gender and the interaction between gender and condition as predictors, we find that gender is the only significant predictor of the choice to compete,</w:t>
      </w:r>
      <w:r>
        <w:t xml:space="preserve"> </w:t>
      </w:r>
      <m:oMath>
        <m:r>
          <m:t>b</m:t>
        </m:r>
        <m:r>
          <m:rPr>
            <m:sty m:val="p"/>
          </m:rPr>
          <m:t>=</m:t>
        </m:r>
        <m:r>
          <m:rPr>
            <m:sty m:val="p"/>
          </m:rPr>
          <m:t>−</m:t>
        </m:r>
        <m:r>
          <m:t>0.68</m:t>
        </m:r>
      </m:oMath>
      <w:r>
        <w:t xml:space="preserve">, 95% CI</w:t>
      </w:r>
      <w:r>
        <w:t xml:space="preserve"> </w:t>
      </w:r>
      <m:oMath>
        <m:r>
          <m:rPr>
            <m:sty m:val="p"/>
          </m:rPr>
          <m:t>[</m:t>
        </m:r>
        <m:r>
          <m:rPr>
            <m:sty m:val="p"/>
          </m:rPr>
          <m:t>−</m:t>
        </m:r>
        <m:r>
          <m:t>1.18</m:t>
        </m:r>
      </m:oMath>
      <w:r>
        <w:t xml:space="preserve">,</w:t>
      </w:r>
      <w:r>
        <w:t xml:space="preserve"> </w:t>
      </w:r>
      <m:oMath>
        <m:r>
          <m:rPr>
            <m:sty m:val="p"/>
          </m:rPr>
          <m:t>−</m:t>
        </m:r>
        <m:r>
          <m:t>0.21</m:t>
        </m:r>
        <m:r>
          <m:rPr>
            <m:sty m:val="p"/>
          </m:rPr>
          <m:t>]</m:t>
        </m:r>
      </m:oMath>
      <w:r>
        <w:t xml:space="preserve">,</w:t>
      </w:r>
      <w:r>
        <w:t xml:space="preserve"> </w:t>
      </w:r>
      <m:oMath>
        <m:r>
          <m:t>z</m:t>
        </m:r>
        <m:r>
          <m:rPr>
            <m:sty m:val="p"/>
          </m:rPr>
          <m:t>=</m:t>
        </m:r>
        <m:r>
          <m:rPr>
            <m:sty m:val="p"/>
          </m:rPr>
          <m:t>−</m:t>
        </m:r>
        <m:r>
          <m:t>2.77</m:t>
        </m:r>
      </m:oMath>
      <w:r>
        <w:t xml:space="preserve">,</w:t>
      </w:r>
      <w:r>
        <w:t xml:space="preserve"> </w:t>
      </w:r>
      <m:oMath>
        <m:r>
          <m:t>p</m:t>
        </m:r>
        <m:r>
          <m:rPr>
            <m:sty m:val="p"/>
          </m:rPr>
          <m:t>=</m:t>
        </m:r>
        <m:r>
          <m:t>.006</m:t>
        </m:r>
      </m:oMath>
      <w:r>
        <w:t xml:space="preserve"> </w:t>
      </w:r>
      <w:r>
        <w:t xml:space="preserve">and no evidence of the expected interaction effect between gender and condition on the choice to compete,</w:t>
      </w:r>
      <w:r>
        <w:t xml:space="preserve"> </w:t>
      </w:r>
      <m:oMath>
        <m:r>
          <m:t>b</m:t>
        </m:r>
        <m:r>
          <m:rPr>
            <m:sty m:val="p"/>
          </m:rPr>
          <m:t>=</m:t>
        </m:r>
        <m:r>
          <m:rPr>
            <m:sty m:val="p"/>
          </m:rPr>
          <m:t>−</m:t>
        </m:r>
        <m:r>
          <m:t>0.68</m:t>
        </m:r>
      </m:oMath>
      <w:r>
        <w:t xml:space="preserve">, 95% CI</w:t>
      </w:r>
      <w:r>
        <w:t xml:space="preserve"> </w:t>
      </w:r>
      <m:oMath>
        <m:r>
          <m:rPr>
            <m:sty m:val="p"/>
          </m:rPr>
          <m:t>[</m:t>
        </m:r>
        <m:r>
          <m:rPr>
            <m:sty m:val="p"/>
          </m:rPr>
          <m:t>−</m:t>
        </m:r>
        <m:r>
          <m:t>1.48</m:t>
        </m:r>
      </m:oMath>
      <w:r>
        <w:t xml:space="preserve">,</w:t>
      </w:r>
      <w:r>
        <w:t xml:space="preserve"> </w:t>
      </w:r>
      <m:oMath>
        <m:r>
          <m:t>0.09</m:t>
        </m:r>
        <m:r>
          <m:rPr>
            <m:sty m:val="p"/>
          </m:rPr>
          <m:t>]</m:t>
        </m:r>
      </m:oMath>
      <w:r>
        <w:t xml:space="preserve">,</w:t>
      </w:r>
      <w:r>
        <w:t xml:space="preserve"> </w:t>
      </w:r>
      <m:oMath>
        <m:r>
          <m:t>z</m:t>
        </m:r>
        <m:r>
          <m:rPr>
            <m:sty m:val="p"/>
          </m:rPr>
          <m:t>=</m:t>
        </m:r>
        <m:r>
          <m:rPr>
            <m:sty m:val="p"/>
          </m:rPr>
          <m:t>−</m:t>
        </m:r>
        <m:r>
          <m:t>1.70</m:t>
        </m:r>
      </m:oMath>
      <w:r>
        <w:t xml:space="preserve">,</w:t>
      </w:r>
      <w:r>
        <w:t xml:space="preserve"> </w:t>
      </w:r>
      <m:oMath>
        <m:r>
          <m:t>p</m:t>
        </m:r>
        <m:r>
          <m:rPr>
            <m:sty m:val="p"/>
          </m:rPr>
          <m:t>=</m:t>
        </m:r>
        <m:r>
          <m:t>.089</m:t>
        </m:r>
      </m:oMath>
      <w:r>
        <w:t xml:space="preserve"> </w:t>
      </w:r>
      <w:r>
        <w:t xml:space="preserve">(see Figure</w:t>
      </w:r>
      <w:r>
        <w:t xml:space="preserve"> </w:t>
      </w:r>
      <w:r>
        <w:t xml:space="preserve">1.20</w:t>
      </w:r>
      <w:r>
        <w:t xml:space="preserve">).</w:t>
      </w:r>
    </w:p>
    <w:bookmarkEnd w:id="61"/>
    <w:bookmarkStart w:id="63" w:name="X7de4243c1504477e1ca4229a48d0ca49f913433"/>
    <w:p>
      <w:pPr>
        <w:pStyle w:val="Heading2"/>
      </w:pPr>
      <w:r>
        <w:rPr>
          <w:rStyle w:val="SectionNumber"/>
        </w:rPr>
        <w:t xml:space="preserve">1.8</w:t>
      </w:r>
      <w:r>
        <w:tab/>
      </w:r>
      <w:r>
        <w:t xml:space="preserve">Gender differences in the decision to practice</w:t>
      </w:r>
    </w:p>
    <w:p>
      <w:pPr>
        <w:pStyle w:val="FirstParagraph"/>
      </w:pPr>
      <w:r>
        <w:t xml:space="preserve">Our next set of analyses focused on the effects of gender on decisions to practice. Thus, all subsequent analyses focus on the subset of participants that were assigned to the unlimited preparation condition that were actually given the opportunity to practice beforehand (N = 571).</w:t>
      </w:r>
    </w:p>
    <w:p>
      <w:pPr>
        <w:pStyle w:val="BodyText"/>
      </w:pPr>
      <w:r>
        <w:t xml:space="preserve">We do not replicate the effect found in both previous studies of gender on the decision to practice multiplication problems, neither in the model where gender is included by itself as a sole predictor of the choice to practice,</w:t>
      </w:r>
      <w:r>
        <w:t xml:space="preserve"> </w:t>
      </w:r>
      <m:oMath>
        <m:r>
          <m:t>b</m:t>
        </m:r>
        <m:r>
          <m:rPr>
            <m:sty m:val="p"/>
          </m:rPr>
          <m:t>=</m:t>
        </m:r>
        <m:r>
          <m:t>0.12</m:t>
        </m:r>
      </m:oMath>
      <w:r>
        <w:t xml:space="preserve">, 95% CI</w:t>
      </w:r>
      <w:r>
        <w:t xml:space="preserve"> </w:t>
      </w:r>
      <m:oMath>
        <m:r>
          <m:rPr>
            <m:sty m:val="p"/>
          </m:rPr>
          <m:t>[</m:t>
        </m:r>
        <m:r>
          <m:rPr>
            <m:sty m:val="p"/>
          </m:rPr>
          <m:t>−</m:t>
        </m:r>
        <m:r>
          <m:t>0.18</m:t>
        </m:r>
      </m:oMath>
      <w:r>
        <w:t xml:space="preserve">,</w:t>
      </w:r>
      <w:r>
        <w:t xml:space="preserve"> </w:t>
      </w:r>
      <m:oMath>
        <m:r>
          <m:t>0.42</m:t>
        </m:r>
        <m:r>
          <m:rPr>
            <m:sty m:val="p"/>
          </m:rPr>
          <m:t>]</m:t>
        </m:r>
      </m:oMath>
      <w:r>
        <w:t xml:space="preserve">,</w:t>
      </w:r>
      <w:r>
        <w:t xml:space="preserve"> </w:t>
      </w:r>
      <m:oMath>
        <m:r>
          <m:t>z</m:t>
        </m:r>
        <m:r>
          <m:rPr>
            <m:sty m:val="p"/>
          </m:rPr>
          <m:t>=</m:t>
        </m:r>
        <m:r>
          <m:t>0.77</m:t>
        </m:r>
      </m:oMath>
      <w:r>
        <w:t xml:space="preserve">,</w:t>
      </w:r>
      <w:r>
        <w:t xml:space="preserve"> </w:t>
      </w:r>
      <m:oMath>
        <m:r>
          <m:t>p</m:t>
        </m:r>
        <m:r>
          <m:rPr>
            <m:sty m:val="p"/>
          </m:rPr>
          <m:t>=</m:t>
        </m:r>
        <m:r>
          <m:t>.442</m:t>
        </m:r>
      </m:oMath>
      <w:r>
        <w:t xml:space="preserve"> </w:t>
      </w:r>
      <w:r>
        <w:t xml:space="preserve">(see Figure</w:t>
      </w:r>
      <w:r>
        <w:t xml:space="preserve"> </w:t>
      </w:r>
      <w:r>
        <w:t xml:space="preserve">1.26</w:t>
      </w:r>
      <w:r>
        <w:t xml:space="preserve">), nor in tandem with the choice to compete and the interaction between gender and the choice to compete as predictors,</w:t>
      </w:r>
      <w:r>
        <w:t xml:space="preserve"> </w:t>
      </w:r>
      <m:oMath>
        <m:r>
          <m:t>b</m:t>
        </m:r>
        <m:r>
          <m:rPr>
            <m:sty m:val="p"/>
          </m:rPr>
          <m:t>=</m:t>
        </m:r>
        <m:r>
          <m:t>0.34</m:t>
        </m:r>
      </m:oMath>
      <w:r>
        <w:t xml:space="preserve">, 95% CI</w:t>
      </w:r>
      <w:r>
        <w:t xml:space="preserve"> </w:t>
      </w:r>
      <m:oMath>
        <m:r>
          <m:rPr>
            <m:sty m:val="p"/>
          </m:rPr>
          <m:t>[</m:t>
        </m:r>
        <m:r>
          <m:rPr>
            <m:sty m:val="p"/>
          </m:rPr>
          <m:t>−</m:t>
        </m:r>
        <m:r>
          <m:t>0.09</m:t>
        </m:r>
      </m:oMath>
      <w:r>
        <w:t xml:space="preserve">,</w:t>
      </w:r>
      <w:r>
        <w:t xml:space="preserve"> </w:t>
      </w:r>
      <m:oMath>
        <m:r>
          <m:t>0.77</m:t>
        </m:r>
        <m:r>
          <m:rPr>
            <m:sty m:val="p"/>
          </m:rPr>
          <m:t>]</m:t>
        </m:r>
      </m:oMath>
      <w:r>
        <w:t xml:space="preserve">,</w:t>
      </w:r>
      <w:r>
        <w:t xml:space="preserve"> </w:t>
      </w:r>
      <m:oMath>
        <m:r>
          <m:t>z</m:t>
        </m:r>
        <m:r>
          <m:rPr>
            <m:sty m:val="p"/>
          </m:rPr>
          <m:t>=</m:t>
        </m:r>
        <m:r>
          <m:t>1.55</m:t>
        </m:r>
      </m:oMath>
      <w:r>
        <w:t xml:space="preserve">,</w:t>
      </w:r>
      <w:r>
        <w:t xml:space="preserve"> </w:t>
      </w:r>
      <m:oMath>
        <m:r>
          <m:t>p</m:t>
        </m:r>
        <m:r>
          <m:rPr>
            <m:sty m:val="p"/>
          </m:rPr>
          <m:t>=</m:t>
        </m:r>
        <m:r>
          <m:t>.121</m:t>
        </m:r>
      </m:oMath>
      <w:r>
        <w:t xml:space="preserve"> </w:t>
      </w:r>
      <w:r>
        <w:t xml:space="preserve">(see Figure</w:t>
      </w:r>
      <w:r>
        <w:t xml:space="preserve"> </w:t>
      </w:r>
      <w:r>
        <w:t xml:space="preserve">1.21</w:t>
      </w:r>
      <w:r>
        <w:t xml:space="preserve">). Though the effect is not significant, the proportion of women that chose to practice was still higher than the proportion of men that chose to practice (26.87% of women chose to prepare via practice, relative to 24.5% of men) among participants within the unlimited practice condition. Thus, the direction of the effects are not in contrast with previous studies. In line with the previous studies, we do not find an interaction between gender and choice to compete on the choice to practice,</w:t>
      </w:r>
      <w:r>
        <w:t xml:space="preserve"> </w:t>
      </w:r>
      <m:oMath>
        <m:r>
          <m:t>b</m:t>
        </m:r>
        <m:r>
          <m:rPr>
            <m:sty m:val="p"/>
          </m:rPr>
          <m:t>=</m:t>
        </m:r>
        <m:r>
          <m:rPr>
            <m:sty m:val="p"/>
          </m:rPr>
          <m:t>−</m:t>
        </m:r>
        <m:r>
          <m:t>1.22</m:t>
        </m:r>
      </m:oMath>
      <w:r>
        <w:t xml:space="preserve">, 95% CI</w:t>
      </w:r>
      <w:r>
        <w:t xml:space="preserve"> </w:t>
      </w:r>
      <m:oMath>
        <m:r>
          <m:rPr>
            <m:sty m:val="p"/>
          </m:rPr>
          <m:t>[</m:t>
        </m:r>
        <m:r>
          <m:rPr>
            <m:sty m:val="p"/>
          </m:rPr>
          <m:t>−</m:t>
        </m:r>
        <m:r>
          <m:t>2.84</m:t>
        </m:r>
      </m:oMath>
      <w:r>
        <w:t xml:space="preserve">,</w:t>
      </w:r>
      <w:r>
        <w:t xml:space="preserve"> </w:t>
      </w:r>
      <m:oMath>
        <m:r>
          <m:t>0.15</m:t>
        </m:r>
        <m:r>
          <m:rPr>
            <m:sty m:val="p"/>
          </m:rPr>
          <m:t>]</m:t>
        </m:r>
      </m:oMath>
      <w:r>
        <w:t xml:space="preserve">,</w:t>
      </w:r>
      <w:r>
        <w:t xml:space="preserve"> </w:t>
      </w:r>
      <m:oMath>
        <m:r>
          <m:t>z</m:t>
        </m:r>
        <m:r>
          <m:rPr>
            <m:sty m:val="p"/>
          </m:rPr>
          <m:t>=</m:t>
        </m:r>
        <m:r>
          <m:rPr>
            <m:sty m:val="p"/>
          </m:rPr>
          <m:t>−</m:t>
        </m:r>
        <m:r>
          <m:t>1.64</m:t>
        </m:r>
      </m:oMath>
      <w:r>
        <w:t xml:space="preserve">,</w:t>
      </w:r>
      <w:r>
        <w:t xml:space="preserve"> </w:t>
      </w:r>
      <m:oMath>
        <m:r>
          <m:t>p</m:t>
        </m:r>
        <m:r>
          <m:rPr>
            <m:sty m:val="p"/>
          </m:rPr>
          <m:t>=</m:t>
        </m:r>
        <m:r>
          <m:t>.101</m:t>
        </m:r>
      </m:oMath>
      <w:r>
        <w:t xml:space="preserve">. Instead we find that, like previous studies, the choice to compete is positively related to the choice to practice,</w:t>
      </w:r>
      <w:r>
        <w:t xml:space="preserve"> </w:t>
      </w:r>
      <m:oMath>
        <m:r>
          <m:t>b</m:t>
        </m:r>
        <m:r>
          <m:rPr>
            <m:sty m:val="p"/>
          </m:rPr>
          <m:t>=</m:t>
        </m:r>
        <m:r>
          <m:t>0.88</m:t>
        </m:r>
      </m:oMath>
      <w:r>
        <w:t xml:space="preserve">, 95% CI</w:t>
      </w:r>
      <w:r>
        <w:t xml:space="preserve"> </w:t>
      </w:r>
      <m:oMath>
        <m:r>
          <m:rPr>
            <m:sty m:val="p"/>
          </m:rPr>
          <m:t>[</m:t>
        </m:r>
        <m:r>
          <m:t>0.23</m:t>
        </m:r>
      </m:oMath>
      <w:r>
        <w:t xml:space="preserve">,</w:t>
      </w:r>
      <w:r>
        <w:t xml:space="preserve"> </w:t>
      </w:r>
      <m:oMath>
        <m:r>
          <m:t>1.51</m:t>
        </m:r>
        <m:r>
          <m:rPr>
            <m:sty m:val="p"/>
          </m:rPr>
          <m:t>]</m:t>
        </m:r>
      </m:oMath>
      <w:r>
        <w:t xml:space="preserve">,</w:t>
      </w:r>
      <w:r>
        <w:t xml:space="preserve"> </w:t>
      </w:r>
      <m:oMath>
        <m:r>
          <m:t>z</m:t>
        </m:r>
        <m:r>
          <m:rPr>
            <m:sty m:val="p"/>
          </m:rPr>
          <m:t>=</m:t>
        </m:r>
        <m:r>
          <m:t>2.70</m:t>
        </m:r>
      </m:oMath>
      <w:r>
        <w:t xml:space="preserve">,</w:t>
      </w:r>
      <w:r>
        <w:t xml:space="preserve"> </w:t>
      </w:r>
      <m:oMath>
        <m:r>
          <m:t>p</m:t>
        </m:r>
        <m:r>
          <m:rPr>
            <m:sty m:val="p"/>
          </m:rPr>
          <m:t>=</m:t>
        </m:r>
        <m:r>
          <m:t>.007</m:t>
        </m:r>
      </m:oMath>
      <w:r>
        <w:t xml:space="preserve">. In adding confidence and risk attitudes as predictors to the model with the interaction effect on top of the main effects, we do not find evidence that either of those predictors are significantly related to the choice to practice either.</w:t>
      </w:r>
      <w:r>
        <w:rPr>
          <w:rStyle w:val="FootnoteReference"/>
        </w:rPr>
        <w:footnoteReference w:id="62"/>
      </w:r>
      <w:r>
        <w:t xml:space="preserve">.</w:t>
      </w:r>
      <w:r>
        <w:br/>
      </w:r>
      <w: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We do not find evidence that there are gender differences in the decision to study the multiplication tables, INSERT MODEL. However, among participants who did choose to study the multiplication tables (N = 234; 40.98% of participants in the unlimited preparation condition), we find that women studied for INSERT seconds longer than men on average, Mwomen=INSERT, SD=INSERT; Mmen=INSERT, sd=INSERT, INSERT MODEL.</w:t>
      </w:r>
    </w:p>
    <w:bookmarkEnd w:id="63"/>
    <w:bookmarkStart w:id="64" w:name="X9c0782826a932b9f0d8ef76bbb6ee4c62f961f0"/>
    <w:p>
      <w:pPr>
        <w:pStyle w:val="Heading2"/>
      </w:pPr>
      <w:r>
        <w:rPr>
          <w:rStyle w:val="SectionNumber"/>
        </w:rPr>
        <w:t xml:space="preserve">1.9</w:t>
      </w:r>
      <w:r>
        <w:tab/>
      </w:r>
      <w:r>
        <w:t xml:space="preserve">Perceptions of gender differences in performance, competition, and preparation</w:t>
      </w:r>
    </w:p>
    <w:p>
      <w:pPr>
        <w:pStyle w:val="FirstParagraph"/>
      </w:pPr>
      <w:r>
        <w:t xml:space="preserve">Like all studies before, for each question about perceptions of gender differences, we run a chi-square goodness of fit test with the null hypothesis that participants’ will choose each option at a similar rate. Since participants were given the option in this study to select one of three response options, rather than two options like the first two studies, we first perform a chi-square goodness of fit test with all response options to see if they are all equally likely. If the test with all three response options was significant, we then performed more targeted chi-square goodness of fit test with pairs of response options within a given question to test which specific pairs of response options are significantly different.</w:t>
      </w:r>
    </w:p>
    <w:p>
      <w:pPr>
        <w:pStyle w:val="BodyText"/>
      </w:pPr>
      <w:r>
        <w:t xml:space="preserve">When asked to predict gender differences in preparation for the multiplication task (among participants in the preparation condition), we find that participants’ responding is not evenly distributed across the response options,</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192.97</m:t>
        </m:r>
      </m:oMath>
      <w:r>
        <w:t xml:space="preserve">,</w:t>
      </w:r>
      <w:r>
        <w:t xml:space="preserve"> </w:t>
      </w:r>
      <m:oMath>
        <m:r>
          <m:t>p</m:t>
        </m:r>
        <m:r>
          <m:rPr>
            <m:sty m:val="p"/>
          </m:rPr>
          <m:t>&lt;</m:t>
        </m:r>
        <m:r>
          <m:t>.001</m:t>
        </m:r>
      </m:oMath>
      <w:r>
        <w:t xml:space="preserve">. In performing more targeted analyses, we find that participants were significantly more likely to choose</w:t>
      </w:r>
      <w:r>
        <w:t xml:space="preserve"> </w:t>
      </w:r>
      <w:r>
        <w:t xml:space="preserve">“</w:t>
      </w:r>
      <w:r>
        <w:t xml:space="preserve">women</w:t>
      </w:r>
      <w:r>
        <w:t xml:space="preserve">”</w:t>
      </w:r>
      <w:r>
        <w:t xml:space="preserve"> </w:t>
      </w:r>
      <w:r>
        <w:t xml:space="preserve">(56.7%) than</w:t>
      </w:r>
      <w:r>
        <w:t xml:space="preserve"> </w:t>
      </w:r>
      <w:r>
        <w:t xml:space="preserve">“</w:t>
      </w:r>
      <w:r>
        <w:t xml:space="preserve">men</w:t>
      </w:r>
      <w:r>
        <w:t xml:space="preserve">”</w:t>
      </w:r>
      <w:r>
        <w:t xml:space="preserve"> </w:t>
      </w:r>
      <w:r>
        <w:t xml:space="preserve">(7.28%),</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199.29</m:t>
        </m:r>
      </m:oMath>
      <w:r>
        <w:t xml:space="preserve">,</w:t>
      </w:r>
      <w:r>
        <w:t xml:space="preserve"> </w:t>
      </w:r>
      <m:oMath>
        <m:r>
          <m:t>p</m:t>
        </m:r>
        <m:r>
          <m:rPr>
            <m:sty m:val="p"/>
          </m:rPr>
          <m:t>&lt;</m:t>
        </m:r>
        <m:r>
          <m:t>.001</m:t>
        </m:r>
      </m:oMath>
      <w:r>
        <w:t xml:space="preserve">, or</w:t>
      </w:r>
      <w:r>
        <w:t xml:space="preserve"> </w:t>
      </w:r>
      <w:r>
        <w:t xml:space="preserve">“</w:t>
      </w:r>
      <w:r>
        <w:t xml:space="preserve">no difference</w:t>
      </w:r>
      <w:r>
        <w:t xml:space="preserve">”</w:t>
      </w:r>
      <w:r>
        <w:t xml:space="preserve"> </w:t>
      </w:r>
      <w:r>
        <w:t xml:space="preserve">(36.02%),</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24.10</m:t>
        </m:r>
      </m:oMath>
      <w:r>
        <w:t xml:space="preserve">,</w:t>
      </w:r>
      <w:r>
        <w:t xml:space="preserve"> </w:t>
      </w:r>
      <m:oMath>
        <m:r>
          <m:t>p</m:t>
        </m:r>
        <m:r>
          <m:rPr>
            <m:sty m:val="p"/>
          </m:rPr>
          <m:t>&lt;</m:t>
        </m:r>
        <m:r>
          <m:t>.001</m:t>
        </m:r>
      </m:oMath>
      <w:r>
        <w:t xml:space="preserve">, when asked about gender differences in tendencies to prepare on the multiplication task (see Figure</w:t>
      </w:r>
      <w:r>
        <w:t xml:space="preserve"> </w:t>
      </w:r>
      <w:r>
        <w:t xml:space="preserve">1.22</w:t>
      </w:r>
      <w:r>
        <w:t xml:space="preserve">).</w:t>
      </w:r>
    </w:p>
    <w:p>
      <w:pPr>
        <w:pStyle w:val="BodyText"/>
      </w:pPr>
      <w:r>
        <w:t xml:space="preserve">This result replicates when participants are asked about gender differences in general tendencies to prepare,</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358.38</m:t>
        </m:r>
      </m:oMath>
      <w:r>
        <w:t xml:space="preserve">,</w:t>
      </w:r>
      <w:r>
        <w:t xml:space="preserve"> </w:t>
      </w:r>
      <m:oMath>
        <m:r>
          <m:t>p</m:t>
        </m:r>
        <m:r>
          <m:rPr>
            <m:sty m:val="p"/>
          </m:rPr>
          <m:t>&lt;</m:t>
        </m:r>
        <m:r>
          <m:t>.001</m:t>
        </m:r>
      </m:oMath>
      <w:r>
        <w:t xml:space="preserve"> </w:t>
      </w:r>
      <w:r>
        <w:t xml:space="preserve">(see Figure</w:t>
      </w:r>
      <w:r>
        <w:t xml:space="preserve"> </w:t>
      </w:r>
      <w:r>
        <w:t xml:space="preserve">1.25</w:t>
      </w:r>
      <w:r>
        <w:t xml:space="preserve">), such that, across all participants, a significantly higher proportion of participants said women prepare more in general (59.5%) than the proportion of participants that said men prepare more (12.34%),</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320.97</m:t>
        </m:r>
      </m:oMath>
      <w:r>
        <w:t xml:space="preserve">,</w:t>
      </w:r>
      <w:r>
        <w:t xml:space="preserve"> </w:t>
      </w:r>
      <m:oMath>
        <m:r>
          <m:t>p</m:t>
        </m:r>
        <m:r>
          <m:rPr>
            <m:sty m:val="p"/>
          </m:rPr>
          <m:t>&lt;</m:t>
        </m:r>
        <m:r>
          <m:t>.001</m:t>
        </m:r>
      </m:oMath>
      <w:r>
        <w:t xml:space="preserve">, or there are no gender differences in general tendencies to prepare (28.16%),</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116.20</m:t>
        </m:r>
      </m:oMath>
      <w:r>
        <w:t xml:space="preserve">,</w:t>
      </w:r>
      <w:r>
        <w:t xml:space="preserve"> </w:t>
      </w:r>
      <m:oMath>
        <m:r>
          <m:t>p</m:t>
        </m:r>
        <m:r>
          <m:rPr>
            <m:sty m:val="p"/>
          </m:rPr>
          <m:t>&lt;</m:t>
        </m:r>
        <m:r>
          <m:t>.001</m:t>
        </m:r>
      </m:oMath>
      <w:r>
        <w:t xml:space="preserve">.</w:t>
      </w:r>
    </w:p>
    <w:p>
      <w:pPr>
        <w:pStyle w:val="BodyText"/>
      </w:pPr>
      <w:r>
        <w:t xml:space="preserve">Though participants consistently expected women to be more likely to prepare than men, they did not expect that there would be a gender difference in performance,</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77.76</m:t>
        </m:r>
      </m:oMath>
      <w:r>
        <w:t xml:space="preserve">,</w:t>
      </w:r>
      <w:r>
        <w:t xml:space="preserve"> </w:t>
      </w:r>
      <m:oMath>
        <m:r>
          <m:t>p</m:t>
        </m:r>
        <m:r>
          <m:rPr>
            <m:sty m:val="p"/>
          </m:rPr>
          <m:t>&lt;</m:t>
        </m:r>
        <m:r>
          <m:t>.001</m:t>
        </m:r>
      </m:oMath>
      <w:r>
        <w:t xml:space="preserve"> </w:t>
      </w:r>
      <w:r>
        <w:t xml:space="preserve">(see Figure</w:t>
      </w:r>
      <w:r>
        <w:t xml:space="preserve"> </w:t>
      </w:r>
      <w:r>
        <w:t xml:space="preserve">1.23</w:t>
      </w:r>
      <w:r>
        <w:t xml:space="preserve">), where participants were significantly more likely to indicate</w:t>
      </w:r>
      <w:r>
        <w:t xml:space="preserve"> </w:t>
      </w:r>
      <w:r>
        <w:t xml:space="preserve">“</w:t>
      </w:r>
      <w:r>
        <w:t xml:space="preserve">no difference</w:t>
      </w:r>
      <w:r>
        <w:t xml:space="preserve">”</w:t>
      </w:r>
      <w:r>
        <w:t xml:space="preserve"> </w:t>
      </w:r>
      <w:r>
        <w:t xml:space="preserve">(46.09%),</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77.76</m:t>
        </m:r>
      </m:oMath>
      <w:r>
        <w:t xml:space="preserve">,</w:t>
      </w:r>
      <w:r>
        <w:t xml:space="preserve"> </w:t>
      </w:r>
      <m:oMath>
        <m:r>
          <m:t>p</m:t>
        </m:r>
        <m:r>
          <m:rPr>
            <m:sty m:val="p"/>
          </m:rPr>
          <m:t>&lt;</m:t>
        </m:r>
        <m:r>
          <m:t>.001</m:t>
        </m:r>
      </m:oMath>
      <w:r>
        <w:t xml:space="preserve">, compared to</w:t>
      </w:r>
      <w:r>
        <w:t xml:space="preserve"> </w:t>
      </w:r>
      <w:r>
        <w:t xml:space="preserve">“</w:t>
      </w:r>
      <w:r>
        <w:t xml:space="preserve">men</w:t>
      </w:r>
      <w:r>
        <w:t xml:space="preserve">”</w:t>
      </w:r>
      <w:r>
        <w:t xml:space="preserve"> </w:t>
      </w:r>
      <w:r>
        <w:t xml:space="preserve">(28.64%),</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42.27</m:t>
        </m:r>
      </m:oMath>
      <w:r>
        <w:t xml:space="preserve">,</w:t>
      </w:r>
      <w:r>
        <w:t xml:space="preserve"> </w:t>
      </w:r>
      <m:oMath>
        <m:r>
          <m:t>p</m:t>
        </m:r>
        <m:r>
          <m:rPr>
            <m:sty m:val="p"/>
          </m:rPr>
          <m:t>&lt;</m:t>
        </m:r>
        <m:r>
          <m:t>.001</m:t>
        </m:r>
      </m:oMath>
      <w:r>
        <w:t xml:space="preserve">, or</w:t>
      </w:r>
      <w:r>
        <w:t xml:space="preserve"> </w:t>
      </w:r>
      <w:r>
        <w:t xml:space="preserve">“</w:t>
      </w:r>
      <w:r>
        <w:t xml:space="preserve">women</w:t>
      </w:r>
      <w:r>
        <w:t xml:space="preserve">”</w:t>
      </w:r>
      <w:r>
        <w:t xml:space="preserve"> </w:t>
      </w:r>
      <w:r>
        <w:t xml:space="preserve">(25.27%),</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63.05</m:t>
        </m:r>
      </m:oMath>
      <w:r>
        <w:t xml:space="preserve">,</w:t>
      </w:r>
      <w:r>
        <w:t xml:space="preserve"> </w:t>
      </w:r>
      <m:oMath>
        <m:r>
          <m:t>p</m:t>
        </m:r>
        <m:r>
          <m:rPr>
            <m:sty m:val="p"/>
          </m:rPr>
          <m:t>&lt;</m:t>
        </m:r>
        <m:r>
          <m:t>.001</m:t>
        </m:r>
      </m:oMath>
      <w:r>
        <w:t xml:space="preserve">, when asked if they thought men or women correctly solved more multiplication problems on average.</w:t>
      </w:r>
    </w:p>
    <w:p>
      <w:pPr>
        <w:pStyle w:val="BodyText"/>
      </w:pPr>
      <w:r>
        <w:t xml:space="preserve">Despite thinking that there would be no gender difference in performance and expecting women to prepare for the task more, participants consistently expected men to be more likely to compete (78.01%),</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961.58</m:t>
        </m:r>
      </m:oMath>
      <w:r>
        <w:t xml:space="preserve">,</w:t>
      </w:r>
      <w:r>
        <w:t xml:space="preserve"> </w:t>
      </w:r>
      <m:oMath>
        <m:r>
          <m:t>p</m:t>
        </m:r>
        <m:r>
          <m:rPr>
            <m:sty m:val="p"/>
          </m:rPr>
          <m:t>&lt;</m:t>
        </m:r>
        <m:r>
          <m:t>.001</m:t>
        </m:r>
      </m:oMath>
      <w:r>
        <w:t xml:space="preserve"> </w:t>
      </w:r>
      <w:r>
        <w:t xml:space="preserve">(see Figure</w:t>
      </w:r>
      <w:r>
        <w:t xml:space="preserve"> </w:t>
      </w:r>
      <w:r>
        <w:t xml:space="preserve">1.24</w:t>
      </w:r>
      <w:r>
        <w:t xml:space="preserve">), rather than expecting women to compete more (4.05%),</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691.29</m:t>
        </m:r>
      </m:oMath>
      <w:r>
        <w:t xml:space="preserve">,</w:t>
      </w:r>
      <w:r>
        <w:t xml:space="preserve"> </w:t>
      </w:r>
      <m:oMath>
        <m:r>
          <m:t>p</m:t>
        </m:r>
        <m:r>
          <m:rPr>
            <m:sty m:val="p"/>
          </m:rPr>
          <m:t>&lt;</m:t>
        </m:r>
        <m:r>
          <m:t>.001</m:t>
        </m:r>
      </m:oMath>
      <w:r>
        <w:t xml:space="preserve">, or expecting no difference in willingness to compete across genders, (17.94%),</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390.08</m:t>
        </m:r>
      </m:oMath>
      <w:r>
        <w:t xml:space="preserve">,</w:t>
      </w:r>
      <w:r>
        <w:t xml:space="preserve"> </w:t>
      </w:r>
      <m:oMath>
        <m:r>
          <m:t>p</m:t>
        </m:r>
        <m:r>
          <m:rPr>
            <m:sty m:val="p"/>
          </m:rPr>
          <m:t>&lt;</m:t>
        </m:r>
        <m:r>
          <m:t>.001</m:t>
        </m:r>
      </m:oMath>
      <w:r>
        <w:t xml:space="preserve">. We discuss these findings about participants’ beliefs in light of the actual study results in the discussion section.</w:t>
      </w:r>
    </w:p>
    <w:bookmarkEnd w:id="64"/>
    <w:bookmarkStart w:id="66" w:name="X07e8870beece5177cc252b5eccbb792538a7a46"/>
    <w:p>
      <w:pPr>
        <w:pStyle w:val="Heading2"/>
      </w:pPr>
      <w:r>
        <w:rPr>
          <w:rStyle w:val="SectionNumber"/>
        </w:rPr>
        <w:t xml:space="preserve">1.10</w:t>
      </w:r>
      <w:r>
        <w:tab/>
      </w:r>
      <w:r>
        <w:t xml:space="preserve">Validating the perceived utility of preparation condition over control condition</w:t>
      </w:r>
    </w:p>
    <w:p>
      <w:pPr>
        <w:pStyle w:val="FirstParagraph"/>
      </w:pPr>
      <w:r>
        <w:t xml:space="preserve">Since we did not find any effect of the unlimited preparation condition, and this study uses a novel control task that has not been used in previous studies, we ran additional analyses to test whether participants actually felt like the preparation condition was more useful for performance on the paid multiplication task than the control condition. It is possible we did not observe an effect of condition on the choice to compete, nor an interaction effect between gender and condition, because participants simply did not think the preparation task would be more helpful for improving their performance relative to the control condition.</w:t>
      </w:r>
    </w:p>
    <w:p>
      <w:pPr>
        <w:pStyle w:val="BodyText"/>
      </w:pPr>
      <w:r>
        <w:t xml:space="preserve">To explore this null effect further, we looked into how much participants were choosing to practice across conditions, which may provide insight into why there was no difference in the choice to compete across conditions. It is possible that participants in the control condition decided to complete subtraction problems at similar rates as participants in the preparation condition decided to complete multiplication problems, and if so, this may have led them to compete at similar rates because the subtraction tables felt easier than the multiplication tables, and therefore boosted their confidence or reduced perceptions of risk. Contrary to this possibility, we find that participants in the practice condition tended to choose to study, INSERT MODEL (need to run), and practice, INSERT MODEL (need to run), the multiplication tables at significantly higher rates relative to participants in the control condition where they completed subtraction problems.</w:t>
      </w:r>
    </w:p>
    <w:p>
      <w:pPr>
        <w:pStyle w:val="BodyText"/>
      </w:pPr>
      <w:r>
        <w:t xml:space="preserve">In further evidence of the perceived utility of the preparation condition for improving performance on the paid multiplication task, participants across both conditions tended to believe when asked in the manipulation check that practicing multiplication problems would be more likely to improve performance on the paid multiplication task than practicing subtraction problems, INSERT MODEL.</w:t>
      </w:r>
    </w:p>
    <w:bookmarkStart w:id="65" w:name="discussion-2"/>
    <w:p>
      <w:pPr>
        <w:pStyle w:val="Heading3"/>
      </w:pPr>
      <w:r>
        <w:rPr>
          <w:rStyle w:val="SectionNumber"/>
        </w:rPr>
        <w:t xml:space="preserve">1.10.1</w:t>
      </w:r>
      <w:r>
        <w:tab/>
      </w:r>
      <w:r>
        <w:t xml:space="preserve">Discussion</w:t>
      </w:r>
    </w:p>
    <w:p>
      <w:pPr>
        <w:pStyle w:val="FirstParagraph"/>
      </w:pPr>
      <w:r>
        <w:t xml:space="preserve">In this final test of the effects of the opportunity to prepare on the choice to compete, we explored whether having unlimited time to prepare would reduce the gender gap in competitiveness. First, we test whether there is a gender difference in competitiveness, which we do find again within the context of this design. That is, women do indeed compete less than men when competition is included as a predictor by itself in the model - but the fact that the effect disappears when controlling for risk attitudes, confidence, and task scores provides further evidence that competitiveness may not be a stand-alone trait. We also replicate the effects of gender on risk attitudes and confidence. In this study, we do not find evidence of a gender difference in task score when controlling for confidence and risk attitudes, like Study 2. Thus, Study 1 is the only study thus far in the dissertation that has found a gender difference in task scores that does not appear to be explained by gender differences in risk attitudes or confidence.</w:t>
      </w:r>
    </w:p>
    <w:p>
      <w:pPr>
        <w:pStyle w:val="BodyText"/>
      </w:pPr>
      <w:r>
        <w:t xml:space="preserve">Thus, with evidence that gender predicts the choice to compete - we explored the main experimental results for the intervention attempting to reduce the gender difference. We hypothesized that being assigned to the unlimited preparation condition that closely resembled the paid task would lead participants to choose to compete more often than participants who completed the control subtraction task that was not relevant to the paid task. In support of this assumption, when asked which condition they thought would be most helpful for improving performance on the multiplication task during the manipulation check, participants resoundingly chose the preparation condition over the control condition. Participants’ responses on the manipulation check aligned with their choices to prepare across conditions, such that participants in the unlimited preparation condition were significantly more likely to choose to study and practice relative to participants in the control condition. Overall, we have evidence that the subtraction task was an appropriate choice for the control condition, as participants thought that it would be less likely to help their performance on the paid task relative to the multiplication task. Despite both behavioral and self-report evidence that participants thought the unlimited preparation condition would be more helpful for performance, we did not find evidence that condition assignment affected participants’ choices to compete.</w:t>
      </w:r>
    </w:p>
    <w:p>
      <w:pPr>
        <w:pStyle w:val="BodyText"/>
      </w:pPr>
      <w:r>
        <w:t xml:space="preserve">Yet again, contrary to our hypothesis of an interaction between gender and condition, the effect of the unlimited opportunity to prepare before completing the paid task did not differ by gender. Like the previous studies, the gender difference in preparation was also an important part of our analyses. Yet, in this study we do not find evidence of a gender difference in the choice to prepare. There are a few possible reasons we did not replicate the effect of gender on the choice to prepare. The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overall discussion section.</w:t>
      </w:r>
    </w:p>
    <w:p>
      <w:pPr>
        <w:pStyle w:val="BodyText"/>
      </w:pPr>
      <w:r>
        <w:t xml:space="preserve">In this study, we changed the nature of preparation - such that we had the novel opportunity to explore different ways of measuring preparation, including the choice to study multiplication tables and the amount of time a participant spends studying multiplication tables. With these new measures, we find that, among participants who chose to study the tables, women spend more time on the page (presumably studying, although we cannot directly attest to that, given the online nature of the experiment), though they did not choose to study at significantly higher rates than men. Thus, we have mixed evidence based on these new measures that women prepare more than men.</w:t>
      </w:r>
    </w:p>
    <w:p>
      <w:pPr>
        <w:pStyle w:val="BodyText"/>
      </w:pPr>
      <w:r>
        <w:t xml:space="preserve">Like the previous two studies in this dissertation,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again incentivized to guess the study results correctly to reduce the likelihood that participants would respond in a socially desirable way.</w:t>
      </w:r>
    </w:p>
    <w:p>
      <w:pPr>
        <w:pStyle w:val="BodyText"/>
      </w:pPr>
      <w:r>
        <w:t xml:space="preserve">Notably, we added a third response option to the measures in this study, such that participants could indicate that they did not expect a gender difference on a given behavior. The third response option served as a test of robustness, since one could argue that the two-response option measures used in previous studies force participants to choose between indicating men or women when they would have otherwise indicated there was no gender difference in a given behavior.</w:t>
      </w:r>
    </w:p>
    <w:p>
      <w:pPr>
        <w:pStyle w:val="BodyText"/>
      </w:pPr>
      <w:r>
        <w:t xml:space="preserve">Yet, contrary to that argument, the results mirror results found in previous studies, suggesting that there are consistent beliefs about gender differences in competitiveness and preparation, despite the consistency in beliefs about a</w:t>
      </w:r>
      <w:r>
        <w:t xml:space="preserve"> </w:t>
      </w:r>
      <w:r>
        <w:rPr>
          <w:iCs/>
          <w:i/>
        </w:rPr>
        <w:t xml:space="preserve">lack</w:t>
      </w:r>
      <w:r>
        <w:t xml:space="preserve"> </w:t>
      </w:r>
      <w:r>
        <w:t xml:space="preserve">of gender differences in performance.</w:t>
      </w:r>
    </w:p>
    <w:p>
      <w:pPr>
        <w:pStyle w:val="BodyText"/>
      </w:pPr>
      <w:r>
        <w:t xml:space="preserve">ADD STUDY CONCLUSION/ WHAT DO WE TAKE AWAY FROM THIS STUDY</w:t>
      </w:r>
    </w:p>
    <w:bookmarkEnd w:id="65"/>
    <w:bookmarkEnd w:id="66"/>
    <w:bookmarkStart w:id="67" w:name="figures-and-tables"/>
    <w:p>
      <w:pPr>
        <w:pStyle w:val="Heading2"/>
      </w:pPr>
      <w:r>
        <w:rPr>
          <w:rStyle w:val="SectionNumber"/>
        </w:rPr>
        <w:t xml:space="preserve">1.11</w:t>
      </w:r>
      <w:r>
        <w:tab/>
      </w:r>
      <w:r>
        <w:t xml:space="preserve">Figures and Tables</w:t>
      </w:r>
    </w:p>
    <w:bookmarkEnd w:id="67"/>
    <w:bookmarkStart w:id="82" w:name="study-1-1"/>
    <w:p>
      <w:pPr>
        <w:pStyle w:val="Heading2"/>
      </w:pPr>
      <w:r>
        <w:rPr>
          <w:rStyle w:val="SectionNumber"/>
        </w:rPr>
        <w:t xml:space="preserve">1.12</w:t>
      </w:r>
      <w:r>
        <w:tab/>
      </w:r>
      <w:r>
        <w:t xml:space="preserve">Study 1</w:t>
      </w:r>
    </w:p>
    <w:bookmarkStart w:id="75" w:name="figures"/>
    <w:p>
      <w:pPr>
        <w:pStyle w:val="Heading3"/>
      </w:pPr>
      <w:r>
        <w:rPr>
          <w:rStyle w:val="SectionNumber"/>
        </w:rPr>
        <w:t xml:space="preserve">1.12.1</w:t>
      </w:r>
      <w:r>
        <w:tab/>
      </w:r>
      <w:r>
        <w:t xml:space="preserve">Figures</w:t>
      </w:r>
    </w:p>
    <w:p>
      <w:pPr>
        <w:pStyle w:val="CaptionedFigure"/>
      </w:pPr>
      <w:r>
        <w:drawing>
          <wp:inline>
            <wp:extent cx="5334000" cy="5334000"/>
            <wp:effectExtent b="0" l="0" r="0" t="0"/>
            <wp:docPr descr="Figure 1.1: Proportion of men and women who chose to compete by condition.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men and women who chose to compete by condition. Error bars represent standard errors.</w:t>
      </w:r>
    </w:p>
    <w:p>
      <w:pPr>
        <w:pStyle w:val="CaptionedFigure"/>
      </w:pPr>
      <w:r>
        <w:drawing>
          <wp:inline>
            <wp:extent cx="5334000" cy="5334000"/>
            <wp:effectExtent b="0" l="0" r="0" t="0"/>
            <wp:docPr descr="Figure 1.2: Proportion of men and women who chose to prepare by choice to compet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Proportion of men and women who chose to prepare by choice to compete. Error bars represent standard errors.</w:t>
      </w:r>
    </w:p>
    <w:p>
      <w:pPr>
        <w:pStyle w:val="CaptionedFigure"/>
      </w:pPr>
      <w:r>
        <w:drawing>
          <wp:inline>
            <wp:extent cx="5334000" cy="5334000"/>
            <wp:effectExtent b="0" l="0" r="0" t="0"/>
            <wp:docPr descr="Figure 1.3: Participants’ perceptions of gender differences in the choice to practice on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Participants’ perceptions of gender differences in the choice to practice on the task. Error bars represent standard errors.</w:t>
      </w:r>
    </w:p>
    <w:p>
      <w:pPr>
        <w:pStyle w:val="CaptionedFigure"/>
      </w:pPr>
      <w:r>
        <w:drawing>
          <wp:inline>
            <wp:extent cx="5334000" cy="5334000"/>
            <wp:effectExtent b="0" l="0" r="0" t="0"/>
            <wp:docPr descr="Figure 1.4: Participants’ perceptions of gender differences in performance on the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Participants’ perceptions of gender differences in performance on the task. Error bars represent standard errors.</w:t>
      </w:r>
    </w:p>
    <w:p>
      <w:pPr>
        <w:pStyle w:val="CaptionedFigure"/>
      </w:pPr>
      <w:r>
        <w:drawing>
          <wp:inline>
            <wp:extent cx="5334000" cy="5334000"/>
            <wp:effectExtent b="0" l="0" r="0" t="0"/>
            <wp:docPr descr="Figure 1.5: Participants’ perceptions of gender differences in choice to compete.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Participants’ perceptions of gender differences in choice to compete. Error bars represent standard errors.</w:t>
      </w:r>
    </w:p>
    <w:p>
      <w:pPr>
        <w:pStyle w:val="CaptionedFigure"/>
      </w:pPr>
      <w:r>
        <w:drawing>
          <wp:inline>
            <wp:extent cx="5334000" cy="5334000"/>
            <wp:effectExtent b="0" l="0" r="0" t="0"/>
            <wp:docPr descr="Figure 1.6: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Participants’ perceptions of general gender differences in choice to practice. Error bars represent standard errors.</w:t>
      </w:r>
    </w:p>
    <w:p>
      <w:pPr>
        <w:pStyle w:val="CaptionedFigure"/>
      </w:pPr>
      <w:r>
        <w:drawing>
          <wp:inline>
            <wp:extent cx="5334000" cy="5334000"/>
            <wp:effectExtent b="0" l="0" r="0" t="0"/>
            <wp:docPr descr="Figure 1.7: Proportion of men and women who chose to prepare. Error bars represent standard errors." title="" id="1" name="Picture"/>
            <a:graphic>
              <a:graphicData uri="http://schemas.openxmlformats.org/drawingml/2006/picture">
                <pic:pic>
                  <pic:nvPicPr>
                    <pic:cNvPr descr="C:/Users/keana/OneDrive%20-%20PennO365/Comp_transfer2018/Penn/practice_study/gender-practice/study1/figs/fig07_pract-choice-by-gender.png" id="0"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Proportion of men and women who chose to prepare. Error bars represent standard errors.</w:t>
      </w:r>
    </w:p>
    <w:bookmarkEnd w:id="75"/>
    <w:bookmarkStart w:id="81" w:name="tables"/>
    <w:p>
      <w:pPr>
        <w:pStyle w:val="Heading3"/>
      </w:pPr>
      <w:r>
        <w:rPr>
          <w:rStyle w:val="SectionNumber"/>
        </w:rPr>
        <w:t xml:space="preserve">1.12.2</w:t>
      </w:r>
      <w:r>
        <w:tab/>
      </w:r>
      <w:r>
        <w:t xml:space="preserve">Tables</w:t>
      </w:r>
    </w:p>
    <w:p>
      <w:pPr>
        <w:pStyle w:val="CaptionedFigure"/>
      </w:pPr>
      <w:r>
        <w:drawing>
          <wp:inline>
            <wp:extent cx="5334000" cy="2856523"/>
            <wp:effectExtent b="0" l="0" r="0" t="0"/>
            <wp:docPr descr="Figure 1.8: effects changing" title="" id="1" name="Picture"/>
            <a:graphic>
              <a:graphicData uri="http://schemas.openxmlformats.org/drawingml/2006/picture">
                <pic:pic>
                  <pic:nvPicPr>
                    <pic:cNvPr descr="C:/Users/keana/OneDrive%20-%20PennO365/Comp_transfer2018/Penn/practice_study/gender-practice/study1/figs/tab_pract-choice1.png" id="0" name="Picture"/>
                    <pic:cNvPicPr>
                      <a:picLocks noChangeArrowheads="1" noChangeAspect="1"/>
                    </pic:cNvPicPr>
                  </pic:nvPicPr>
                  <pic:blipFill>
                    <a:blip r:embed="rId76"/>
                    <a:stretch>
                      <a:fillRect/>
                    </a:stretch>
                  </pic:blipFill>
                  <pic:spPr bwMode="auto">
                    <a:xfrm>
                      <a:off x="0" y="0"/>
                      <a:ext cx="5334000" cy="2856523"/>
                    </a:xfrm>
                    <a:prstGeom prst="rect">
                      <a:avLst/>
                    </a:prstGeom>
                    <a:noFill/>
                    <a:ln w="9525">
                      <a:noFill/>
                      <a:headEnd/>
                      <a:tailEnd/>
                    </a:ln>
                  </pic:spPr>
                </pic:pic>
              </a:graphicData>
            </a:graphic>
          </wp:inline>
        </w:drawing>
      </w:r>
    </w:p>
    <w:p>
      <w:pPr>
        <w:pStyle w:val="ImageCaption"/>
      </w:pPr>
      <w:r>
        <w:t xml:space="preserve">Figure 1.8: effects changing</w:t>
      </w:r>
    </w:p>
    <w:p>
      <w:pPr>
        <w:pStyle w:val="CaptionedFigure"/>
      </w:pPr>
      <w:r>
        <w:drawing>
          <wp:inline>
            <wp:extent cx="5334000" cy="2802037"/>
            <wp:effectExtent b="0" l="0" r="0" t="0"/>
            <wp:docPr descr="Figure 1.9: Stopping cars" title="" id="1" name="Picture"/>
            <a:graphic>
              <a:graphicData uri="http://schemas.openxmlformats.org/drawingml/2006/picture">
                <pic:pic>
                  <pic:nvPicPr>
                    <pic:cNvPr descr="C:/Users/keana/OneDrive%20-%20PennO365/Comp_transfer2018/Penn/practice_study/gender-practice/study1/figs/tab_task-scores1.png" id="0" name="Picture"/>
                    <pic:cNvPicPr>
                      <a:picLocks noChangeArrowheads="1" noChangeAspect="1"/>
                    </pic:cNvPicPr>
                  </pic:nvPicPr>
                  <pic:blipFill>
                    <a:blip r:embed="rId77"/>
                    <a:stretch>
                      <a:fillRect/>
                    </a:stretch>
                  </pic:blipFill>
                  <pic:spPr bwMode="auto">
                    <a:xfrm>
                      <a:off x="0" y="0"/>
                      <a:ext cx="5334000" cy="2802037"/>
                    </a:xfrm>
                    <a:prstGeom prst="rect">
                      <a:avLst/>
                    </a:prstGeom>
                    <a:noFill/>
                    <a:ln w="9525">
                      <a:noFill/>
                      <a:headEnd/>
                      <a:tailEnd/>
                    </a:ln>
                  </pic:spPr>
                </pic:pic>
              </a:graphicData>
            </a:graphic>
          </wp:inline>
        </w:drawing>
      </w:r>
    </w:p>
    <w:p>
      <w:pPr>
        <w:pStyle w:val="ImageCaption"/>
      </w:pPr>
      <w:r>
        <w:t xml:space="preserve">Figure 1.9: Stopping cars</w:t>
      </w:r>
    </w:p>
    <w:p>
      <w:pPr>
        <w:pStyle w:val="CaptionedFigure"/>
      </w:pPr>
      <w:r>
        <w:drawing>
          <wp:inline>
            <wp:extent cx="5334000" cy="3504240"/>
            <wp:effectExtent b="0" l="0" r="0" t="0"/>
            <wp:docPr descr="Figure 1.10: Stopping" title="" id="1" name="Picture"/>
            <a:graphic>
              <a:graphicData uri="http://schemas.openxmlformats.org/drawingml/2006/picture">
                <pic:pic>
                  <pic:nvPicPr>
                    <pic:cNvPr descr="C:/Users/keana/OneDrive%20-%20PennO365/Comp_transfer2018/Penn/practice_study/gender-practice/study1/figs/tab_comp-choice1.png" id="0" name="Picture"/>
                    <pic:cNvPicPr>
                      <a:picLocks noChangeArrowheads="1" noChangeAspect="1"/>
                    </pic:cNvPicPr>
                  </pic:nvPicPr>
                  <pic:blipFill>
                    <a:blip r:embed="rId78"/>
                    <a:stretch>
                      <a:fillRect/>
                    </a:stretch>
                  </pic:blipFill>
                  <pic:spPr bwMode="auto">
                    <a:xfrm>
                      <a:off x="0" y="0"/>
                      <a:ext cx="5334000" cy="3504240"/>
                    </a:xfrm>
                    <a:prstGeom prst="rect">
                      <a:avLst/>
                    </a:prstGeom>
                    <a:noFill/>
                    <a:ln w="9525">
                      <a:noFill/>
                      <a:headEnd/>
                      <a:tailEnd/>
                    </a:ln>
                  </pic:spPr>
                </pic:pic>
              </a:graphicData>
            </a:graphic>
          </wp:inline>
        </w:drawing>
      </w:r>
    </w:p>
    <w:p>
      <w:pPr>
        <w:pStyle w:val="ImageCaption"/>
      </w:pPr>
      <w:r>
        <w:t xml:space="preserve">Figure 1.10: Stopping</w:t>
      </w:r>
    </w:p>
    <w:p>
      <w:pPr>
        <w:pStyle w:val="CaptionedFigure"/>
      </w:pPr>
      <w:r>
        <w:drawing>
          <wp:inline>
            <wp:extent cx="5219700" cy="10753725"/>
            <wp:effectExtent b="0" l="0" r="0" t="0"/>
            <wp:docPr descr="Figure 1.11: Stopping" title="" id="1" name="Picture"/>
            <a:graphic>
              <a:graphicData uri="http://schemas.openxmlformats.org/drawingml/2006/picture">
                <pic:pic>
                  <pic:nvPicPr>
                    <pic:cNvPr descr="C:/Users/keana/OneDrive%20-%20PennO365/Comp_transfer2018/Penn/practice_study/gender-practice/study1/figs/summary-table-beliefs1.png" id="0" name="Picture"/>
                    <pic:cNvPicPr>
                      <a:picLocks noChangeArrowheads="1" noChangeAspect="1"/>
                    </pic:cNvPicPr>
                  </pic:nvPicPr>
                  <pic:blipFill>
                    <a:blip r:embed="rId79"/>
                    <a:stretch>
                      <a:fillRect/>
                    </a:stretch>
                  </pic:blipFill>
                  <pic:spPr bwMode="auto">
                    <a:xfrm>
                      <a:off x="0" y="0"/>
                      <a:ext cx="5219700" cy="10753725"/>
                    </a:xfrm>
                    <a:prstGeom prst="rect">
                      <a:avLst/>
                    </a:prstGeom>
                    <a:noFill/>
                    <a:ln w="9525">
                      <a:noFill/>
                      <a:headEnd/>
                      <a:tailEnd/>
                    </a:ln>
                  </pic:spPr>
                </pic:pic>
              </a:graphicData>
            </a:graphic>
          </wp:inline>
        </w:drawing>
      </w:r>
    </w:p>
    <w:p>
      <w:pPr>
        <w:pStyle w:val="ImageCaption"/>
      </w:pPr>
      <w:r>
        <w:t xml:space="preserve">Figure 1.11: Stopping</w:t>
      </w:r>
    </w:p>
    <w:p>
      <w:pPr>
        <w:pStyle w:val="CaptionedFigure"/>
      </w:pPr>
      <w:r>
        <w:drawing>
          <wp:inline>
            <wp:extent cx="5334000" cy="5262306"/>
            <wp:effectExtent b="0" l="0" r="0" t="0"/>
            <wp:docPr descr="Figure 1.12: Stopping" title="" id="1" name="Picture"/>
            <a:graphic>
              <a:graphicData uri="http://schemas.openxmlformats.org/drawingml/2006/picture">
                <pic:pic>
                  <pic:nvPicPr>
                    <pic:cNvPr descr="C:/Users/keana/OneDrive%20-%20PennO365/Comp_transfer2018/Penn/practice_study/gender-practice/study1/figs/summary-table-gender1.png" id="0" name="Picture"/>
                    <pic:cNvPicPr>
                      <a:picLocks noChangeArrowheads="1" noChangeAspect="1"/>
                    </pic:cNvPicPr>
                  </pic:nvPicPr>
                  <pic:blipFill>
                    <a:blip r:embed="rId80"/>
                    <a:stretch>
                      <a:fillRect/>
                    </a:stretch>
                  </pic:blipFill>
                  <pic:spPr bwMode="auto">
                    <a:xfrm>
                      <a:off x="0" y="0"/>
                      <a:ext cx="5334000" cy="5262306"/>
                    </a:xfrm>
                    <a:prstGeom prst="rect">
                      <a:avLst/>
                    </a:prstGeom>
                    <a:noFill/>
                    <a:ln w="9525">
                      <a:noFill/>
                      <a:headEnd/>
                      <a:tailEnd/>
                    </a:ln>
                  </pic:spPr>
                </pic:pic>
              </a:graphicData>
            </a:graphic>
          </wp:inline>
        </w:drawing>
      </w:r>
    </w:p>
    <w:p>
      <w:pPr>
        <w:pStyle w:val="ImageCaption"/>
      </w:pPr>
      <w:r>
        <w:t xml:space="preserve">Figure 1.12: Stopping</w:t>
      </w:r>
    </w:p>
    <w:bookmarkEnd w:id="81"/>
    <w:bookmarkEnd w:id="82"/>
    <w:bookmarkStart w:id="90" w:name="study-2-1"/>
    <w:p>
      <w:pPr>
        <w:pStyle w:val="Heading2"/>
      </w:pPr>
      <w:r>
        <w:rPr>
          <w:rStyle w:val="SectionNumber"/>
        </w:rPr>
        <w:t xml:space="preserve">1.13</w:t>
      </w:r>
      <w:r>
        <w:tab/>
      </w:r>
      <w:r>
        <w:t xml:space="preserve">Study 2</w:t>
      </w:r>
    </w:p>
    <w:p>
      <w:pPr>
        <w:pStyle w:val="CaptionedFigure"/>
      </w:pPr>
      <w:r>
        <w:drawing>
          <wp:inline>
            <wp:extent cx="5334000" cy="5334000"/>
            <wp:effectExtent b="0" l="0" r="0" t="0"/>
            <wp:docPr descr="Figure 1.13: Proportion of men and women who chose to compete by condition. Error bars represent standard errors." title="" id="1" name="Picture"/>
            <a:graphic>
              <a:graphicData uri="http://schemas.openxmlformats.org/drawingml/2006/picture">
                <pic:pic>
                  <pic:nvPicPr>
                    <pic:cNvPr descr="C:/Users/keana/OneDrive%20-%20PennO365/Comp_transfer2018/Penn/practice_study/gender-practice/study2/figs/fig06_comp-choice-by-gender-and-cond-bar.png" id="0"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1.13: Proportion of men and women who chose to compete by condition. Error bars represent standard errors.</w:t>
      </w:r>
    </w:p>
    <w:p>
      <w:pPr>
        <w:pStyle w:val="CaptionedFigure"/>
      </w:pPr>
      <w:r>
        <w:drawing>
          <wp:inline>
            <wp:extent cx="5334000" cy="5334000"/>
            <wp:effectExtent b="0" l="0" r="0" t="0"/>
            <wp:docPr descr="Figure 1.14: Proportion of men and women who chose to prepare by choice to compete. Error bars represent standard errors." title="" id="1" name="Picture"/>
            <a:graphic>
              <a:graphicData uri="http://schemas.openxmlformats.org/drawingml/2006/picture">
                <pic:pic>
                  <pic:nvPicPr>
                    <pic:cNvPr descr="C:/Users/keana/OneDrive%20-%20PennO365/Comp_transfer2018/Penn/practice_study/gender-practice/study2/figs/fig05_pract-choice-by-gender-and-comp-choice-bar.png" id="0"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1.14: Proportion of men and women who chose to prepare by choice to compete. Error bars represent standard errors.</w:t>
      </w:r>
    </w:p>
    <w:p>
      <w:pPr>
        <w:pStyle w:val="CaptionedFigure"/>
      </w:pPr>
      <w:r>
        <w:drawing>
          <wp:inline>
            <wp:extent cx="5334000" cy="5334000"/>
            <wp:effectExtent b="0" l="0" r="0" t="0"/>
            <wp:docPr descr="Figure 1.15: Participants’ perceptions of gender differences in the choice to practice on the task. Error bars represent standard errors." title="" id="1" name="Picture"/>
            <a:graphic>
              <a:graphicData uri="http://schemas.openxmlformats.org/drawingml/2006/picture">
                <pic:pic>
                  <pic:nvPicPr>
                    <pic:cNvPr descr="C:/Users/keana/OneDrive%20-%20PennO365/Comp_transfer2018/Penn/practice_study/gender-practice/study2/figs/fig08_perc-task-gender-pract.png" id="0" name="Picture"/>
                    <pic:cNvPicPr>
                      <a:picLocks noChangeArrowheads="1" noChangeAspect="1"/>
                    </pic:cNvPicPr>
                  </pic:nvPicPr>
                  <pic:blipFill>
                    <a:blip r:embed="rId8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1.15: Participants’ perceptions of gender differences in the choice to practice on the task. Error bars represent standard errors.</w:t>
      </w:r>
    </w:p>
    <w:p>
      <w:pPr>
        <w:pStyle w:val="CaptionedFigure"/>
      </w:pPr>
      <w:r>
        <w:drawing>
          <wp:inline>
            <wp:extent cx="5334000" cy="5334000"/>
            <wp:effectExtent b="0" l="0" r="0" t="0"/>
            <wp:docPr descr="Figure 1.16: Participants’ perceptions of gender differences in performance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1.16: Participants’ perceptions of gender differences in performance on the task. Error bars represent standard errors.</w:t>
      </w:r>
    </w:p>
    <w:p>
      <w:pPr>
        <w:pStyle w:val="CaptionedFigure"/>
      </w:pPr>
      <w:r>
        <w:drawing>
          <wp:inline>
            <wp:extent cx="5334000" cy="5334000"/>
            <wp:effectExtent b="0" l="0" r="0" t="0"/>
            <wp:docPr descr="Figure 1.17: Participants’ perceptions of gender differences in choice to compet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1.17: Participants’ perceptions of gender differences in choice to compete. Error bars represent standard errors.</w:t>
      </w:r>
    </w:p>
    <w:p>
      <w:pPr>
        <w:pStyle w:val="CaptionedFigure"/>
      </w:pPr>
      <w:r>
        <w:drawing>
          <wp:inline>
            <wp:extent cx="5334000" cy="5334000"/>
            <wp:effectExtent b="0" l="0" r="0" t="0"/>
            <wp:docPr descr="Figure 1.18: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1.18: Participants’ perceptions of general gender differences in choice to practice. Error bars represent standard errors.</w:t>
      </w:r>
    </w:p>
    <w:p>
      <w:pPr>
        <w:pStyle w:val="CaptionedFigure"/>
      </w:pPr>
      <w:r>
        <w:drawing>
          <wp:inline>
            <wp:extent cx="5334000" cy="5334000"/>
            <wp:effectExtent b="0" l="0" r="0" t="0"/>
            <wp:docPr descr="Figure 1.19: Proportion of men and women who chose to prepare. Error bars represent standard errors." title="" id="1" name="Picture"/>
            <a:graphic>
              <a:graphicData uri="http://schemas.openxmlformats.org/drawingml/2006/picture">
                <pic:pic>
                  <pic:nvPicPr>
                    <pic:cNvPr descr="C:/Users/keana/OneDrive%20-%20PennO365/Comp_transfer2018/Penn/practice_study/gender-practice/study2/figs/fig07_pract-choice-by-gender.png" id="0" name="Picture"/>
                    <pic:cNvPicPr>
                      <a:picLocks noChangeArrowheads="1" noChangeAspect="1"/>
                    </pic:cNvPicPr>
                  </pic:nvPicPr>
                  <pic:blipFill>
                    <a:blip r:embed="rId8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1.19: Proportion of men and women who chose to prepare. Error bars represent standard errors.</w:t>
      </w:r>
    </w:p>
    <w:bookmarkEnd w:id="90"/>
    <w:bookmarkStart w:id="98" w:name="study-3-1"/>
    <w:p>
      <w:pPr>
        <w:pStyle w:val="Heading2"/>
      </w:pPr>
      <w:r>
        <w:rPr>
          <w:rStyle w:val="SectionNumber"/>
        </w:rPr>
        <w:t xml:space="preserve">1.14</w:t>
      </w:r>
      <w:r>
        <w:tab/>
      </w:r>
      <w:r>
        <w:t xml:space="preserve">Study 3</w:t>
      </w:r>
    </w:p>
    <w:p>
      <w:pPr>
        <w:pStyle w:val="CaptionedFigure"/>
      </w:pPr>
      <w:r>
        <w:drawing>
          <wp:inline>
            <wp:extent cx="5334000" cy="5334000"/>
            <wp:effectExtent b="0" l="0" r="0" t="0"/>
            <wp:docPr descr="Figure 1.20: Proportion of men and women who chose to compete by condition. Error bars represent standard errors." title="" id="1" name="Picture"/>
            <a:graphic>
              <a:graphicData uri="http://schemas.openxmlformats.org/drawingml/2006/picture">
                <pic:pic>
                  <pic:nvPicPr>
                    <pic:cNvPr descr="C:/Users/keana/OneDrive%20-%20PennO365/Comp_transfer2018/Penn/practice_study/gender-practice/study4/figs/fig02_comp-choice-by-gender-and-cond-bar.png" id="0"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1.20: Proportion of men and women who chose to compete by condition. Error bars represent standard errors.</w:t>
      </w:r>
    </w:p>
    <w:p>
      <w:pPr>
        <w:pStyle w:val="CaptionedFigure"/>
      </w:pPr>
      <w:r>
        <w:drawing>
          <wp:inline>
            <wp:extent cx="5334000" cy="5334000"/>
            <wp:effectExtent b="0" l="0" r="0" t="0"/>
            <wp:docPr descr="Figure 1.21: Proportion of men and women who chose to prepare by choice to compete. Error bars represent standard errors." title="" id="1" name="Picture"/>
            <a:graphic>
              <a:graphicData uri="http://schemas.openxmlformats.org/drawingml/2006/picture">
                <pic:pic>
                  <pic:nvPicPr>
                    <pic:cNvPr descr="C:/Users/keana/OneDrive%20-%20PennO365/Comp_transfer2018/Penn/practice_study/gender-practice/study4/figs/fig05_pract-choice-by-gender-and-comp-choice-bar.png" id="0" name="Picture"/>
                    <pic:cNvPicPr>
                      <a:picLocks noChangeArrowheads="1" noChangeAspect="1"/>
                    </pic:cNvPicPr>
                  </pic:nvPicPr>
                  <pic:blipFill>
                    <a:blip r:embed="rId9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1.21: Proportion of men and women who chose to prepare by choice to compete. Error bars represent standard errors.</w:t>
      </w:r>
    </w:p>
    <w:p>
      <w:pPr>
        <w:pStyle w:val="CaptionedFigure"/>
      </w:pPr>
      <w:r>
        <w:drawing>
          <wp:inline>
            <wp:extent cx="5334000" cy="5334000"/>
            <wp:effectExtent b="0" l="0" r="0" t="0"/>
            <wp:docPr descr="Figure 1.22: Participants’ perceptions of gender differences in the choice to practice on the task. Error bars represent standard errors." title="" id="1" name="Picture"/>
            <a:graphic>
              <a:graphicData uri="http://schemas.openxmlformats.org/drawingml/2006/picture">
                <pic:pic>
                  <pic:nvPicPr>
                    <pic:cNvPr descr="C:/Users/keana/OneDrive%20-%20PennO365/Comp_transfer2018/Penn/practice_study/gender-practice/study4/figs/fig07_perc-task-gender-pract.png" id="0" name="Picture"/>
                    <pic:cNvPicPr>
                      <a:picLocks noChangeArrowheads="1" noChangeAspect="1"/>
                    </pic:cNvPicPr>
                  </pic:nvPicPr>
                  <pic:blipFill>
                    <a:blip r:embed="rId9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1.22: Participants’ perceptions of gender differences in the choice to practice on the task. Error bars represent standard errors.</w:t>
      </w:r>
    </w:p>
    <w:p>
      <w:pPr>
        <w:pStyle w:val="CaptionedFigure"/>
      </w:pPr>
      <w:r>
        <w:drawing>
          <wp:inline>
            <wp:extent cx="5334000" cy="5334000"/>
            <wp:effectExtent b="0" l="0" r="0" t="0"/>
            <wp:docPr descr="Figure 1.23: Participants’ perceptions of gender differences in performance on the task. Error bars represent standard errors." title="" id="1" name="Picture"/>
            <a:graphic>
              <a:graphicData uri="http://schemas.openxmlformats.org/drawingml/2006/picture">
                <pic:pic>
                  <pic:nvPicPr>
                    <pic:cNvPr descr="C:/Users/keana/OneDrive%20-%20PennO365/Comp_transfer2018/Penn/practice_study/gender-practice/study4/figs/fig10_better-gender-guess.png" id="0" name="Picture"/>
                    <pic:cNvPicPr>
                      <a:picLocks noChangeArrowheads="1" noChangeAspect="1"/>
                    </pic:cNvPicPr>
                  </pic:nvPicPr>
                  <pic:blipFill>
                    <a:blip r:embed="rId9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1.23: Participants’ perceptions of gender differences in performance on the task. Error bars represent standard errors.</w:t>
      </w:r>
    </w:p>
    <w:p>
      <w:pPr>
        <w:pStyle w:val="CaptionedFigure"/>
      </w:pPr>
      <w:r>
        <w:drawing>
          <wp:inline>
            <wp:extent cx="5334000" cy="5334000"/>
            <wp:effectExtent b="0" l="0" r="0" t="0"/>
            <wp:docPr descr="Figure 1.24: Participants’ perceptions of gender differences in choice to compete. Error bars represent standard errors." title="" id="1" name="Picture"/>
            <a:graphic>
              <a:graphicData uri="http://schemas.openxmlformats.org/drawingml/2006/picture">
                <pic:pic>
                  <pic:nvPicPr>
                    <pic:cNvPr descr="C:/Users/keana/OneDrive%20-%20PennO365/Comp_transfer2018/Penn/practice_study/gender-practice/study4/figs/fig09_perc-gender-comp.png" id="0" name="Picture"/>
                    <pic:cNvPicPr>
                      <a:picLocks noChangeArrowheads="1" noChangeAspect="1"/>
                    </pic:cNvPicPr>
                  </pic:nvPicPr>
                  <pic:blipFill>
                    <a:blip r:embed="rId9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1.24: Participants’ perceptions of gender differences in choice to compete. Error bars represent standard errors.</w:t>
      </w:r>
    </w:p>
    <w:p>
      <w:pPr>
        <w:pStyle w:val="CaptionedFigure"/>
      </w:pPr>
      <w:r>
        <w:drawing>
          <wp:inline>
            <wp:extent cx="5334000" cy="5334000"/>
            <wp:effectExtent b="0" l="0" r="0" t="0"/>
            <wp:docPr descr="Figure 1.25: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4/figs/fig08_perc-gen-gender-pract.png" id="0"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1.25: Participants’ perceptions of general gender differences in choice to practice. Error bars represent standard errors.</w:t>
      </w:r>
    </w:p>
    <w:p>
      <w:pPr>
        <w:pStyle w:val="CaptionedFigure"/>
      </w:pPr>
      <w:r>
        <w:drawing>
          <wp:inline>
            <wp:extent cx="5334000" cy="5334000"/>
            <wp:effectExtent b="0" l="0" r="0" t="0"/>
            <wp:docPr descr="Figure 1.26: Proportion of men and women who chose to prepare. Error bars represent standard errors." title="" id="1" name="Picture"/>
            <a:graphic>
              <a:graphicData uri="http://schemas.openxmlformats.org/drawingml/2006/picture">
                <pic:pic>
                  <pic:nvPicPr>
                    <pic:cNvPr descr="C:/Users/keana/OneDrive%20-%20PennO365/Comp_transfer2018/Penn/practice_study/gender-practice/study4/figs/fig06_pract-choice-by-gender.png" id="0" name="Picture"/>
                    <pic:cNvPicPr>
                      <a:picLocks noChangeArrowheads="1" noChangeAspect="1"/>
                    </pic:cNvPicPr>
                  </pic:nvPicPr>
                  <pic:blipFill>
                    <a:blip r:embed="rId9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1.26: Proportion of men and women who chose to prepare. Error bars represent standard errors.</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Note: Per our screening criteria for participants, the number of participants who do not identify as men or women is 0 across all studies. Therefore, the proportion of men in the sample is represented by whatever proportion of the full sample does not identify as women</w:t>
      </w:r>
    </w:p>
  </w:footnote>
  <w:footnote w:id="36">
    <w:p>
      <w:pPr>
        <w:pStyle w:val="FootnoteText"/>
      </w:pPr>
      <w:r>
        <w:rPr>
          <w:rStyle w:val="FootnoteReference"/>
        </w:rPr>
        <w:footnoteRef/>
      </w:r>
      <w:r>
        <w:t xml:space="preserve"> </w:t>
      </w:r>
      <w:r>
        <w:t xml:space="preserve">Note: We also ran a two-part hurdle model with gender, competition choice, and the interaction between those variables predicting the number of practice rounds variable with the assumption that there may be different decision-making processes underlying the choice to prepare when first offered the opportunity versus the choice to continue preparing thereafter. However, we do not find evidence of gender differences in the choice to continue preparing after the initial decision to prepare - that is, the gender predictor in the count part of the model did not show a significant effect on the dependent variable</w:t>
      </w:r>
    </w:p>
  </w:footnote>
  <w:footnote w:id="40">
    <w:p>
      <w:pPr>
        <w:pStyle w:val="FootnoteText"/>
      </w:pPr>
      <w:r>
        <w:rPr>
          <w:rStyle w:val="FootnoteReference"/>
        </w:rPr>
        <w:footnoteRef/>
      </w:r>
      <w:r>
        <w:t xml:space="preserve"> </w:t>
      </w:r>
      <w:r>
        <w:t xml:space="preserve">Note that the question about general differences in practicing was unincentivized</w:t>
      </w:r>
    </w:p>
  </w:footnote>
  <w:footnote w:id="44">
    <w:p>
      <w:pPr>
        <w:pStyle w:val="FootnoteText"/>
      </w:pPr>
      <w:r>
        <w:rPr>
          <w:rStyle w:val="FootnoteReference"/>
        </w:rPr>
        <w:footnoteRef/>
      </w:r>
      <w:r>
        <w:t xml:space="preserve"> </w:t>
      </w:r>
      <w:r>
        <w:t xml:space="preserve">Note: we use data from participants who dropped out when available</w:t>
      </w:r>
    </w:p>
  </w:footnote>
  <w:footnote w:id="48">
    <w:p>
      <w:pPr>
        <w:pStyle w:val="FootnoteText"/>
      </w:pPr>
      <w:r>
        <w:rPr>
          <w:rStyle w:val="FootnoteReference"/>
        </w:rPr>
        <w:footnoteRef/>
      </w:r>
      <w:r>
        <w:t xml:space="preserve"> </w:t>
      </w:r>
      <w:r>
        <w:t xml:space="preserve">Note: We ran the same two-part hurdle model described in Study 1 with gender, competition choice, and the interaction between those variables predicting the number of practice rounds variable. Again, we do not find evidence of gender differences in the choice to continue preparing after the initial decision to prepare</w:t>
      </w:r>
    </w:p>
  </w:footnote>
  <w:footnote w:id="50">
    <w:p>
      <w:pPr>
        <w:pStyle w:val="FootnoteText"/>
      </w:pPr>
      <w:r>
        <w:rPr>
          <w:rStyle w:val="FootnoteReference"/>
        </w:rPr>
        <w:footnoteRef/>
      </w:r>
      <w:r>
        <w:t xml:space="preserve"> </w:t>
      </w:r>
      <w:r>
        <w:t xml:space="preserve">Though it is worth noting that the effect of the choice to prepare may reflect the effects of variables that we are not measuring, while the random assignment to condition is estimating the causal effect of preparation on feelings of preparedness. It would be important to consider possible confounds for the effect of the choice to prepare and try to adequately capture those in future research</w:t>
      </w:r>
    </w:p>
  </w:footnote>
  <w:footnote w:id="62">
    <w:p>
      <w:pPr>
        <w:pStyle w:val="FootnoteText"/>
      </w:pPr>
      <w:r>
        <w:rPr>
          <w:rStyle w:val="FootnoteReference"/>
        </w:rPr>
        <w:footnoteRef/>
      </w:r>
      <w:r>
        <w:t xml:space="preserve"> </w:t>
      </w:r>
      <w:r>
        <w:t xml:space="preserve">Note: Like the previous two studies in Chapter 1, we also ran a two-part hurdle model with gender, competition choice, and the interaction between those variables predicting the number of practice rounds variable (among participants in the practice condition) and again do not find evidence of gender differences in the choice to continue preparing after the initial decision to prepare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78" Target="media/rId78.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image" Id="rId83" Target="media/rId83.png" /><Relationship Type="http://schemas.openxmlformats.org/officeDocument/2006/relationships/image" Id="rId89" Target="media/rId89.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5" Target="media/rId95.png" /><Relationship Type="http://schemas.openxmlformats.org/officeDocument/2006/relationships/image" Id="rId94" Target="media/rId94.png" /><Relationship Type="http://schemas.openxmlformats.org/officeDocument/2006/relationships/hyperlink" Id="rId42" Target="https://osf.io/9pt2e/" TargetMode="External" /><Relationship Type="http://schemas.openxmlformats.org/officeDocument/2006/relationships/hyperlink" Id="rId43" Target="https://osf.io/bxwu2/" TargetMode="External" /><Relationship Type="http://schemas.openxmlformats.org/officeDocument/2006/relationships/hyperlink" Id="rId31" Target="https://osf.io/ga24t/" TargetMode="External" /><Relationship Type="http://schemas.openxmlformats.org/officeDocument/2006/relationships/hyperlink" Id="rId30" Target="https://osf.io/hb9nw/" TargetMode="External" /><Relationship Type="http://schemas.openxmlformats.org/officeDocument/2006/relationships/hyperlink" Id="rId27" Target="https://osf.io/q39a5/" TargetMode="External" /><Relationship Type="http://schemas.openxmlformats.org/officeDocument/2006/relationships/hyperlink" Id="rId54" Target="https://osf.io/vhzy5/" TargetMode="External" /><Relationship Type="http://schemas.openxmlformats.org/officeDocument/2006/relationships/hyperlink" Id="rId53" Target="https://osf.io/yfd2j/" TargetMode="External" /></Relationships>
</file>

<file path=word/_rels/footnotes.xml.rels><?xml version="1.0" encoding="UTF-8"?>
<Relationships xmlns="http://schemas.openxmlformats.org/package/2006/relationships"><Relationship Type="http://schemas.openxmlformats.org/officeDocument/2006/relationships/hyperlink" Id="rId42" Target="https://osf.io/9pt2e/" TargetMode="External" /><Relationship Type="http://schemas.openxmlformats.org/officeDocument/2006/relationships/hyperlink" Id="rId43" Target="https://osf.io/bxwu2/" TargetMode="External" /><Relationship Type="http://schemas.openxmlformats.org/officeDocument/2006/relationships/hyperlink" Id="rId31" Target="https://osf.io/ga24t/" TargetMode="External" /><Relationship Type="http://schemas.openxmlformats.org/officeDocument/2006/relationships/hyperlink" Id="rId30" Target="https://osf.io/hb9nw/" TargetMode="External" /><Relationship Type="http://schemas.openxmlformats.org/officeDocument/2006/relationships/hyperlink" Id="rId27" Target="https://osf.io/q39a5/" TargetMode="External" /><Relationship Type="http://schemas.openxmlformats.org/officeDocument/2006/relationships/hyperlink" Id="rId54" Target="https://osf.io/vhzy5/" TargetMode="External" /><Relationship Type="http://schemas.openxmlformats.org/officeDocument/2006/relationships/hyperlink" Id="rId53" Target="https://osf.io/yfd2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2022-04-13T01:21:01Z</dcterms:created>
  <dcterms:modified xsi:type="dcterms:W3CDTF">2022-04-13T01:21:01Z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