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63F1" w14:textId="77777777" w:rsidR="002975F3" w:rsidRDefault="00D738CC">
      <w:pPr>
        <w:pStyle w:val="Title"/>
      </w:pPr>
      <w:r>
        <w:t>The effects of preparation on gender differences in willingness to compete</w:t>
      </w:r>
    </w:p>
    <w:p w14:paraId="485563F2" w14:textId="77777777" w:rsidR="002975F3" w:rsidRDefault="00D738CC">
      <w:pPr>
        <w:pStyle w:val="Author"/>
      </w:pPr>
      <w:r>
        <w:t>Keana Richards</w:t>
      </w:r>
      <w:r>
        <w:rPr>
          <w:vertAlign w:val="superscript"/>
        </w:rPr>
        <w:t>1</w:t>
      </w:r>
      <w:r>
        <w:t>, Gideon Nave</w:t>
      </w:r>
      <w:r>
        <w:rPr>
          <w:vertAlign w:val="superscript"/>
        </w:rPr>
        <w:t>1</w:t>
      </w:r>
      <w:r>
        <w:t>, &amp; Coren Apicella</w:t>
      </w:r>
      <w:r>
        <w:rPr>
          <w:vertAlign w:val="superscript"/>
        </w:rPr>
        <w:t>1</w:t>
      </w:r>
    </w:p>
    <w:p w14:paraId="485563F3" w14:textId="77777777" w:rsidR="002975F3" w:rsidRDefault="00D738CC">
      <w:pPr>
        <w:pStyle w:val="Author"/>
      </w:pPr>
      <w:r>
        <w:rPr>
          <w:vertAlign w:val="superscript"/>
        </w:rPr>
        <w:t>1</w:t>
      </w:r>
      <w:r>
        <w:t xml:space="preserve"> University of Pennsylvania</w:t>
      </w:r>
    </w:p>
    <w:p w14:paraId="485563F4" w14:textId="77777777" w:rsidR="002975F3" w:rsidRDefault="00D738CC">
      <w:pPr>
        <w:pStyle w:val="Compact"/>
      </w:pPr>
      <w:r>
        <w:t>                                                                                                                                                    </w:t>
      </w:r>
    </w:p>
    <w:p w14:paraId="485563F5" w14:textId="77777777" w:rsidR="002975F3" w:rsidRDefault="00D738CC">
      <w:pPr>
        <w:pStyle w:val="BodyText"/>
      </w:pPr>
      <w:r>
        <w:t> </w:t>
      </w:r>
    </w:p>
    <w:p w14:paraId="485563F6" w14:textId="77777777" w:rsidR="002975F3" w:rsidRDefault="00D738CC">
      <w:pPr>
        <w:pStyle w:val="BodyText"/>
      </w:pPr>
      <w:r>
        <w:t> </w:t>
      </w:r>
    </w:p>
    <w:p w14:paraId="485563F7" w14:textId="77777777" w:rsidR="002975F3" w:rsidRDefault="00D738CC">
      <w:pPr>
        <w:pStyle w:val="BodyText"/>
      </w:pPr>
      <w:r>
        <w:t> </w:t>
      </w:r>
    </w:p>
    <w:p w14:paraId="485563F8" w14:textId="77777777" w:rsidR="002975F3" w:rsidRDefault="00D738CC">
      <w:pPr>
        <w:pStyle w:val="BodyText"/>
      </w:pPr>
      <w:r>
        <w:t> </w:t>
      </w:r>
    </w:p>
    <w:p w14:paraId="485563F9" w14:textId="77777777" w:rsidR="002975F3" w:rsidRDefault="00D738CC">
      <w:pPr>
        <w:pStyle w:val="BodyText"/>
      </w:pPr>
      <w:r>
        <w:t> </w:t>
      </w:r>
    </w:p>
    <w:p w14:paraId="485563FA" w14:textId="77777777" w:rsidR="002975F3" w:rsidRDefault="00D738CC">
      <w:pPr>
        <w:pStyle w:val="BodyText"/>
      </w:pPr>
      <w:r>
        <w:t> </w:t>
      </w:r>
    </w:p>
    <w:p w14:paraId="485563FB" w14:textId="77777777" w:rsidR="002975F3" w:rsidRDefault="00D738CC">
      <w:pPr>
        <w:pStyle w:val="Author"/>
      </w:pPr>
      <w:r>
        <w:t>Author note</w:t>
      </w:r>
    </w:p>
    <w:p w14:paraId="485563FC" w14:textId="77777777" w:rsidR="002975F3" w:rsidRDefault="00D738CC">
      <w:pPr>
        <w:pStyle w:val="BodyText"/>
      </w:pPr>
      <w:r>
        <w:t>Add complete departmental affiliations for each author here. Each new line herein m</w:t>
      </w:r>
      <w:r>
        <w:t>ust be indented, like this line.</w:t>
      </w:r>
    </w:p>
    <w:p w14:paraId="485563FD" w14:textId="77777777" w:rsidR="002975F3" w:rsidRDefault="00D738CC">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14:paraId="485563FE" w14:textId="77777777" w:rsidR="002975F3" w:rsidRDefault="00D738CC">
      <w:pPr>
        <w:pStyle w:val="h1-pagebreak"/>
      </w:pPr>
      <w:commentRangeStart w:id="0"/>
      <w:r>
        <w:lastRenderedPageBreak/>
        <w:t>Abstract</w:t>
      </w:r>
      <w:commentRangeEnd w:id="0"/>
      <w:r w:rsidR="00646619">
        <w:rPr>
          <w:rStyle w:val="CommentReference"/>
          <w:rFonts w:eastAsiaTheme="minorHAnsi" w:cstheme="minorBidi"/>
          <w:bCs w:val="0"/>
        </w:rPr>
        <w:commentReference w:id="0"/>
      </w:r>
    </w:p>
    <w:p w14:paraId="485563FF" w14:textId="77777777" w:rsidR="002975F3" w:rsidRDefault="00D738CC">
      <w:pPr>
        <w:pStyle w:val="BodyText"/>
      </w:pPr>
      <w:r>
        <w:t>One or two sent</w:t>
      </w:r>
      <w:r>
        <w:t xml:space="preserve">ences providing a </w:t>
      </w:r>
      <w:r>
        <w:rPr>
          <w:b/>
        </w:rPr>
        <w:t>basic introduction</w:t>
      </w:r>
      <w:r>
        <w:t xml:space="preserve"> to the field, comprehensible to a scientist in any discipline.</w:t>
      </w:r>
    </w:p>
    <w:p w14:paraId="48556400" w14:textId="77777777" w:rsidR="002975F3" w:rsidRDefault="00D738CC">
      <w:pPr>
        <w:pStyle w:val="BodyText"/>
      </w:pPr>
      <w:r>
        <w:t xml:space="preserve">Two to three sentences of </w:t>
      </w:r>
      <w:r>
        <w:rPr>
          <w:b/>
        </w:rPr>
        <w:t>more detailed background</w:t>
      </w:r>
      <w:r>
        <w:t>, comprehensible to scientists in related disciplines.</w:t>
      </w:r>
    </w:p>
    <w:p w14:paraId="48556401" w14:textId="77777777" w:rsidR="002975F3" w:rsidRDefault="00D738CC">
      <w:pPr>
        <w:pStyle w:val="BodyText"/>
      </w:pPr>
      <w:r>
        <w:t xml:space="preserve">One sentence clearly stating the </w:t>
      </w:r>
      <w:r>
        <w:rPr>
          <w:b/>
        </w:rPr>
        <w:t>general problem</w:t>
      </w:r>
      <w:r>
        <w:t xml:space="preserve"> be</w:t>
      </w:r>
      <w:r>
        <w:t>ing addressed by this particular study.</w:t>
      </w:r>
    </w:p>
    <w:p w14:paraId="48556402" w14:textId="77777777" w:rsidR="002975F3" w:rsidRDefault="00D738CC">
      <w:pPr>
        <w:pStyle w:val="BodyText"/>
      </w:pPr>
      <w:r>
        <w:t>One sentence summarizing the main result (with the words “</w:t>
      </w:r>
      <w:r>
        <w:rPr>
          <w:b/>
        </w:rPr>
        <w:t>here we show</w:t>
      </w:r>
      <w:r>
        <w:t>” or their equivalent).</w:t>
      </w:r>
    </w:p>
    <w:p w14:paraId="48556403" w14:textId="77777777" w:rsidR="002975F3" w:rsidRDefault="00D738CC">
      <w:pPr>
        <w:pStyle w:val="BodyText"/>
      </w:pPr>
      <w:r>
        <w:t xml:space="preserve">Two or three sentences explaining what the </w:t>
      </w:r>
      <w:r>
        <w:rPr>
          <w:b/>
        </w:rPr>
        <w:t>main result</w:t>
      </w:r>
      <w:r>
        <w:t xml:space="preserve"> reveals in direct comparison to what was thought to be the case pre</w:t>
      </w:r>
      <w:r>
        <w:t>viously, or how the main result adds to previous knowledge.</w:t>
      </w:r>
    </w:p>
    <w:p w14:paraId="48556404" w14:textId="77777777" w:rsidR="002975F3" w:rsidRDefault="00D738CC">
      <w:pPr>
        <w:pStyle w:val="BodyText"/>
      </w:pPr>
      <w:r>
        <w:t xml:space="preserve">One or two sentences to put the results into a more </w:t>
      </w:r>
      <w:r>
        <w:rPr>
          <w:b/>
        </w:rPr>
        <w:t>general context</w:t>
      </w:r>
      <w:r>
        <w:t>.</w:t>
      </w:r>
    </w:p>
    <w:p w14:paraId="48556405" w14:textId="77777777" w:rsidR="002975F3" w:rsidRDefault="00D738CC">
      <w:pPr>
        <w:pStyle w:val="BodyText"/>
      </w:pPr>
      <w:r>
        <w:t xml:space="preserve">Two or three sentences to provide a </w:t>
      </w:r>
      <w:r>
        <w:rPr>
          <w:b/>
        </w:rPr>
        <w:t>broader perspective</w:t>
      </w:r>
      <w:r>
        <w:t>, readily comprehensible to a scientist in any discipline.</w:t>
      </w:r>
    </w:p>
    <w:p w14:paraId="48556406" w14:textId="77777777" w:rsidR="002975F3" w:rsidRDefault="00D738CC">
      <w:pPr>
        <w:pStyle w:val="BodyText"/>
      </w:pPr>
      <w:r>
        <w:rPr>
          <w:i/>
        </w:rPr>
        <w:t>Keywords:</w:t>
      </w:r>
      <w:r>
        <w:t xml:space="preserve"> key</w:t>
      </w:r>
      <w:r>
        <w:t>words</w:t>
      </w:r>
    </w:p>
    <w:p w14:paraId="48556407" w14:textId="77777777" w:rsidR="002975F3" w:rsidRDefault="00D738CC">
      <w:pPr>
        <w:pStyle w:val="BodyText"/>
      </w:pPr>
      <w:r>
        <w:rPr>
          <w:i/>
        </w:rPr>
        <w:t>Word count:</w:t>
      </w:r>
      <w:r>
        <w:t xml:space="preserve"> X</w:t>
      </w:r>
    </w:p>
    <w:p w14:paraId="48556408" w14:textId="77777777" w:rsidR="002975F3" w:rsidRDefault="00D738CC">
      <w:pPr>
        <w:pStyle w:val="h1-pagebreak"/>
      </w:pPr>
      <w:r>
        <w:lastRenderedPageBreak/>
        <w:t>The effects of preparation on gender differences in willingness to compete</w:t>
      </w:r>
    </w:p>
    <w:p w14:paraId="48556409" w14:textId="77777777" w:rsidR="002975F3" w:rsidRDefault="00D738CC">
      <w:pPr>
        <w:pStyle w:val="Heading1"/>
      </w:pPr>
      <w:bookmarkStart w:id="1" w:name="introduction"/>
      <w:r>
        <w:t>Introduction</w:t>
      </w:r>
      <w:bookmarkEnd w:id="1"/>
    </w:p>
    <w:p w14:paraId="4855640A" w14:textId="77777777" w:rsidR="002975F3" w:rsidRDefault="00D738CC">
      <w:pPr>
        <w:pStyle w:val="FirstParagraph"/>
      </w:pPr>
      <w:r>
        <w:t>from RSF application:</w:t>
      </w:r>
    </w:p>
    <w:p w14:paraId="4855640B" w14:textId="77777777" w:rsidR="002975F3" w:rsidRDefault="00D738CC">
      <w:pPr>
        <w:pStyle w:val="BodyText"/>
      </w:pPr>
      <w:r>
        <w:t>Women have surpassed men in education outcomes, like college attendance and graduation rates (Blau &amp; Kahn, 2017; Goldin, Katz,</w:t>
      </w:r>
      <w:r>
        <w:t xml:space="preserve"> &amp; Kuziemko, 2006; Stoet &amp; Geary, 2014), but are still underrepresented in top positions in nearly all sectors (Bertrand &amp; Hallock, 2001) and a gender wage gap still persists (Blau &amp; Kahn, 2017). Traditional economic variables account for some, but not all</w:t>
      </w:r>
      <w:r>
        <w:t>, of these disparities. As such, additional explanations have been proposed, including gender differences in willingness to compete. Previous research suggests that women are less willing to compete than men, even when they are equally, if not more, qualif</w:t>
      </w:r>
      <w:r>
        <w:t>ied (Niederle &amp; Vesterlund, 2007, for reviews, see 2011, and @Croson2009). This effect has been established across numerous studies and appears to be driven by high ability women being less willing to compete compared to their male counterparts, creating h</w:t>
      </w:r>
      <w:r>
        <w:t>igher total costs of pay-off inferior decisions (i.e., under-entry) for women compared to men (Niederle &amp; Vesterlund, 2007).</w:t>
      </w:r>
    </w:p>
    <w:p w14:paraId="4855640C" w14:textId="77777777" w:rsidR="002975F3" w:rsidRDefault="00D738CC">
      <w:pPr>
        <w:pStyle w:val="BodyText"/>
      </w:pPr>
      <w:r>
        <w:t>Understanding how to address gender differences in competitiveness is important for reducing gender inequality that persists today.</w:t>
      </w:r>
      <w:r>
        <w:t xml:space="preserve"> When women compete less than their male counterparts, they may be missing crucial economic opportunities, as demonstrated by the evidence suggesting competitiveness is relevant to one’s economic outcomes (Buser, Niederle, &amp; Oosterbeek, 2014; Reuben, Sapie</w:t>
      </w:r>
      <w:r>
        <w:t>nza, &amp; Zingales, 2015; Zhang, 2012).</w:t>
      </w:r>
    </w:p>
    <w:p w14:paraId="4855640D" w14:textId="77777777" w:rsidR="002975F3" w:rsidRDefault="00D738CC">
      <w:pPr>
        <w:pStyle w:val="BodyText"/>
      </w:pPr>
      <w:r>
        <w:t>Women’s relatively lower levels of confidence in their performance partly explains this gender difference (Niederle &amp; Vesterlund, 2011)</w:t>
      </w:r>
      <w:r>
        <w:t xml:space="preserve">, so it is important to understand factors that may </w:t>
      </w:r>
      <w:r>
        <w:lastRenderedPageBreak/>
        <w:t>affect confidence prior to the decision to compete. Since prior research has shown that confidence can improve with preparation and training (Gist &amp; Mitchell, 1992; Schunk, 1981, 1982), providing women wi</w:t>
      </w:r>
      <w:r>
        <w:t>th an adequate opportunity to prepare before a task may alleviate the gender gap in willingness to compete.</w:t>
      </w:r>
    </w:p>
    <w:p w14:paraId="4855640E" w14:textId="77777777" w:rsidR="002975F3" w:rsidRDefault="00D738CC">
      <w:pPr>
        <w:pStyle w:val="Heading1"/>
      </w:pPr>
      <w:bookmarkStart w:id="2" w:name="pilot-study"/>
      <w:r>
        <w:t>Pilot study</w:t>
      </w:r>
      <w:bookmarkEnd w:id="2"/>
    </w:p>
    <w:p w14:paraId="4855640F" w14:textId="77777777" w:rsidR="002975F3" w:rsidRDefault="00D738CC">
      <w:pPr>
        <w:pStyle w:val="Heading2"/>
      </w:pPr>
      <w:bookmarkStart w:id="3" w:name="methods"/>
      <w:r>
        <w:t>Methods</w:t>
      </w:r>
      <w:bookmarkEnd w:id="3"/>
    </w:p>
    <w:p w14:paraId="48556410" w14:textId="77777777" w:rsidR="002975F3" w:rsidRDefault="00D738CC">
      <w:pPr>
        <w:pStyle w:val="FirstParagraph"/>
      </w:pPr>
      <w:r>
        <w:t>546 participants were recruited on Amazon Mechanical Turk for a study on decision-making. Participants were eligible to particip</w:t>
      </w:r>
      <w:r>
        <w:t>ate if they passed all three comprehension check questions about the task they would be completing, were using a computer to complete the survey, identified their nationality as American, lived in the United States (to control for gender differences in com</w:t>
      </w:r>
      <w:r>
        <w:t>petitiveness across cultures), did not respond “Other” for their gender, and finished the survey in its entirety. A total of 226 participants were excluded before analyzing the data based the above criteria: 9 were excluded because they did not indicate th</w:t>
      </w:r>
      <w:r>
        <w:t xml:space="preserve">ey were American or lived in the United States, 145 were excluded because they failed all 3 comprehension check questions, 2 were excluded for indicating “Other” for their gender, 39 were excluded for using a phone or tablet to complete the survey, and 34 </w:t>
      </w:r>
      <w:r>
        <w:t>were excluded for an incomplete survey (note: 2 participants were excluded based on more than one criteria). The final sample consisted of 320 participants (55.94% women), with an average age of 37.21 (</w:t>
      </w:r>
      <w:r>
        <w:rPr>
          <w:i/>
        </w:rPr>
        <w:t>SD</w:t>
      </w:r>
      <w:r>
        <w:t xml:space="preserve"> = 11.56) years.</w:t>
      </w:r>
    </w:p>
    <w:p w14:paraId="48556411" w14:textId="77777777" w:rsidR="002975F3" w:rsidRDefault="00D738CC">
      <w:pPr>
        <w:pStyle w:val="BodyText"/>
      </w:pPr>
      <w:r>
        <w:t>Participants were asked to complete</w:t>
      </w:r>
      <w:r>
        <w:t xml:space="preserve"> three paid rounds of a one-minute “key-entry task,” where they matched numbers to their corresponding letters as quickly as possible. For instance, when presented with the number 12, they would have to enter “CR” into the corresponding text box, where the</w:t>
      </w:r>
      <w:r>
        <w:t xml:space="preserve"> letter “C” was associated with 1 and “R” was associated with 2. To complete the </w:t>
      </w:r>
      <w:r>
        <w:lastRenderedPageBreak/>
        <w:t>task, participants were continuously presented a legend, which contained 5 numbers in one row and a randomly assigned alphabetical character in the subsequent row. Before part</w:t>
      </w:r>
      <w:r>
        <w:t>icipants entered the paid rounds, they were shown an example problem with the correct answer and then were required to pass 3 comprehension check questions, which were identical in structure to the questions asked during the paid rounds.</w:t>
      </w:r>
    </w:p>
    <w:p w14:paraId="48556412" w14:textId="77777777" w:rsidR="002975F3" w:rsidRDefault="00D738CC">
      <w:pPr>
        <w:pStyle w:val="BodyText"/>
      </w:pPr>
      <w:r>
        <w:t>In rounds 1 and 2 of the task, participants were required to follow a piece-rate and tournament payment scheme, respectively (Niederle &amp; Vesterlund, 2007). Under a piece-rate payment scheme, participants earned a fixed reward ($.05) for each correct answer</w:t>
      </w:r>
      <w:r>
        <w:t>. In contrast, the tournament payment scheme offered a larger reward for each correct answer ($.10), but participants only earned a reward if their score was higher than a randomly assigned partner.</w:t>
      </w:r>
    </w:p>
    <w:p w14:paraId="48556413" w14:textId="77777777" w:rsidR="002975F3" w:rsidRDefault="00D738CC">
      <w:pPr>
        <w:pStyle w:val="BodyText"/>
      </w:pPr>
      <w:r>
        <w:t>In round 3, participants had the option to choose between</w:t>
      </w:r>
      <w:r>
        <w:t xml:space="preserve"> the two payment schemes, which served as the primary dependent variable. After completing the third round, participants completed a series of follow-up questions to be used for testing our secondary hypotheses and conducting exploratory analyses, includin</w:t>
      </w:r>
      <w:r>
        <w:t>g measures of confidence, risk aversion, and perceptions of which gender performed better on the task, all of which were incentivized. One of their responses to these measures was randomly selected and if the selected guess was correct, they received a bon</w:t>
      </w:r>
      <w:r>
        <w:t>us of $.10.</w:t>
      </w:r>
    </w:p>
    <w:p w14:paraId="48556414" w14:textId="77777777" w:rsidR="002975F3" w:rsidRDefault="00D738CC">
      <w:pPr>
        <w:pStyle w:val="BodyText"/>
      </w:pPr>
      <w:r>
        <w:t>For the first confidence measure, participants indicated if they thought their score from round 2 was higher or lower than the person they competed against. Then, participants indicated their guess for which decile their score might fall into r</w:t>
      </w:r>
      <w:r>
        <w:t>elative to all men who completed the task during round 2 in 10 percent increments (e.g., 0-10, 11-20). For instance, if a participant selected the option that represented the 51-60th decile, they thought their score was higher than 51 to 60 percent of male</w:t>
      </w:r>
      <w:r>
        <w:t xml:space="preserve"> participants who completed round 2. They answered the same question relative to </w:t>
      </w:r>
      <w:r>
        <w:lastRenderedPageBreak/>
        <w:t xml:space="preserve">all female participants. For the measure of risk aversion, participants were asked “How do you see yourself: Are you generally a person who is fully prepared to take risks or </w:t>
      </w:r>
      <w:r>
        <w:t>do you try to avoid taking risks?” (Dohmen et al., 2011) on a 0 (Not at all willing to take risks) to 10 (very willing to take risks) scale.</w:t>
      </w:r>
    </w:p>
    <w:p w14:paraId="48556415" w14:textId="77777777" w:rsidR="002975F3" w:rsidRDefault="00D738CC">
      <w:pPr>
        <w:pStyle w:val="BodyText"/>
      </w:pPr>
      <w:commentRangeStart w:id="4"/>
      <w:r>
        <w:t>Finally, we a</w:t>
      </w:r>
      <w:commentRangeEnd w:id="4"/>
      <w:r w:rsidR="00001B75">
        <w:rPr>
          <w:rStyle w:val="CommentReference"/>
        </w:rPr>
        <w:commentReference w:id="4"/>
      </w:r>
      <w:r>
        <w:t xml:space="preserve">sked about participants’ perceptions of the effects of practice, if offered, on </w:t>
      </w:r>
      <w:r>
        <w:t>task performance (i.e.</w:t>
      </w:r>
      <w:r>
        <w:t>, “Do you think your score would have improved if you practiced the task beforehand?”), along with participants’ hypothetical willingness to practice the task beforehand, if given the opportunity. We operationalized this measure as their response to the qu</w:t>
      </w:r>
      <w:r>
        <w:t>estion “If you had the chance to practice the task, would you have taken that opportunity?” If they responded yes, they were asked how long they would have practiced (in minutes) if they were given unlimited time to practice.</w:t>
      </w:r>
    </w:p>
    <w:p w14:paraId="48556416" w14:textId="77777777" w:rsidR="002975F3" w:rsidRDefault="00D738CC">
      <w:pPr>
        <w:pStyle w:val="Heading2"/>
      </w:pPr>
      <w:bookmarkStart w:id="5" w:name="results"/>
      <w:r>
        <w:t>Results</w:t>
      </w:r>
      <w:bookmarkEnd w:id="5"/>
    </w:p>
    <w:p w14:paraId="48556417" w14:textId="77777777" w:rsidR="002975F3" w:rsidRDefault="00D738CC">
      <w:pPr>
        <w:pStyle w:val="Heading3"/>
        <w:framePr w:wrap="around"/>
      </w:pPr>
      <w:bookmarkStart w:id="6" w:name="summary"/>
      <w:r>
        <w:t>Summary.</w:t>
      </w:r>
      <w:bookmarkEnd w:id="6"/>
    </w:p>
    <w:p w14:paraId="48556418" w14:textId="77777777" w:rsidR="002975F3" w:rsidRDefault="00D738CC">
      <w:pPr>
        <w:pStyle w:val="FirstParagraph"/>
      </w:pPr>
      <w:commentRangeStart w:id="7"/>
      <w:r>
        <w:t>All hypothese</w:t>
      </w:r>
      <w:r>
        <w:t xml:space="preserve">s were </w:t>
      </w:r>
      <w:hyperlink r:id="rId11">
        <w:r>
          <w:rPr>
            <w:rStyle w:val="Hyperlink"/>
          </w:rPr>
          <w:t>pre-registered</w:t>
        </w:r>
      </w:hyperlink>
      <w:r>
        <w:t xml:space="preserve"> unless otherwise stated and all analyses were conducted in R. We did not find evidence for the hypothesized gender difference in the choice to compete (see Figure 1). 35.46% of men chose to com</w:t>
      </w:r>
      <w:r>
        <w:t>pete compared to 31.84% of women. Women were more likely to say they would have taken the opportunity to practice the task than men (see Figure 2), despite no gender differences in performance or choice to compete.</w:t>
      </w:r>
    </w:p>
    <w:p w14:paraId="48556419" w14:textId="77777777" w:rsidR="002975F3" w:rsidRDefault="00D738CC">
      <w:pPr>
        <w:pStyle w:val="Heading3"/>
        <w:framePr w:wrap="around"/>
      </w:pPr>
      <w:bookmarkStart w:id="8" w:name="pre-registered-analyses"/>
      <w:r>
        <w:t>Pre-registered analyses.</w:t>
      </w:r>
      <w:bookmarkEnd w:id="8"/>
      <w:commentRangeEnd w:id="7"/>
      <w:r w:rsidR="00A51626">
        <w:rPr>
          <w:rStyle w:val="CommentReference"/>
          <w:rFonts w:eastAsiaTheme="minorHAnsi" w:cstheme="minorBidi"/>
          <w:b w:val="0"/>
          <w:bCs w:val="0"/>
        </w:rPr>
        <w:commentReference w:id="7"/>
      </w:r>
    </w:p>
    <w:p w14:paraId="4855641A" w14:textId="77777777" w:rsidR="002975F3" w:rsidRDefault="00D738CC">
      <w:pPr>
        <w:pStyle w:val="FirstParagraph"/>
      </w:pPr>
      <w:r>
        <w:rPr>
          <w:i/>
        </w:rPr>
        <w:t>Primary hypothes</w:t>
      </w:r>
      <w:r>
        <w:rPr>
          <w:i/>
        </w:rPr>
        <w:t>is 1.</w:t>
      </w:r>
      <w:r>
        <w:t xml:space="preserve"> Using a logistic regression with gender predicting willingness to compete in round 3, we do not find significant evidence of gender differences in the choice to compete, </w:t>
      </w:r>
      <m:oMath>
        <m:r>
          <w:rPr>
            <w:rFonts w:ascii="Cambria Math" w:hAnsi="Cambria Math"/>
          </w:rPr>
          <m:t>b</m:t>
        </m:r>
        <m:r>
          <w:rPr>
            <w:rFonts w:ascii="Cambria Math" w:hAnsi="Cambria Math"/>
          </w:rPr>
          <m:t>=-0.16</m:t>
        </m:r>
      </m:oMath>
      <w:r>
        <w:t xml:space="preserve">, 95% CI </w:t>
      </w:r>
      <m:oMath>
        <m:r>
          <w:rPr>
            <w:rFonts w:ascii="Cambria Math" w:hAnsi="Cambria Math"/>
          </w:rPr>
          <m:t>[-0.63</m:t>
        </m:r>
      </m:oMath>
      <w:r>
        <w:t xml:space="preserve">, </w:t>
      </w:r>
      <m:oMath>
        <m:r>
          <w:rPr>
            <w:rFonts w:ascii="Cambria Math" w:hAnsi="Cambria Math"/>
          </w:rPr>
          <m:t>0.31]</m:t>
        </m:r>
      </m:oMath>
      <w:r>
        <w:t xml:space="preserve">, </w:t>
      </w:r>
      <m:oMath>
        <m:r>
          <w:rPr>
            <w:rFonts w:ascii="Cambria Math" w:hAnsi="Cambria Math"/>
          </w:rPr>
          <m:t>z</m:t>
        </m:r>
        <m:r>
          <w:rPr>
            <w:rFonts w:ascii="Cambria Math" w:hAnsi="Cambria Math"/>
          </w:rPr>
          <m:t>=-0.68</m:t>
        </m:r>
      </m:oMath>
      <w:r>
        <w:t xml:space="preserve">, </w:t>
      </w:r>
      <m:oMath>
        <m:r>
          <w:rPr>
            <w:rFonts w:ascii="Cambria Math" w:hAnsi="Cambria Math"/>
          </w:rPr>
          <m:t>p</m:t>
        </m:r>
        <m:r>
          <w:rPr>
            <w:rFonts w:ascii="Cambria Math" w:hAnsi="Cambria Math"/>
          </w:rPr>
          <m:t>=.496</m:t>
        </m:r>
      </m:oMath>
      <w:r>
        <w:t xml:space="preserve"> (see Figure 1).</w:t>
      </w:r>
    </w:p>
    <w:p w14:paraId="4855641B" w14:textId="77777777" w:rsidR="002975F3" w:rsidRDefault="00D738CC">
      <w:pPr>
        <w:pStyle w:val="CaptionedFigure"/>
      </w:pPr>
      <w:r>
        <w:rPr>
          <w:noProof/>
        </w:rPr>
        <w:lastRenderedPageBreak/>
        <w:drawing>
          <wp:inline distT="0" distB="0" distL="0" distR="0" wp14:anchorId="48556622" wp14:editId="48556623">
            <wp:extent cx="5969000" cy="5969000"/>
            <wp:effectExtent l="0" t="0" r="0" b="0"/>
            <wp:docPr id="1" name="Picture" descr="Figure 1.   Proportion of participants who chose to compete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pilot/figs/fig00_comp-choice-by-gender-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4855641C" w14:textId="77777777" w:rsidR="002975F3" w:rsidRDefault="00D738CC">
      <w:pPr>
        <w:pStyle w:val="ImageCaption"/>
      </w:pPr>
      <w:r>
        <w:rPr>
          <w:i/>
        </w:rPr>
        <w:t>Figure</w:t>
      </w:r>
      <w:r>
        <w:t xml:space="preserve"> </w:t>
      </w:r>
      <w:r>
        <w:rPr>
          <w:i/>
        </w:rPr>
        <w:t xml:space="preserve">1.  </w:t>
      </w:r>
      <w:r>
        <w:t xml:space="preserve"> </w:t>
      </w:r>
      <w:r>
        <w:t>Proportion of participants who chose to compete based on participant gender. Error bars represent standard error.</w:t>
      </w:r>
    </w:p>
    <w:p w14:paraId="4855641D"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comp_choice</w:t>
      </w:r>
    </w:p>
    <w:tbl>
      <w:tblPr>
        <w:tblStyle w:val="Table"/>
        <w:tblW w:w="0" w:type="pct"/>
        <w:tblLook w:val="07C0" w:firstRow="0" w:lastRow="1" w:firstColumn="1" w:lastColumn="1" w:noHBand="1" w:noVBand="1"/>
      </w:tblPr>
      <w:tblGrid>
        <w:gridCol w:w="1496"/>
        <w:gridCol w:w="2122"/>
        <w:gridCol w:w="1416"/>
        <w:gridCol w:w="1416"/>
        <w:gridCol w:w="1536"/>
      </w:tblGrid>
      <w:tr w:rsidR="002975F3" w14:paraId="48556423" w14:textId="77777777">
        <w:tc>
          <w:tcPr>
            <w:tcW w:w="0" w:type="auto"/>
          </w:tcPr>
          <w:p w14:paraId="4855641E" w14:textId="77777777" w:rsidR="002975F3" w:rsidRDefault="002975F3"/>
        </w:tc>
        <w:tc>
          <w:tcPr>
            <w:tcW w:w="0" w:type="auto"/>
          </w:tcPr>
          <w:p w14:paraId="4855641F" w14:textId="77777777" w:rsidR="002975F3" w:rsidRDefault="00D738CC">
            <w:pPr>
              <w:pStyle w:val="Compact"/>
              <w:jc w:val="right"/>
            </w:pPr>
            <w:r>
              <w:t>clean$comp_choice</w:t>
            </w:r>
          </w:p>
        </w:tc>
        <w:tc>
          <w:tcPr>
            <w:tcW w:w="0" w:type="auto"/>
          </w:tcPr>
          <w:p w14:paraId="48556420" w14:textId="77777777" w:rsidR="002975F3" w:rsidRDefault="00D738CC">
            <w:pPr>
              <w:pStyle w:val="Compact"/>
              <w:jc w:val="right"/>
            </w:pPr>
            <w:r>
              <w:t>piecerate</w:t>
            </w:r>
          </w:p>
        </w:tc>
        <w:tc>
          <w:tcPr>
            <w:tcW w:w="0" w:type="auto"/>
          </w:tcPr>
          <w:p w14:paraId="48556421" w14:textId="77777777" w:rsidR="002975F3" w:rsidRDefault="00D738CC">
            <w:pPr>
              <w:pStyle w:val="Compact"/>
              <w:jc w:val="right"/>
            </w:pPr>
            <w:r>
              <w:t>tournament</w:t>
            </w:r>
          </w:p>
        </w:tc>
        <w:tc>
          <w:tcPr>
            <w:tcW w:w="0" w:type="auto"/>
          </w:tcPr>
          <w:p w14:paraId="48556422" w14:textId="77777777" w:rsidR="002975F3" w:rsidRDefault="00D738CC">
            <w:pPr>
              <w:pStyle w:val="Compact"/>
              <w:jc w:val="right"/>
            </w:pPr>
            <w:r>
              <w:t>Total</w:t>
            </w:r>
          </w:p>
        </w:tc>
      </w:tr>
      <w:tr w:rsidR="002975F3" w14:paraId="48556429" w14:textId="77777777">
        <w:tc>
          <w:tcPr>
            <w:tcW w:w="0" w:type="auto"/>
          </w:tcPr>
          <w:p w14:paraId="48556424" w14:textId="77777777" w:rsidR="002975F3" w:rsidRDefault="00D738CC">
            <w:pPr>
              <w:pStyle w:val="Compact"/>
            </w:pPr>
            <w:r>
              <w:t>clean$gender</w:t>
            </w:r>
          </w:p>
        </w:tc>
        <w:tc>
          <w:tcPr>
            <w:tcW w:w="0" w:type="auto"/>
          </w:tcPr>
          <w:p w14:paraId="48556425" w14:textId="77777777" w:rsidR="002975F3" w:rsidRDefault="002975F3"/>
        </w:tc>
        <w:tc>
          <w:tcPr>
            <w:tcW w:w="0" w:type="auto"/>
          </w:tcPr>
          <w:p w14:paraId="48556426" w14:textId="77777777" w:rsidR="002975F3" w:rsidRDefault="002975F3"/>
        </w:tc>
        <w:tc>
          <w:tcPr>
            <w:tcW w:w="0" w:type="auto"/>
          </w:tcPr>
          <w:p w14:paraId="48556427" w14:textId="77777777" w:rsidR="002975F3" w:rsidRDefault="002975F3"/>
        </w:tc>
        <w:tc>
          <w:tcPr>
            <w:tcW w:w="0" w:type="auto"/>
          </w:tcPr>
          <w:p w14:paraId="48556428" w14:textId="77777777" w:rsidR="002975F3" w:rsidRDefault="002975F3"/>
        </w:tc>
      </w:tr>
      <w:tr w:rsidR="002975F3" w14:paraId="4855642F" w14:textId="77777777">
        <w:tc>
          <w:tcPr>
            <w:tcW w:w="0" w:type="auto"/>
          </w:tcPr>
          <w:p w14:paraId="4855642A" w14:textId="77777777" w:rsidR="002975F3" w:rsidRDefault="00D738CC">
            <w:pPr>
              <w:pStyle w:val="Compact"/>
            </w:pPr>
            <w:r>
              <w:t>Man</w:t>
            </w:r>
          </w:p>
        </w:tc>
        <w:tc>
          <w:tcPr>
            <w:tcW w:w="0" w:type="auto"/>
          </w:tcPr>
          <w:p w14:paraId="4855642B" w14:textId="77777777" w:rsidR="002975F3" w:rsidRDefault="002975F3"/>
        </w:tc>
        <w:tc>
          <w:tcPr>
            <w:tcW w:w="0" w:type="auto"/>
          </w:tcPr>
          <w:p w14:paraId="4855642C" w14:textId="77777777" w:rsidR="002975F3" w:rsidRDefault="00D738CC">
            <w:pPr>
              <w:pStyle w:val="Compact"/>
              <w:jc w:val="right"/>
            </w:pPr>
            <w:r>
              <w:t>91 (64.5%)</w:t>
            </w:r>
          </w:p>
        </w:tc>
        <w:tc>
          <w:tcPr>
            <w:tcW w:w="0" w:type="auto"/>
          </w:tcPr>
          <w:p w14:paraId="4855642D" w14:textId="77777777" w:rsidR="002975F3" w:rsidRDefault="00D738CC">
            <w:pPr>
              <w:pStyle w:val="Compact"/>
              <w:jc w:val="right"/>
            </w:pPr>
            <w:r>
              <w:t>50 (35.5%)</w:t>
            </w:r>
          </w:p>
        </w:tc>
        <w:tc>
          <w:tcPr>
            <w:tcW w:w="0" w:type="auto"/>
          </w:tcPr>
          <w:p w14:paraId="4855642E" w14:textId="77777777" w:rsidR="002975F3" w:rsidRDefault="00D738CC">
            <w:pPr>
              <w:pStyle w:val="Compact"/>
              <w:jc w:val="right"/>
            </w:pPr>
            <w:r>
              <w:t>141 (100.0%)</w:t>
            </w:r>
          </w:p>
        </w:tc>
      </w:tr>
      <w:tr w:rsidR="002975F3" w14:paraId="48556435" w14:textId="77777777">
        <w:tc>
          <w:tcPr>
            <w:tcW w:w="0" w:type="auto"/>
          </w:tcPr>
          <w:p w14:paraId="48556430" w14:textId="77777777" w:rsidR="002975F3" w:rsidRDefault="00D738CC">
            <w:pPr>
              <w:pStyle w:val="Compact"/>
            </w:pPr>
            <w:r>
              <w:t>Woman</w:t>
            </w:r>
          </w:p>
        </w:tc>
        <w:tc>
          <w:tcPr>
            <w:tcW w:w="0" w:type="auto"/>
          </w:tcPr>
          <w:p w14:paraId="48556431" w14:textId="77777777" w:rsidR="002975F3" w:rsidRDefault="002975F3"/>
        </w:tc>
        <w:tc>
          <w:tcPr>
            <w:tcW w:w="0" w:type="auto"/>
          </w:tcPr>
          <w:p w14:paraId="48556432" w14:textId="77777777" w:rsidR="002975F3" w:rsidRDefault="00D738CC">
            <w:pPr>
              <w:pStyle w:val="Compact"/>
              <w:jc w:val="right"/>
            </w:pPr>
            <w:r>
              <w:t>122 (68.2%)</w:t>
            </w:r>
          </w:p>
        </w:tc>
        <w:tc>
          <w:tcPr>
            <w:tcW w:w="0" w:type="auto"/>
          </w:tcPr>
          <w:p w14:paraId="48556433" w14:textId="77777777" w:rsidR="002975F3" w:rsidRDefault="00D738CC">
            <w:pPr>
              <w:pStyle w:val="Compact"/>
              <w:jc w:val="right"/>
            </w:pPr>
            <w:r>
              <w:t>57 (31.8%)</w:t>
            </w:r>
          </w:p>
        </w:tc>
        <w:tc>
          <w:tcPr>
            <w:tcW w:w="0" w:type="auto"/>
          </w:tcPr>
          <w:p w14:paraId="48556434" w14:textId="77777777" w:rsidR="002975F3" w:rsidRDefault="00D738CC">
            <w:pPr>
              <w:pStyle w:val="Compact"/>
              <w:jc w:val="right"/>
            </w:pPr>
            <w:r>
              <w:t>179 (100.0%)</w:t>
            </w:r>
          </w:p>
        </w:tc>
      </w:tr>
      <w:tr w:rsidR="002975F3" w14:paraId="4855643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436" w14:textId="77777777" w:rsidR="002975F3" w:rsidRDefault="00D738CC">
            <w:pPr>
              <w:pStyle w:val="Compact"/>
            </w:pPr>
            <w:r>
              <w:t>Total</w:t>
            </w:r>
          </w:p>
        </w:tc>
        <w:tc>
          <w:tcPr>
            <w:tcW w:w="0" w:type="auto"/>
          </w:tcPr>
          <w:p w14:paraId="48556437" w14:textId="77777777" w:rsidR="002975F3" w:rsidRDefault="002975F3"/>
        </w:tc>
        <w:tc>
          <w:tcPr>
            <w:tcW w:w="0" w:type="auto"/>
          </w:tcPr>
          <w:p w14:paraId="48556438" w14:textId="77777777" w:rsidR="002975F3" w:rsidRDefault="00D738CC">
            <w:pPr>
              <w:pStyle w:val="Compact"/>
              <w:jc w:val="right"/>
            </w:pPr>
            <w:r>
              <w:t>213 (66.6%)</w:t>
            </w:r>
          </w:p>
        </w:tc>
        <w:tc>
          <w:tcPr>
            <w:tcW w:w="0" w:type="auto"/>
          </w:tcPr>
          <w:p w14:paraId="48556439" w14:textId="77777777" w:rsidR="002975F3" w:rsidRDefault="00D738CC">
            <w:pPr>
              <w:pStyle w:val="Compact"/>
              <w:jc w:val="right"/>
            </w:pPr>
            <w:r>
              <w:t>107 (33.4%)</w:t>
            </w:r>
          </w:p>
        </w:tc>
        <w:tc>
          <w:tcPr>
            <w:tcW w:w="0" w:type="auto"/>
          </w:tcPr>
          <w:p w14:paraId="4855643A" w14:textId="77777777" w:rsidR="002975F3" w:rsidRDefault="00D738CC">
            <w:pPr>
              <w:pStyle w:val="Compact"/>
              <w:jc w:val="right"/>
            </w:pPr>
            <w:r>
              <w:t>320 (100.0%)</w:t>
            </w:r>
          </w:p>
        </w:tc>
      </w:tr>
    </w:tbl>
    <w:p w14:paraId="4855643C" w14:textId="77777777" w:rsidR="002975F3" w:rsidRDefault="00D738CC">
      <w:pPr>
        <w:pStyle w:val="Heading3"/>
        <w:framePr w:wrap="around"/>
      </w:pPr>
      <w:bookmarkStart w:id="9" w:name="exploratory-analyses"/>
      <w:commentRangeStart w:id="10"/>
      <w:r>
        <w:t>Exploratory analyses</w:t>
      </w:r>
      <w:commentRangeEnd w:id="10"/>
      <w:r w:rsidR="0038256A">
        <w:rPr>
          <w:rStyle w:val="CommentReference"/>
          <w:rFonts w:eastAsiaTheme="minorHAnsi" w:cstheme="minorBidi"/>
          <w:b w:val="0"/>
          <w:bCs w:val="0"/>
        </w:rPr>
        <w:commentReference w:id="10"/>
      </w:r>
      <w:r>
        <w:t>.</w:t>
      </w:r>
      <w:bookmarkEnd w:id="9"/>
    </w:p>
    <w:p w14:paraId="4855643D" w14:textId="77777777" w:rsidR="002975F3" w:rsidRDefault="00D738CC">
      <w:pPr>
        <w:pStyle w:val="FirstParagraph"/>
      </w:pPr>
      <w:r>
        <w:t xml:space="preserve">Using a logistic regression, we find that gender predicts (hypothetical) willingness to practice the task, </w:t>
      </w:r>
      <m:oMath>
        <m:r>
          <w:rPr>
            <w:rFonts w:ascii="Cambria Math" w:hAnsi="Cambria Math"/>
          </w:rPr>
          <m:t>b</m:t>
        </m:r>
        <m:r>
          <w:rPr>
            <w:rFonts w:ascii="Cambria Math" w:hAnsi="Cambria Math"/>
          </w:rPr>
          <m:t>=0.67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m:t>
        </m:r>
        <m:r>
          <w:rPr>
            <w:rFonts w:ascii="Cambria Math" w:hAnsi="Cambria Math"/>
          </w:rPr>
          <m:t>=2.14</m:t>
        </m:r>
      </m:oMath>
      <w:r>
        <w:t xml:space="preserve">, </w:t>
      </w:r>
      <m:oMath>
        <m:r>
          <w:rPr>
            <w:rFonts w:ascii="Cambria Math" w:hAnsi="Cambria Math"/>
          </w:rPr>
          <m:t>p</m:t>
        </m:r>
        <m:r>
          <w:rPr>
            <w:rFonts w:ascii="Cambria Math" w:hAnsi="Cambria Math"/>
          </w:rPr>
          <m:t>=.033</m:t>
        </m:r>
      </m:oMath>
      <w:r>
        <w:t xml:space="preserve"> (see Figure 2).</w:t>
      </w:r>
    </w:p>
    <w:p w14:paraId="4855643E" w14:textId="77777777" w:rsidR="002975F3" w:rsidRDefault="00D738CC">
      <w:pPr>
        <w:pStyle w:val="CaptionedFigure"/>
      </w:pPr>
      <w:commentRangeStart w:id="11"/>
      <w:r>
        <w:rPr>
          <w:noProof/>
        </w:rPr>
        <w:lastRenderedPageBreak/>
        <w:drawing>
          <wp:inline distT="0" distB="0" distL="0" distR="0" wp14:anchorId="48556624" wp14:editId="48556625">
            <wp:extent cx="5969000" cy="5969000"/>
            <wp:effectExtent l="0" t="0" r="0" b="0"/>
            <wp:docPr id="2" name="Picture" descr="Figure 2.   Proportion of participants who indicated they would have taken the opportunity to practice the key-entry task if provided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pilot/figs/fig01_pract-choice-by-gender-bar.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commentRangeEnd w:id="11"/>
      <w:r w:rsidR="001420F9">
        <w:rPr>
          <w:rStyle w:val="CommentReference"/>
        </w:rPr>
        <w:commentReference w:id="11"/>
      </w:r>
    </w:p>
    <w:p w14:paraId="4855643F" w14:textId="77777777" w:rsidR="002975F3" w:rsidRDefault="00D738CC">
      <w:pPr>
        <w:pStyle w:val="ImageCaption"/>
      </w:pPr>
      <w:r>
        <w:rPr>
          <w:i/>
        </w:rPr>
        <w:t>Figure</w:t>
      </w:r>
      <w:r>
        <w:t xml:space="preserve"> </w:t>
      </w:r>
      <w:r>
        <w:rPr>
          <w:i/>
        </w:rPr>
        <w:t xml:space="preserve">2.  </w:t>
      </w:r>
      <w:r>
        <w:t xml:space="preserve"> </w:t>
      </w:r>
      <w:r>
        <w:t>Proportion of participants who indicated they would have taken the opportunity to practice the key-entry task if provided based on participant gender. Error bars represent standard error.</w:t>
      </w:r>
    </w:p>
    <w:p w14:paraId="48556440"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pract_</w:t>
      </w:r>
      <w:r>
        <w:t>choice</w:t>
      </w:r>
    </w:p>
    <w:tbl>
      <w:tblPr>
        <w:tblStyle w:val="Table"/>
        <w:tblW w:w="0" w:type="pct"/>
        <w:tblLook w:val="07C0" w:firstRow="0" w:lastRow="1" w:firstColumn="1" w:lastColumn="1" w:noHBand="1" w:noVBand="1"/>
      </w:tblPr>
      <w:tblGrid>
        <w:gridCol w:w="1496"/>
        <w:gridCol w:w="2069"/>
        <w:gridCol w:w="1296"/>
        <w:gridCol w:w="1416"/>
        <w:gridCol w:w="1536"/>
      </w:tblGrid>
      <w:tr w:rsidR="002975F3" w14:paraId="48556446" w14:textId="77777777">
        <w:tc>
          <w:tcPr>
            <w:tcW w:w="0" w:type="auto"/>
          </w:tcPr>
          <w:p w14:paraId="48556441" w14:textId="77777777" w:rsidR="002975F3" w:rsidRDefault="002975F3"/>
        </w:tc>
        <w:tc>
          <w:tcPr>
            <w:tcW w:w="0" w:type="auto"/>
          </w:tcPr>
          <w:p w14:paraId="48556442" w14:textId="77777777" w:rsidR="002975F3" w:rsidRDefault="00D738CC">
            <w:pPr>
              <w:pStyle w:val="Compact"/>
              <w:jc w:val="right"/>
            </w:pPr>
            <w:r>
              <w:t>clean$pract_choice</w:t>
            </w:r>
          </w:p>
        </w:tc>
        <w:tc>
          <w:tcPr>
            <w:tcW w:w="0" w:type="auto"/>
          </w:tcPr>
          <w:p w14:paraId="48556443" w14:textId="77777777" w:rsidR="002975F3" w:rsidRDefault="00D738CC">
            <w:pPr>
              <w:pStyle w:val="Compact"/>
              <w:jc w:val="right"/>
            </w:pPr>
            <w:r>
              <w:t>No</w:t>
            </w:r>
          </w:p>
        </w:tc>
        <w:tc>
          <w:tcPr>
            <w:tcW w:w="0" w:type="auto"/>
          </w:tcPr>
          <w:p w14:paraId="48556444" w14:textId="77777777" w:rsidR="002975F3" w:rsidRDefault="00D738CC">
            <w:pPr>
              <w:pStyle w:val="Compact"/>
              <w:jc w:val="right"/>
            </w:pPr>
            <w:r>
              <w:t>Yes</w:t>
            </w:r>
          </w:p>
        </w:tc>
        <w:tc>
          <w:tcPr>
            <w:tcW w:w="0" w:type="auto"/>
          </w:tcPr>
          <w:p w14:paraId="48556445" w14:textId="77777777" w:rsidR="002975F3" w:rsidRDefault="00D738CC">
            <w:pPr>
              <w:pStyle w:val="Compact"/>
              <w:jc w:val="right"/>
            </w:pPr>
            <w:r>
              <w:t>Total</w:t>
            </w:r>
          </w:p>
        </w:tc>
      </w:tr>
      <w:tr w:rsidR="002975F3" w14:paraId="4855644C" w14:textId="77777777">
        <w:tc>
          <w:tcPr>
            <w:tcW w:w="0" w:type="auto"/>
          </w:tcPr>
          <w:p w14:paraId="48556447" w14:textId="77777777" w:rsidR="002975F3" w:rsidRDefault="00D738CC">
            <w:pPr>
              <w:pStyle w:val="Compact"/>
            </w:pPr>
            <w:r>
              <w:t>clean$gender</w:t>
            </w:r>
          </w:p>
        </w:tc>
        <w:tc>
          <w:tcPr>
            <w:tcW w:w="0" w:type="auto"/>
          </w:tcPr>
          <w:p w14:paraId="48556448" w14:textId="77777777" w:rsidR="002975F3" w:rsidRDefault="002975F3"/>
        </w:tc>
        <w:tc>
          <w:tcPr>
            <w:tcW w:w="0" w:type="auto"/>
          </w:tcPr>
          <w:p w14:paraId="48556449" w14:textId="77777777" w:rsidR="002975F3" w:rsidRDefault="002975F3"/>
        </w:tc>
        <w:tc>
          <w:tcPr>
            <w:tcW w:w="0" w:type="auto"/>
          </w:tcPr>
          <w:p w14:paraId="4855644A" w14:textId="77777777" w:rsidR="002975F3" w:rsidRDefault="002975F3"/>
        </w:tc>
        <w:tc>
          <w:tcPr>
            <w:tcW w:w="0" w:type="auto"/>
          </w:tcPr>
          <w:p w14:paraId="4855644B" w14:textId="77777777" w:rsidR="002975F3" w:rsidRDefault="002975F3"/>
        </w:tc>
      </w:tr>
      <w:tr w:rsidR="002975F3" w14:paraId="48556452" w14:textId="77777777">
        <w:tc>
          <w:tcPr>
            <w:tcW w:w="0" w:type="auto"/>
          </w:tcPr>
          <w:p w14:paraId="4855644D" w14:textId="77777777" w:rsidR="002975F3" w:rsidRDefault="00D738CC">
            <w:pPr>
              <w:pStyle w:val="Compact"/>
            </w:pPr>
            <w:r>
              <w:t>Man</w:t>
            </w:r>
          </w:p>
        </w:tc>
        <w:tc>
          <w:tcPr>
            <w:tcW w:w="0" w:type="auto"/>
          </w:tcPr>
          <w:p w14:paraId="4855644E" w14:textId="77777777" w:rsidR="002975F3" w:rsidRDefault="002975F3"/>
        </w:tc>
        <w:tc>
          <w:tcPr>
            <w:tcW w:w="0" w:type="auto"/>
          </w:tcPr>
          <w:p w14:paraId="4855644F" w14:textId="77777777" w:rsidR="002975F3" w:rsidRDefault="00D738CC">
            <w:pPr>
              <w:pStyle w:val="Compact"/>
              <w:jc w:val="right"/>
            </w:pPr>
            <w:r>
              <w:t>29 (20.6%)</w:t>
            </w:r>
          </w:p>
        </w:tc>
        <w:tc>
          <w:tcPr>
            <w:tcW w:w="0" w:type="auto"/>
          </w:tcPr>
          <w:p w14:paraId="48556450" w14:textId="77777777" w:rsidR="002975F3" w:rsidRDefault="00D738CC">
            <w:pPr>
              <w:pStyle w:val="Compact"/>
              <w:jc w:val="right"/>
            </w:pPr>
            <w:r>
              <w:t>112 (79.4%)</w:t>
            </w:r>
          </w:p>
        </w:tc>
        <w:tc>
          <w:tcPr>
            <w:tcW w:w="0" w:type="auto"/>
          </w:tcPr>
          <w:p w14:paraId="48556451" w14:textId="77777777" w:rsidR="002975F3" w:rsidRDefault="00D738CC">
            <w:pPr>
              <w:pStyle w:val="Compact"/>
              <w:jc w:val="right"/>
            </w:pPr>
            <w:r>
              <w:t>141 (100.0%)</w:t>
            </w:r>
          </w:p>
        </w:tc>
      </w:tr>
      <w:tr w:rsidR="002975F3" w14:paraId="48556458" w14:textId="77777777">
        <w:tc>
          <w:tcPr>
            <w:tcW w:w="0" w:type="auto"/>
          </w:tcPr>
          <w:p w14:paraId="48556453" w14:textId="77777777" w:rsidR="002975F3" w:rsidRDefault="00D738CC">
            <w:pPr>
              <w:pStyle w:val="Compact"/>
            </w:pPr>
            <w:r>
              <w:t>Woman</w:t>
            </w:r>
          </w:p>
        </w:tc>
        <w:tc>
          <w:tcPr>
            <w:tcW w:w="0" w:type="auto"/>
          </w:tcPr>
          <w:p w14:paraId="48556454" w14:textId="77777777" w:rsidR="002975F3" w:rsidRDefault="002975F3"/>
        </w:tc>
        <w:tc>
          <w:tcPr>
            <w:tcW w:w="0" w:type="auto"/>
          </w:tcPr>
          <w:p w14:paraId="48556455" w14:textId="77777777" w:rsidR="002975F3" w:rsidRDefault="00D738CC">
            <w:pPr>
              <w:pStyle w:val="Compact"/>
              <w:jc w:val="right"/>
            </w:pPr>
            <w:r>
              <w:t>21 (11.7%)</w:t>
            </w:r>
          </w:p>
        </w:tc>
        <w:tc>
          <w:tcPr>
            <w:tcW w:w="0" w:type="auto"/>
          </w:tcPr>
          <w:p w14:paraId="48556456" w14:textId="77777777" w:rsidR="002975F3" w:rsidRDefault="00D738CC">
            <w:pPr>
              <w:pStyle w:val="Compact"/>
              <w:jc w:val="right"/>
            </w:pPr>
            <w:r>
              <w:t>158 (88.3%)</w:t>
            </w:r>
          </w:p>
        </w:tc>
        <w:tc>
          <w:tcPr>
            <w:tcW w:w="0" w:type="auto"/>
          </w:tcPr>
          <w:p w14:paraId="48556457" w14:textId="77777777" w:rsidR="002975F3" w:rsidRDefault="00D738CC">
            <w:pPr>
              <w:pStyle w:val="Compact"/>
              <w:jc w:val="right"/>
            </w:pPr>
            <w:r>
              <w:t>179 (100.0%)</w:t>
            </w:r>
          </w:p>
        </w:tc>
      </w:tr>
      <w:tr w:rsidR="002975F3" w14:paraId="4855645E"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459" w14:textId="77777777" w:rsidR="002975F3" w:rsidRDefault="00D738CC">
            <w:pPr>
              <w:pStyle w:val="Compact"/>
            </w:pPr>
            <w:r>
              <w:t>Total</w:t>
            </w:r>
          </w:p>
        </w:tc>
        <w:tc>
          <w:tcPr>
            <w:tcW w:w="0" w:type="auto"/>
          </w:tcPr>
          <w:p w14:paraId="4855645A" w14:textId="77777777" w:rsidR="002975F3" w:rsidRDefault="002975F3"/>
        </w:tc>
        <w:tc>
          <w:tcPr>
            <w:tcW w:w="0" w:type="auto"/>
          </w:tcPr>
          <w:p w14:paraId="4855645B" w14:textId="77777777" w:rsidR="002975F3" w:rsidRDefault="00D738CC">
            <w:pPr>
              <w:pStyle w:val="Compact"/>
              <w:jc w:val="right"/>
            </w:pPr>
            <w:r>
              <w:t>50 (15.6%)</w:t>
            </w:r>
          </w:p>
        </w:tc>
        <w:tc>
          <w:tcPr>
            <w:tcW w:w="0" w:type="auto"/>
          </w:tcPr>
          <w:p w14:paraId="4855645C" w14:textId="77777777" w:rsidR="002975F3" w:rsidRDefault="00D738CC">
            <w:pPr>
              <w:pStyle w:val="Compact"/>
              <w:jc w:val="right"/>
            </w:pPr>
            <w:r>
              <w:t>270 (84.4%)</w:t>
            </w:r>
          </w:p>
        </w:tc>
        <w:tc>
          <w:tcPr>
            <w:tcW w:w="0" w:type="auto"/>
          </w:tcPr>
          <w:p w14:paraId="4855645D" w14:textId="77777777" w:rsidR="002975F3" w:rsidRDefault="00D738CC">
            <w:pPr>
              <w:pStyle w:val="Compact"/>
              <w:jc w:val="right"/>
            </w:pPr>
            <w:r>
              <w:t>320 (100.0%)</w:t>
            </w:r>
          </w:p>
        </w:tc>
      </w:tr>
    </w:tbl>
    <w:p w14:paraId="4855645F" w14:textId="77777777" w:rsidR="002975F3" w:rsidRDefault="00D738CC">
      <w:pPr>
        <w:pStyle w:val="Heading1"/>
      </w:pPr>
      <w:bookmarkStart w:id="12" w:name="study-1"/>
      <w:r>
        <w:t>Study 1</w:t>
      </w:r>
      <w:bookmarkEnd w:id="12"/>
    </w:p>
    <w:p w14:paraId="48556460" w14:textId="77777777" w:rsidR="002975F3" w:rsidRDefault="00D738CC">
      <w:pPr>
        <w:pStyle w:val="Heading2"/>
      </w:pPr>
      <w:bookmarkStart w:id="13" w:name="methods-1"/>
      <w:r>
        <w:t>Methods</w:t>
      </w:r>
      <w:bookmarkEnd w:id="13"/>
    </w:p>
    <w:p w14:paraId="48556461" w14:textId="77777777" w:rsidR="002975F3" w:rsidRDefault="00D738CC">
      <w:pPr>
        <w:pStyle w:val="FirstParagraph"/>
      </w:pPr>
      <w:r>
        <w:t>Like the pilot study, participants were recruited on Amazon Mechanical Turk for a study on decision-making and performance, with an initial sample of 1296 before excluding participants who did not meet inclusion criteria. The inclusion criteria were nearly</w:t>
      </w:r>
      <w:r>
        <w:t xml:space="preserve"> identical to those in the pilot study, with the exception that participants were not excluded if they failed the comprehension check questions. Thus, a total of 284 participants were excluded before analyses: 25 were excluded because they did not indicate</w:t>
      </w:r>
      <w:r>
        <w:t xml:space="preserve"> they were American or lived in the United States, 3 were excluded for indicating “Other” for their gender, 192 were excluded for using a phone or tablet to complete the survey, and 64 were excluded for an incomplete survey. The final sample consisted of 1</w:t>
      </w:r>
      <w:r>
        <w:t>012 participants (53.66% women), with an average age of 37.66 (</w:t>
      </w:r>
      <w:r>
        <w:rPr>
          <w:i/>
        </w:rPr>
        <w:t>SD</w:t>
      </w:r>
      <w:r>
        <w:t xml:space="preserve"> = 13.16) years.</w:t>
      </w:r>
    </w:p>
    <w:p w14:paraId="48556462" w14:textId="77777777" w:rsidR="002975F3" w:rsidRDefault="00D738CC">
      <w:pPr>
        <w:pStyle w:val="BodyText"/>
      </w:pPr>
      <w:r>
        <w:t xml:space="preserve">Participants who met the inclusion criteria were told they would be completing a two-minute multiplication task where they would be able to choose how they would be paid for </w:t>
      </w:r>
      <w:r>
        <w:t xml:space="preserve">their </w:t>
      </w:r>
      <w:r>
        <w:lastRenderedPageBreak/>
        <w:t>performance. The multiplication task consisted of multiplying two numbers with digits ranging from 1-12 (e.g., 1 X 5, 12 X 11) as quickly as possible. Then, they were provided examples and had to complete three comprehension check questions, which th</w:t>
      </w:r>
      <w:r>
        <w:t>ey had to pass to proceed. After completing the comprehension check questions, participants were assigned to either a knowledge of preparation condition or a control condition based on their gender. Participants in the knowledge of preparation condition we</w:t>
      </w:r>
      <w:r>
        <w:t>re presented the following text:</w:t>
      </w:r>
    </w:p>
    <w:p w14:paraId="48556463" w14:textId="77777777" w:rsidR="002975F3" w:rsidRDefault="00D738CC">
      <w:pPr>
        <w:pStyle w:val="BodyText"/>
      </w:pPr>
      <w:r>
        <w:t>“There is an option to practice/study before completing the multiplication task that is available to all participants. If you take this opportunity to practice/study, we will provide you with materials that may help boost y</w:t>
      </w:r>
      <w:r>
        <w:t>our performance in the multiplication task. You will have unlimited time to practice/study before completing the task. You can stop practicing/studying at any point.”</w:t>
      </w:r>
    </w:p>
    <w:p w14:paraId="48556464" w14:textId="77777777" w:rsidR="002975F3" w:rsidRDefault="00D738CC">
      <w:pPr>
        <w:pStyle w:val="BodyText"/>
      </w:pPr>
      <w:r>
        <w:t>Participants assigned to the control condition simply proceeded without seeing this text.</w:t>
      </w:r>
      <w:r>
        <w:t xml:space="preserve"> Then, all participants learned about the payment schemes (either piece-rate or tournament) for the multiplication task and had to pass several comprehension check questions about the payment schemes before being given the opportunity to choose a payment s</w:t>
      </w:r>
      <w:r>
        <w:t xml:space="preserve">cheme. The payment schemes followed the same structure as the payment schemes in the pilot study, with the exception that the payment was doubled for each scheme (i.e., $.20 per problem in the tournament scheme, $.10 per problem in the piece-rate scheme). </w:t>
      </w:r>
      <w:r>
        <w:t>In the preparation condition, participants were reminded that they had the option to prepare before completing the task, while participants in the control condition did not have this reminder. Then, participants made a payment scheme choice, where the orde</w:t>
      </w:r>
      <w:r>
        <w:t>r of the presentation of the tournament and piece-rate payment options were randomized for each condition, so the tournament payment scheme was listed first for some participants, while the piece-rate payment scheme was listed first for others. After choos</w:t>
      </w:r>
      <w:r>
        <w:t xml:space="preserve">ing a payment </w:t>
      </w:r>
      <w:r>
        <w:lastRenderedPageBreak/>
        <w:t>scheme, participants in both conditions were given the chance to prepare before the multiplication task. If they agreed to practice (described as the choice/decision to practice in subsequent analyses), participants were asked, for each times</w:t>
      </w:r>
      <w:r>
        <w:t xml:space="preserve"> table, if they wanted to practice problems from that specific times table. If they chose to practice a specific times table, they had the chance to practice all twelve combinations of numbers for that times table. They could only proceed if they answered </w:t>
      </w:r>
      <w:r>
        <w:t xml:space="preserve">all practice questions correctly. Then, they were asked if they would like to continue practicing or move onto the next times table, while a review table was displayed. This process was repeated for each times table. The practice and review table for each </w:t>
      </w:r>
      <w:r>
        <w:t>times table was presented in sequential order (i.e., starting at the one times table up to the twelve times table). We measured the number of rounds of preparation each participant completed for analyses (i.e., total practice count), which was calculated a</w:t>
      </w:r>
      <w:r>
        <w:t>s the total number of times a participant agreed to complete a round of preparation (including the choice to repeat a table and the choice to prepare in the first place). Once finished practicing, participants completed as many problems as possible from th</w:t>
      </w:r>
      <w:r>
        <w:t>e paid multiplication task for two minutes and received feedback about their absolute (but not relative) performance.</w:t>
      </w:r>
    </w:p>
    <w:p w14:paraId="48556465" w14:textId="77777777" w:rsidR="002975F3" w:rsidRDefault="00D738CC">
      <w:pPr>
        <w:pStyle w:val="BodyText"/>
      </w:pPr>
      <w:r>
        <w:t xml:space="preserve">Before finishing the survey, participants completed a series of incentivized follow-up questions, including confidence and perceptions of </w:t>
      </w:r>
      <w:r>
        <w:t>gender differences. For these measures, participants were told one of these measures would be selected for a possible bonus payment, and if they answered the selected question correctly, they would earn a bonus of $.10. For the measure of confidence, parti</w:t>
      </w:r>
      <w:r>
        <w:t>cipants guessed their relative performance compared to all other participants that completed the task by indicating the decile of their score. Participants were also asked to indicate their perceptions of gender differences in performance (i.e., “Do you th</w:t>
      </w:r>
      <w:r>
        <w:t xml:space="preserve">ink men or women in this study correctly solved more multiplication problems on average?”), willingness to prepare on the task (i.e., “Do you think men or women in this study spent more time </w:t>
      </w:r>
      <w:r>
        <w:lastRenderedPageBreak/>
        <w:t>practicing/studying before completing the multiplication task?”),</w:t>
      </w:r>
      <w:r>
        <w:t xml:space="preserve"> willingness to prepare in general (i.e., “On most tasks, do you think men or women generally prepare (i.e., practice and/or study) more?”) and willingness to compete (i.e., “Do you think men or women in this study chose the tournament payment option more </w:t>
      </w:r>
      <w:r>
        <w:t>often?”). They also completed the same measure of risk aversion used in the pilot study. To determine whether cheating was a factor that participants relied on while completing the task, we also asked participants about their use of calculators and percept</w:t>
      </w:r>
      <w:r>
        <w:t>ions of calculator use on the multiplication task.</w:t>
      </w:r>
    </w:p>
    <w:p w14:paraId="48556466" w14:textId="77777777" w:rsidR="002975F3" w:rsidRDefault="00D738CC">
      <w:pPr>
        <w:pStyle w:val="Heading2"/>
      </w:pPr>
      <w:bookmarkStart w:id="14" w:name="results-1"/>
      <w:r>
        <w:t>Results</w:t>
      </w:r>
      <w:bookmarkEnd w:id="14"/>
    </w:p>
    <w:p w14:paraId="48556467" w14:textId="77777777" w:rsidR="002975F3" w:rsidRDefault="00D738CC">
      <w:pPr>
        <w:pStyle w:val="Heading3"/>
        <w:framePr w:wrap="around"/>
      </w:pPr>
      <w:bookmarkStart w:id="15" w:name="summary-1"/>
      <w:r>
        <w:t>Summary.</w:t>
      </w:r>
      <w:bookmarkEnd w:id="15"/>
    </w:p>
    <w:p w14:paraId="48556468" w14:textId="77777777" w:rsidR="002975F3" w:rsidRDefault="00D738CC">
      <w:pPr>
        <w:pStyle w:val="FirstParagraph"/>
      </w:pPr>
      <w:r>
        <w:t xml:space="preserve">All hypotheses were </w:t>
      </w:r>
      <w:hyperlink r:id="rId14">
        <w:r>
          <w:rPr>
            <w:rStyle w:val="Hyperlink"/>
          </w:rPr>
          <w:t>pre-registered</w:t>
        </w:r>
      </w:hyperlink>
      <w:r>
        <w:t xml:space="preserve"> unless otherwise stated and all analyses were conducted in R. We first examined whether gender was balanced acro</w:t>
      </w:r>
      <w:r>
        <w:t xml:space="preserve">ss conditions. 49.68% of men and 49.36% of women were assigned to the control condition, while 50.32% of men and 50.64% of women were assigned to the practice condition, for a total of 49.51% of participants assigned to the control condition and 50.49% of </w:t>
      </w:r>
      <w:r>
        <w:t>participants assigned to the practice condition.</w:t>
      </w:r>
    </w:p>
    <w:p w14:paraId="48556469" w14:textId="77777777" w:rsidR="002975F3" w:rsidRDefault="00D738CC">
      <w:pPr>
        <w:pStyle w:val="BodyText"/>
      </w:pPr>
      <w:r>
        <w:t>Unlike the pilot study, we found that men were significantly more likely to choose to compete, where 20.26% of men chose to compete compared to 11.23% of women. However, our primary hypothesis that there wou</w:t>
      </w:r>
      <w:r>
        <w:t>ld be an interaction between gender and condition on the choice to compete was not supported, nor did we find support for a main effect of condition on the choice to compete (see Figure 3).</w:t>
      </w:r>
    </w:p>
    <w:p w14:paraId="4855646A" w14:textId="77777777" w:rsidR="002975F3" w:rsidRDefault="00D738CC">
      <w:pPr>
        <w:pStyle w:val="BodyText"/>
      </w:pPr>
      <w:r>
        <w:t>Although we did not find support for the hypothesized interaction,</w:t>
      </w:r>
      <w:r>
        <w:t xml:space="preserve"> we found evidence for the hypothesized effect of gender on the choice to prepare (see Figure 4). Despite choosing to compete less frequently than men, women chose to prepare more for the multiplication task, </w:t>
      </w:r>
      <w:r>
        <w:lastRenderedPageBreak/>
        <w:t>which, as predicted, aligned with participants’</w:t>
      </w:r>
      <w:r>
        <w:t xml:space="preserve"> perceptions of gender differences in preparation (see Figure 6) and competition (see Figure 8), even though participants did not expect any gender differences in performance (see Figure 7).</w:t>
      </w:r>
    </w:p>
    <w:p w14:paraId="4855646B" w14:textId="77777777" w:rsidR="002975F3" w:rsidRDefault="00D738CC">
      <w:pPr>
        <w:pStyle w:val="Heading3"/>
        <w:framePr w:wrap="around"/>
      </w:pPr>
      <w:bookmarkStart w:id="16" w:name="pre-registered-analyses-1"/>
      <w:r>
        <w:t>Pre-registered analyses.</w:t>
      </w:r>
      <w:bookmarkEnd w:id="16"/>
    </w:p>
    <w:p w14:paraId="4855646C" w14:textId="77777777" w:rsidR="002975F3" w:rsidRDefault="00D738CC">
      <w:pPr>
        <w:pStyle w:val="FirstParagraph"/>
      </w:pPr>
      <w:r>
        <w:t>Primary hypothesis 1: We do not find evi</w:t>
      </w:r>
      <w:r>
        <w:t xml:space="preserve">dence of a significant interaction between gender and condition on the decision to compete </w:t>
      </w:r>
      <m:oMath>
        <m:r>
          <w:rPr>
            <w:rFonts w:ascii="Cambria Math" w:hAnsi="Cambria Math"/>
          </w:rPr>
          <m:t>b</m:t>
        </m:r>
        <m:r>
          <w:rPr>
            <w:rFonts w:ascii="Cambria Math" w:hAnsi="Cambria Math"/>
          </w:rPr>
          <m:t>=0.12</m:t>
        </m:r>
      </m:oMath>
      <w:r>
        <w:t xml:space="preserve">, 95% CI </w:t>
      </w:r>
      <m:oMath>
        <m:r>
          <w:rPr>
            <w:rFonts w:ascii="Cambria Math" w:hAnsi="Cambria Math"/>
          </w:rPr>
          <m:t>[-0.57</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=0.35</m:t>
        </m:r>
      </m:oMath>
      <w:r>
        <w:t xml:space="preserve">, </w:t>
      </w:r>
      <m:oMath>
        <m:r>
          <w:rPr>
            <w:rFonts w:ascii="Cambria Math" w:hAnsi="Cambria Math"/>
          </w:rPr>
          <m:t>p</m:t>
        </m:r>
        <m:r>
          <w:rPr>
            <w:rFonts w:ascii="Cambria Math" w:hAnsi="Cambria Math"/>
          </w:rPr>
          <m:t>=.727</m:t>
        </m:r>
      </m:oMath>
      <w:r>
        <w:t xml:space="preserve"> (see Figure 3</w:t>
      </w:r>
      <w:r>
        <w:t xml:space="preserve">). However, there was a main effect of gender on the decision to compete, </w:t>
      </w:r>
      <m:oMath>
        <m:r>
          <w:rPr>
            <w:rFonts w:ascii="Cambria Math" w:hAnsi="Cambria Math"/>
          </w:rPr>
          <m:t>b</m:t>
        </m:r>
        <m:r>
          <w:rPr>
            <w:rFonts w:ascii="Cambria Math" w:hAnsi="Cambria Math"/>
          </w:rPr>
          <m:t>=-0.76</m:t>
        </m:r>
      </m:oMath>
      <w:r>
        <w:t xml:space="preserve">, 95% CI </w:t>
      </w:r>
      <m:oMath>
        <m:r>
          <w:rPr>
            <w:rFonts w:ascii="Cambria Math" w:hAnsi="Cambria Math"/>
          </w:rPr>
          <m:t>[-1.27</m:t>
        </m:r>
      </m:oMath>
      <w:r>
        <w:t xml:space="preserve">, </w:t>
      </w:r>
      <m:oMath>
        <m:r>
          <w:rPr>
            <w:rFonts w:ascii="Cambria Math" w:hAnsi="Cambria Math"/>
          </w:rPr>
          <m:t>-</m:t>
        </m:r>
        <m:r>
          <w:rPr>
            <w:rFonts w:ascii="Cambria Math" w:hAnsi="Cambria Math"/>
          </w:rPr>
          <m:t>0.27]</m:t>
        </m:r>
      </m:oMath>
      <w:r>
        <w:t xml:space="preserve">, </w:t>
      </w:r>
      <m:oMath>
        <m:r>
          <w:rPr>
            <w:rFonts w:ascii="Cambria Math" w:hAnsi="Cambria Math"/>
          </w:rPr>
          <m:t>z</m:t>
        </m:r>
        <m:r>
          <w:rPr>
            <w:rFonts w:ascii="Cambria Math" w:hAnsi="Cambria Math"/>
          </w:rPr>
          <m:t>=-2.98</m:t>
        </m:r>
      </m:oMath>
      <w:r>
        <w:t xml:space="preserve">, </w:t>
      </w:r>
      <m:oMath>
        <m:r>
          <w:rPr>
            <w:rFonts w:ascii="Cambria Math" w:hAnsi="Cambria Math"/>
          </w:rPr>
          <m:t>p</m:t>
        </m:r>
        <m:r>
          <w:rPr>
            <w:rFonts w:ascii="Cambria Math" w:hAnsi="Cambria Math"/>
          </w:rPr>
          <m:t>=.003</m:t>
        </m:r>
      </m:oMath>
      <w:r>
        <w:t>.</w:t>
      </w:r>
    </w:p>
    <w:p w14:paraId="4855646D" w14:textId="77777777" w:rsidR="002975F3" w:rsidRDefault="00D738CC">
      <w:pPr>
        <w:pStyle w:val="CaptionedFigure"/>
      </w:pPr>
      <w:r>
        <w:rPr>
          <w:noProof/>
        </w:rPr>
        <w:lastRenderedPageBreak/>
        <w:drawing>
          <wp:inline distT="0" distB="0" distL="0" distR="0" wp14:anchorId="48556626" wp14:editId="48556627">
            <wp:extent cx="5969000" cy="5969000"/>
            <wp:effectExtent l="0" t="0" r="0" b="0"/>
            <wp:docPr id="3" name="Picture" descr="Figure 3.   Proportion of participants who chose to compete based on participant gender and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4855646E" w14:textId="77777777" w:rsidR="002975F3" w:rsidRDefault="00D738CC">
      <w:pPr>
        <w:pStyle w:val="ImageCaption"/>
      </w:pPr>
      <w:r>
        <w:rPr>
          <w:i/>
        </w:rPr>
        <w:t>Figure</w:t>
      </w:r>
      <w:r>
        <w:t xml:space="preserve"> </w:t>
      </w:r>
      <w:r>
        <w:rPr>
          <w:i/>
        </w:rPr>
        <w:t xml:space="preserve">3.  </w:t>
      </w:r>
      <w:r>
        <w:t xml:space="preserve"> Proportion of participants who chose to compete based on participant gender and condition. Error bars represent stan</w:t>
      </w:r>
      <w:r>
        <w:t>dard error.</w:t>
      </w:r>
    </w:p>
    <w:p w14:paraId="4855646F" w14:textId="4AA21F33" w:rsidR="002975F3" w:rsidRDefault="00D738CC">
      <w:pPr>
        <w:pStyle w:val="BodyText"/>
      </w:pPr>
      <w:r>
        <w:t>Cross-Tabulation, Row Proportions</w:t>
      </w:r>
      <w:r>
        <w:br/>
        <w:t>1L * 1L</w:t>
      </w:r>
    </w:p>
    <w:p w14:paraId="4893BB72" w14:textId="668AEF09" w:rsidR="00094F81" w:rsidRDefault="00094F81">
      <w:pPr>
        <w:pStyle w:val="BodyText"/>
      </w:pPr>
    </w:p>
    <w:p w14:paraId="72DF885D" w14:textId="77777777" w:rsidR="00094F81" w:rsidRDefault="00094F81">
      <w:pPr>
        <w:pStyle w:val="BodyText"/>
      </w:pPr>
    </w:p>
    <w:tbl>
      <w:tblPr>
        <w:tblStyle w:val="Table"/>
        <w:tblW w:w="0" w:type="pct"/>
        <w:tblLook w:val="07C0" w:firstRow="0" w:lastRow="1" w:firstColumn="1" w:lastColumn="1" w:noHBand="1" w:noVBand="1"/>
      </w:tblPr>
      <w:tblGrid>
        <w:gridCol w:w="1310"/>
        <w:gridCol w:w="483"/>
        <w:gridCol w:w="1416"/>
        <w:gridCol w:w="1416"/>
        <w:gridCol w:w="1536"/>
      </w:tblGrid>
      <w:tr w:rsidR="002975F3" w14:paraId="48556475" w14:textId="77777777">
        <w:tc>
          <w:tcPr>
            <w:tcW w:w="0" w:type="auto"/>
          </w:tcPr>
          <w:p w14:paraId="4D5557FA" w14:textId="43F76DF5" w:rsidR="002975F3" w:rsidRDefault="007A3440">
            <w:r>
              <w:t>piecerate</w:t>
            </w:r>
          </w:p>
          <w:p w14:paraId="48556470" w14:textId="6B7A4927" w:rsidR="00094F81" w:rsidRDefault="00094F81"/>
        </w:tc>
        <w:tc>
          <w:tcPr>
            <w:tcW w:w="0" w:type="auto"/>
          </w:tcPr>
          <w:p w14:paraId="48556471" w14:textId="77777777" w:rsidR="002975F3" w:rsidRDefault="00D738CC">
            <w:pPr>
              <w:pStyle w:val="Compact"/>
              <w:jc w:val="right"/>
            </w:pPr>
            <w:r>
              <w:t>1L</w:t>
            </w:r>
          </w:p>
        </w:tc>
        <w:tc>
          <w:tcPr>
            <w:tcW w:w="0" w:type="auto"/>
          </w:tcPr>
          <w:p w14:paraId="48556472" w14:textId="77777777" w:rsidR="002975F3" w:rsidRDefault="00D738CC">
            <w:pPr>
              <w:pStyle w:val="Compact"/>
              <w:jc w:val="right"/>
            </w:pPr>
            <w:r>
              <w:t>control</w:t>
            </w:r>
          </w:p>
        </w:tc>
        <w:tc>
          <w:tcPr>
            <w:tcW w:w="0" w:type="auto"/>
          </w:tcPr>
          <w:p w14:paraId="48556473" w14:textId="77777777" w:rsidR="002975F3" w:rsidRDefault="00D738CC">
            <w:pPr>
              <w:pStyle w:val="Compact"/>
              <w:jc w:val="right"/>
            </w:pPr>
            <w:r>
              <w:t>pract</w:t>
            </w:r>
          </w:p>
        </w:tc>
        <w:tc>
          <w:tcPr>
            <w:tcW w:w="0" w:type="auto"/>
          </w:tcPr>
          <w:p w14:paraId="48556474" w14:textId="77777777" w:rsidR="002975F3" w:rsidRDefault="00D738CC">
            <w:pPr>
              <w:pStyle w:val="Compact"/>
              <w:jc w:val="right"/>
            </w:pPr>
            <w:r>
              <w:t>Total</w:t>
            </w:r>
          </w:p>
        </w:tc>
      </w:tr>
      <w:tr w:rsidR="002975F3" w14:paraId="4855647B" w14:textId="77777777">
        <w:tc>
          <w:tcPr>
            <w:tcW w:w="0" w:type="auto"/>
          </w:tcPr>
          <w:p w14:paraId="48556476" w14:textId="77777777" w:rsidR="002975F3" w:rsidRDefault="00D738CC">
            <w:pPr>
              <w:pStyle w:val="Compact"/>
            </w:pPr>
            <w:r>
              <w:t>1L</w:t>
            </w:r>
          </w:p>
        </w:tc>
        <w:tc>
          <w:tcPr>
            <w:tcW w:w="0" w:type="auto"/>
          </w:tcPr>
          <w:p w14:paraId="48556477" w14:textId="77777777" w:rsidR="002975F3" w:rsidRDefault="002975F3"/>
        </w:tc>
        <w:tc>
          <w:tcPr>
            <w:tcW w:w="0" w:type="auto"/>
          </w:tcPr>
          <w:p w14:paraId="48556478" w14:textId="77777777" w:rsidR="002975F3" w:rsidRDefault="002975F3"/>
        </w:tc>
        <w:tc>
          <w:tcPr>
            <w:tcW w:w="0" w:type="auto"/>
          </w:tcPr>
          <w:p w14:paraId="48556479" w14:textId="77777777" w:rsidR="002975F3" w:rsidRDefault="002975F3"/>
        </w:tc>
        <w:tc>
          <w:tcPr>
            <w:tcW w:w="0" w:type="auto"/>
          </w:tcPr>
          <w:p w14:paraId="4855647A" w14:textId="77777777" w:rsidR="002975F3" w:rsidRDefault="002975F3"/>
        </w:tc>
      </w:tr>
      <w:tr w:rsidR="002975F3" w14:paraId="48556481" w14:textId="77777777">
        <w:tc>
          <w:tcPr>
            <w:tcW w:w="0" w:type="auto"/>
          </w:tcPr>
          <w:p w14:paraId="4855647C" w14:textId="77777777" w:rsidR="002975F3" w:rsidRDefault="00D738CC">
            <w:pPr>
              <w:pStyle w:val="Compact"/>
            </w:pPr>
            <w:r>
              <w:t>Man</w:t>
            </w:r>
          </w:p>
        </w:tc>
        <w:tc>
          <w:tcPr>
            <w:tcW w:w="0" w:type="auto"/>
          </w:tcPr>
          <w:p w14:paraId="4855647D" w14:textId="77777777" w:rsidR="002975F3" w:rsidRDefault="002975F3"/>
        </w:tc>
        <w:tc>
          <w:tcPr>
            <w:tcW w:w="0" w:type="auto"/>
          </w:tcPr>
          <w:p w14:paraId="4855647E" w14:textId="77777777" w:rsidR="002975F3" w:rsidRDefault="00D738CC">
            <w:pPr>
              <w:pStyle w:val="Compact"/>
              <w:jc w:val="right"/>
            </w:pPr>
            <w:r>
              <w:t>185 (49.5%)</w:t>
            </w:r>
          </w:p>
        </w:tc>
        <w:tc>
          <w:tcPr>
            <w:tcW w:w="0" w:type="auto"/>
          </w:tcPr>
          <w:p w14:paraId="4855647F" w14:textId="77777777" w:rsidR="002975F3" w:rsidRDefault="00D738CC">
            <w:pPr>
              <w:pStyle w:val="Compact"/>
              <w:jc w:val="right"/>
            </w:pPr>
            <w:r>
              <w:t>189 (50.5%)</w:t>
            </w:r>
          </w:p>
        </w:tc>
        <w:tc>
          <w:tcPr>
            <w:tcW w:w="0" w:type="auto"/>
          </w:tcPr>
          <w:p w14:paraId="48556480" w14:textId="77777777" w:rsidR="002975F3" w:rsidRDefault="00D738CC">
            <w:pPr>
              <w:pStyle w:val="Compact"/>
              <w:jc w:val="right"/>
            </w:pPr>
            <w:r>
              <w:t>374 (100.0%)</w:t>
            </w:r>
          </w:p>
        </w:tc>
      </w:tr>
      <w:tr w:rsidR="002975F3" w14:paraId="48556487" w14:textId="77777777">
        <w:tc>
          <w:tcPr>
            <w:tcW w:w="0" w:type="auto"/>
          </w:tcPr>
          <w:p w14:paraId="48556482" w14:textId="77777777" w:rsidR="002975F3" w:rsidRDefault="00D738CC">
            <w:pPr>
              <w:pStyle w:val="Compact"/>
            </w:pPr>
            <w:r>
              <w:t>Woman</w:t>
            </w:r>
          </w:p>
        </w:tc>
        <w:tc>
          <w:tcPr>
            <w:tcW w:w="0" w:type="auto"/>
          </w:tcPr>
          <w:p w14:paraId="48556483" w14:textId="77777777" w:rsidR="002975F3" w:rsidRDefault="002975F3"/>
        </w:tc>
        <w:tc>
          <w:tcPr>
            <w:tcW w:w="0" w:type="auto"/>
          </w:tcPr>
          <w:p w14:paraId="48556484" w14:textId="77777777" w:rsidR="002975F3" w:rsidRDefault="00D738CC">
            <w:pPr>
              <w:pStyle w:val="Compact"/>
              <w:jc w:val="right"/>
            </w:pPr>
            <w:r>
              <w:t>239 (49.6%)</w:t>
            </w:r>
          </w:p>
        </w:tc>
        <w:tc>
          <w:tcPr>
            <w:tcW w:w="0" w:type="auto"/>
          </w:tcPr>
          <w:p w14:paraId="48556485" w14:textId="77777777" w:rsidR="002975F3" w:rsidRDefault="00D738CC">
            <w:pPr>
              <w:pStyle w:val="Compact"/>
              <w:jc w:val="right"/>
            </w:pPr>
            <w:r>
              <w:t>243 (50.4%)</w:t>
            </w:r>
          </w:p>
        </w:tc>
        <w:tc>
          <w:tcPr>
            <w:tcW w:w="0" w:type="auto"/>
          </w:tcPr>
          <w:p w14:paraId="48556486" w14:textId="77777777" w:rsidR="002975F3" w:rsidRDefault="00D738CC">
            <w:pPr>
              <w:pStyle w:val="Compact"/>
              <w:jc w:val="right"/>
            </w:pPr>
            <w:r>
              <w:t>482 (100.0%)</w:t>
            </w:r>
          </w:p>
        </w:tc>
      </w:tr>
      <w:tr w:rsidR="002975F3" w14:paraId="4855648D" w14:textId="77777777">
        <w:tc>
          <w:tcPr>
            <w:tcW w:w="0" w:type="auto"/>
          </w:tcPr>
          <w:p w14:paraId="48556488" w14:textId="77777777" w:rsidR="002975F3" w:rsidRDefault="00D738CC">
            <w:pPr>
              <w:pStyle w:val="Compact"/>
            </w:pPr>
            <w:r>
              <w:t>Total</w:t>
            </w:r>
          </w:p>
        </w:tc>
        <w:tc>
          <w:tcPr>
            <w:tcW w:w="0" w:type="auto"/>
          </w:tcPr>
          <w:p w14:paraId="48556489" w14:textId="77777777" w:rsidR="002975F3" w:rsidRDefault="002975F3"/>
        </w:tc>
        <w:tc>
          <w:tcPr>
            <w:tcW w:w="0" w:type="auto"/>
          </w:tcPr>
          <w:p w14:paraId="4855648A" w14:textId="77777777" w:rsidR="002975F3" w:rsidRDefault="00D738CC">
            <w:pPr>
              <w:pStyle w:val="Compact"/>
              <w:jc w:val="right"/>
            </w:pPr>
            <w:r>
              <w:t>424 (49.5%)</w:t>
            </w:r>
          </w:p>
        </w:tc>
        <w:tc>
          <w:tcPr>
            <w:tcW w:w="0" w:type="auto"/>
          </w:tcPr>
          <w:p w14:paraId="4855648B" w14:textId="77777777" w:rsidR="002975F3" w:rsidRDefault="00D738CC">
            <w:pPr>
              <w:pStyle w:val="Compact"/>
              <w:jc w:val="right"/>
            </w:pPr>
            <w:r>
              <w:t>432 (50.5%)</w:t>
            </w:r>
          </w:p>
        </w:tc>
        <w:tc>
          <w:tcPr>
            <w:tcW w:w="0" w:type="auto"/>
          </w:tcPr>
          <w:p w14:paraId="4855648C" w14:textId="77777777" w:rsidR="002975F3" w:rsidRDefault="00D738CC">
            <w:pPr>
              <w:pStyle w:val="Compact"/>
              <w:jc w:val="right"/>
            </w:pPr>
            <w:r>
              <w:t>856 (100.0%)</w:t>
            </w:r>
          </w:p>
        </w:tc>
      </w:tr>
      <w:tr w:rsidR="002975F3" w14:paraId="48556493" w14:textId="77777777">
        <w:tc>
          <w:tcPr>
            <w:tcW w:w="0" w:type="auto"/>
          </w:tcPr>
          <w:p w14:paraId="4855648E" w14:textId="31954A0E" w:rsidR="002975F3" w:rsidRDefault="00397408">
            <w:r>
              <w:t>tournament</w:t>
            </w:r>
          </w:p>
        </w:tc>
        <w:tc>
          <w:tcPr>
            <w:tcW w:w="0" w:type="auto"/>
          </w:tcPr>
          <w:p w14:paraId="694E7E8E" w14:textId="77777777" w:rsidR="002975F3" w:rsidRDefault="002975F3">
            <w:pPr>
              <w:pStyle w:val="Compact"/>
              <w:jc w:val="right"/>
            </w:pPr>
          </w:p>
          <w:p w14:paraId="2C43A46F" w14:textId="77777777" w:rsidR="00397408" w:rsidRDefault="00397408">
            <w:pPr>
              <w:pStyle w:val="Compact"/>
              <w:jc w:val="right"/>
            </w:pPr>
          </w:p>
          <w:p w14:paraId="4855648F" w14:textId="0359EF72" w:rsidR="00397408" w:rsidRDefault="00397408">
            <w:pPr>
              <w:pStyle w:val="Compact"/>
              <w:jc w:val="right"/>
            </w:pPr>
          </w:p>
        </w:tc>
        <w:tc>
          <w:tcPr>
            <w:tcW w:w="0" w:type="auto"/>
          </w:tcPr>
          <w:p w14:paraId="48556490" w14:textId="77777777" w:rsidR="002975F3" w:rsidRDefault="00D738CC">
            <w:pPr>
              <w:pStyle w:val="Compact"/>
              <w:jc w:val="right"/>
            </w:pPr>
            <w:r>
              <w:t>control</w:t>
            </w:r>
          </w:p>
        </w:tc>
        <w:tc>
          <w:tcPr>
            <w:tcW w:w="0" w:type="auto"/>
          </w:tcPr>
          <w:p w14:paraId="48556491" w14:textId="77777777" w:rsidR="002975F3" w:rsidRDefault="00D738CC">
            <w:pPr>
              <w:pStyle w:val="Compact"/>
              <w:jc w:val="right"/>
            </w:pPr>
            <w:r>
              <w:t>pract</w:t>
            </w:r>
          </w:p>
        </w:tc>
        <w:tc>
          <w:tcPr>
            <w:tcW w:w="0" w:type="auto"/>
          </w:tcPr>
          <w:p w14:paraId="48556492" w14:textId="77777777" w:rsidR="002975F3" w:rsidRDefault="00D738CC">
            <w:pPr>
              <w:pStyle w:val="Compact"/>
              <w:jc w:val="right"/>
            </w:pPr>
            <w:r>
              <w:t>Total</w:t>
            </w:r>
          </w:p>
        </w:tc>
      </w:tr>
      <w:tr w:rsidR="002975F3" w14:paraId="48556499" w14:textId="77777777">
        <w:tc>
          <w:tcPr>
            <w:tcW w:w="0" w:type="auto"/>
          </w:tcPr>
          <w:p w14:paraId="48556494" w14:textId="77777777" w:rsidR="002975F3" w:rsidRDefault="00D738CC">
            <w:pPr>
              <w:pStyle w:val="Compact"/>
            </w:pPr>
            <w:r>
              <w:t>2L</w:t>
            </w:r>
          </w:p>
        </w:tc>
        <w:tc>
          <w:tcPr>
            <w:tcW w:w="0" w:type="auto"/>
          </w:tcPr>
          <w:p w14:paraId="48556495" w14:textId="77777777" w:rsidR="002975F3" w:rsidRDefault="002975F3"/>
        </w:tc>
        <w:tc>
          <w:tcPr>
            <w:tcW w:w="0" w:type="auto"/>
          </w:tcPr>
          <w:p w14:paraId="48556496" w14:textId="77777777" w:rsidR="002975F3" w:rsidRDefault="002975F3"/>
        </w:tc>
        <w:tc>
          <w:tcPr>
            <w:tcW w:w="0" w:type="auto"/>
          </w:tcPr>
          <w:p w14:paraId="48556497" w14:textId="77777777" w:rsidR="002975F3" w:rsidRDefault="002975F3"/>
        </w:tc>
        <w:tc>
          <w:tcPr>
            <w:tcW w:w="0" w:type="auto"/>
          </w:tcPr>
          <w:p w14:paraId="48556498" w14:textId="77777777" w:rsidR="002975F3" w:rsidRDefault="002975F3"/>
        </w:tc>
      </w:tr>
      <w:tr w:rsidR="002975F3" w14:paraId="4855649F" w14:textId="77777777">
        <w:tc>
          <w:tcPr>
            <w:tcW w:w="0" w:type="auto"/>
          </w:tcPr>
          <w:p w14:paraId="4855649A" w14:textId="77777777" w:rsidR="002975F3" w:rsidRDefault="00D738CC">
            <w:pPr>
              <w:pStyle w:val="Compact"/>
            </w:pPr>
            <w:r>
              <w:t>Man</w:t>
            </w:r>
          </w:p>
        </w:tc>
        <w:tc>
          <w:tcPr>
            <w:tcW w:w="0" w:type="auto"/>
          </w:tcPr>
          <w:p w14:paraId="4855649B" w14:textId="77777777" w:rsidR="002975F3" w:rsidRDefault="002975F3"/>
        </w:tc>
        <w:tc>
          <w:tcPr>
            <w:tcW w:w="0" w:type="auto"/>
          </w:tcPr>
          <w:p w14:paraId="4855649C" w14:textId="77777777" w:rsidR="002975F3" w:rsidRDefault="00D738CC">
            <w:pPr>
              <w:pStyle w:val="Compact"/>
              <w:jc w:val="right"/>
            </w:pPr>
            <w:r>
              <w:t>48 (50.5%)</w:t>
            </w:r>
          </w:p>
        </w:tc>
        <w:tc>
          <w:tcPr>
            <w:tcW w:w="0" w:type="auto"/>
          </w:tcPr>
          <w:p w14:paraId="4855649D" w14:textId="77777777" w:rsidR="002975F3" w:rsidRDefault="00D738CC">
            <w:pPr>
              <w:pStyle w:val="Compact"/>
              <w:jc w:val="right"/>
            </w:pPr>
            <w:r>
              <w:t>47 (49.5%)</w:t>
            </w:r>
          </w:p>
        </w:tc>
        <w:tc>
          <w:tcPr>
            <w:tcW w:w="0" w:type="auto"/>
          </w:tcPr>
          <w:p w14:paraId="4855649E" w14:textId="77777777" w:rsidR="002975F3" w:rsidRDefault="00D738CC">
            <w:pPr>
              <w:pStyle w:val="Compact"/>
              <w:jc w:val="right"/>
            </w:pPr>
            <w:r>
              <w:t>95 (100.0%)</w:t>
            </w:r>
          </w:p>
        </w:tc>
      </w:tr>
      <w:tr w:rsidR="002975F3" w14:paraId="485564A5" w14:textId="77777777">
        <w:tc>
          <w:tcPr>
            <w:tcW w:w="0" w:type="auto"/>
          </w:tcPr>
          <w:p w14:paraId="485564A0" w14:textId="77777777" w:rsidR="002975F3" w:rsidRDefault="00D738CC">
            <w:pPr>
              <w:pStyle w:val="Compact"/>
            </w:pPr>
            <w:r>
              <w:t>Woman</w:t>
            </w:r>
          </w:p>
        </w:tc>
        <w:tc>
          <w:tcPr>
            <w:tcW w:w="0" w:type="auto"/>
          </w:tcPr>
          <w:p w14:paraId="485564A1" w14:textId="77777777" w:rsidR="002975F3" w:rsidRDefault="002975F3"/>
        </w:tc>
        <w:tc>
          <w:tcPr>
            <w:tcW w:w="0" w:type="auto"/>
          </w:tcPr>
          <w:p w14:paraId="485564A2" w14:textId="77777777" w:rsidR="002975F3" w:rsidRDefault="00D738CC">
            <w:pPr>
              <w:pStyle w:val="Compact"/>
              <w:jc w:val="right"/>
            </w:pPr>
            <w:r>
              <w:t>29 (47.5%)</w:t>
            </w:r>
          </w:p>
        </w:tc>
        <w:tc>
          <w:tcPr>
            <w:tcW w:w="0" w:type="auto"/>
          </w:tcPr>
          <w:p w14:paraId="485564A3" w14:textId="77777777" w:rsidR="002975F3" w:rsidRDefault="00D738CC">
            <w:pPr>
              <w:pStyle w:val="Compact"/>
              <w:jc w:val="right"/>
            </w:pPr>
            <w:r>
              <w:t>32 (52.5%)</w:t>
            </w:r>
          </w:p>
        </w:tc>
        <w:tc>
          <w:tcPr>
            <w:tcW w:w="0" w:type="auto"/>
          </w:tcPr>
          <w:p w14:paraId="485564A4" w14:textId="77777777" w:rsidR="002975F3" w:rsidRDefault="00D738CC">
            <w:pPr>
              <w:pStyle w:val="Compact"/>
              <w:jc w:val="right"/>
            </w:pPr>
            <w:r>
              <w:t>61 (100.0%)</w:t>
            </w:r>
          </w:p>
        </w:tc>
      </w:tr>
      <w:tr w:rsidR="002975F3" w14:paraId="485564A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4A6" w14:textId="77777777" w:rsidR="002975F3" w:rsidRDefault="00D738CC">
            <w:pPr>
              <w:pStyle w:val="Compact"/>
            </w:pPr>
            <w:r>
              <w:t>Total</w:t>
            </w:r>
          </w:p>
        </w:tc>
        <w:tc>
          <w:tcPr>
            <w:tcW w:w="0" w:type="auto"/>
          </w:tcPr>
          <w:p w14:paraId="485564A7" w14:textId="77777777" w:rsidR="002975F3" w:rsidRDefault="002975F3"/>
        </w:tc>
        <w:tc>
          <w:tcPr>
            <w:tcW w:w="0" w:type="auto"/>
          </w:tcPr>
          <w:p w14:paraId="485564A8" w14:textId="77777777" w:rsidR="002975F3" w:rsidRDefault="00D738CC">
            <w:pPr>
              <w:pStyle w:val="Compact"/>
              <w:jc w:val="right"/>
            </w:pPr>
            <w:r>
              <w:t>77 (49.4%)</w:t>
            </w:r>
          </w:p>
        </w:tc>
        <w:tc>
          <w:tcPr>
            <w:tcW w:w="0" w:type="auto"/>
          </w:tcPr>
          <w:p w14:paraId="485564A9" w14:textId="77777777" w:rsidR="002975F3" w:rsidRDefault="00D738CC">
            <w:pPr>
              <w:pStyle w:val="Compact"/>
              <w:jc w:val="right"/>
            </w:pPr>
            <w:r>
              <w:t>79 (50.6%)</w:t>
            </w:r>
          </w:p>
        </w:tc>
        <w:tc>
          <w:tcPr>
            <w:tcW w:w="0" w:type="auto"/>
          </w:tcPr>
          <w:p w14:paraId="485564AA" w14:textId="77777777" w:rsidR="002975F3" w:rsidRDefault="00D738CC">
            <w:pPr>
              <w:pStyle w:val="Compact"/>
              <w:jc w:val="right"/>
            </w:pPr>
            <w:r>
              <w:t>156 (100.0%)</w:t>
            </w:r>
          </w:p>
        </w:tc>
      </w:tr>
    </w:tbl>
    <w:p w14:paraId="485564AC" w14:textId="77777777" w:rsidR="002975F3" w:rsidRDefault="00D738CC">
      <w:pPr>
        <w:pStyle w:val="BodyText"/>
      </w:pPr>
      <w:r>
        <w:t xml:space="preserve">Primary hypothesis 2: As, hypothesized, women were 77.93% more likely to take advantage of the opportunity to practice relative to men, </w:t>
      </w:r>
      <m:oMath>
        <m:r>
          <w:rPr>
            <w:rFonts w:ascii="Cambria Math" w:hAnsi="Cambria Math"/>
          </w:rPr>
          <m:t>b</m:t>
        </m:r>
        <m:r>
          <w:rPr>
            <w:rFonts w:ascii="Cambria Math" w:hAnsi="Cambria Math"/>
          </w:rPr>
          <m:t>=0.58</m:t>
        </m:r>
      </m:oMath>
      <w:r>
        <w:t xml:space="preserve">, 95% CI </w:t>
      </w:r>
      <m:oMath>
        <m:r>
          <w:rPr>
            <w:rFonts w:ascii="Cambria Math" w:hAnsi="Cambria Math"/>
          </w:rPr>
          <m:t>[0.32</m:t>
        </m:r>
      </m:oMath>
      <w:r>
        <w:t xml:space="preserve">, </w:t>
      </w:r>
      <m:oMath>
        <m:r>
          <w:rPr>
            <w:rFonts w:ascii="Cambria Math" w:hAnsi="Cambria Math"/>
          </w:rPr>
          <m:t>0.83]</m:t>
        </m:r>
      </m:oMath>
      <w:r>
        <w:t xml:space="preserve">, </w:t>
      </w:r>
      <m:oMath>
        <m:r>
          <w:rPr>
            <w:rFonts w:ascii="Cambria Math" w:hAnsi="Cambria Math"/>
          </w:rPr>
          <m:t>z</m:t>
        </m:r>
        <m:r>
          <w:rPr>
            <w:rFonts w:ascii="Cambria Math" w:hAnsi="Cambria Math"/>
          </w:rPr>
          <m:t>=4.46</m:t>
        </m:r>
      </m:oMath>
      <w:r>
        <w:t xml:space="preserve">, </w:t>
      </w:r>
      <m:oMath>
        <m:r>
          <w:rPr>
            <w:rFonts w:ascii="Cambria Math" w:hAnsi="Cambria Math"/>
          </w:rPr>
          <m:t>p</m:t>
        </m:r>
        <m:r>
          <w:rPr>
            <w:rFonts w:ascii="Cambria Math" w:hAnsi="Cambria Math"/>
          </w:rPr>
          <m:t>&lt;.001</m:t>
        </m:r>
      </m:oMath>
      <w:r>
        <w:t>, while controlling for the decision to compete (see Figure 4). As an expl</w:t>
      </w:r>
      <w:r>
        <w:t xml:space="preserve">oratory </w:t>
      </w:r>
      <w:r>
        <w:lastRenderedPageBreak/>
        <w:t xml:space="preserve">analysis, we tested whether gender and the choice to compete interact to predict the choice to prepare, but did not find evidence for an interaction, </w:t>
      </w:r>
      <m:oMath>
        <m:r>
          <w:rPr>
            <w:rFonts w:ascii="Cambria Math" w:hAnsi="Cambria Math"/>
          </w:rPr>
          <m:t>b</m:t>
        </m:r>
        <m:r>
          <w:rPr>
            <w:rFonts w:ascii="Cambria Math" w:hAnsi="Cambria Math"/>
          </w:rPr>
          <m:t>=0.04</m:t>
        </m:r>
      </m:oMath>
      <w:r>
        <w:t xml:space="preserve">, 95% CI </w:t>
      </w:r>
      <m:oMath>
        <m:r>
          <w:rPr>
            <w:rFonts w:ascii="Cambria Math" w:hAnsi="Cambria Math"/>
          </w:rPr>
          <m:t>[-0.67</m:t>
        </m:r>
      </m:oMath>
      <w:r>
        <w:t xml:space="preserve">, </w:t>
      </w:r>
      <m:oMath>
        <m:r>
          <w:rPr>
            <w:rFonts w:ascii="Cambria Math" w:hAnsi="Cambria Math"/>
          </w:rPr>
          <m:t>0.78]</m:t>
        </m:r>
      </m:oMath>
      <w:r>
        <w:t xml:space="preserve">, </w:t>
      </w:r>
      <m:oMath>
        <m:r>
          <w:rPr>
            <w:rFonts w:ascii="Cambria Math" w:hAnsi="Cambria Math"/>
          </w:rPr>
          <m:t>z</m:t>
        </m:r>
        <m:r>
          <w:rPr>
            <w:rFonts w:ascii="Cambria Math" w:hAnsi="Cambria Math"/>
          </w:rPr>
          <m:t>=0.11</m:t>
        </m:r>
      </m:oMath>
      <w:r>
        <w:t xml:space="preserve">, </w:t>
      </w:r>
      <m:oMath>
        <m:r>
          <w:rPr>
            <w:rFonts w:ascii="Cambria Math" w:hAnsi="Cambria Math"/>
          </w:rPr>
          <m:t>p</m:t>
        </m:r>
        <m:r>
          <w:rPr>
            <w:rFonts w:ascii="Cambria Math" w:hAnsi="Cambria Math"/>
          </w:rPr>
          <m:t>=.909</m:t>
        </m:r>
      </m:oMath>
      <w:r>
        <w:t>.</w:t>
      </w:r>
    </w:p>
    <w:p w14:paraId="485564AD" w14:textId="77777777" w:rsidR="002975F3" w:rsidRDefault="00D738CC">
      <w:pPr>
        <w:pStyle w:val="CaptionedFigure"/>
      </w:pPr>
      <w:r>
        <w:rPr>
          <w:noProof/>
        </w:rPr>
        <w:drawing>
          <wp:inline distT="0" distB="0" distL="0" distR="0" wp14:anchorId="48556628" wp14:editId="48556629">
            <wp:extent cx="5969000" cy="5969000"/>
            <wp:effectExtent l="0" t="0" r="0" b="0"/>
            <wp:docPr id="4" name="Picture" descr="Figure 4.   Proportion of participants who chose to prepare based on participant gender and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485564AE" w14:textId="77777777" w:rsidR="002975F3" w:rsidRDefault="00D738CC">
      <w:pPr>
        <w:pStyle w:val="ImageCaption"/>
      </w:pPr>
      <w:r>
        <w:rPr>
          <w:i/>
        </w:rPr>
        <w:t>Figure</w:t>
      </w:r>
      <w:r>
        <w:t xml:space="preserve"> </w:t>
      </w:r>
      <w:r>
        <w:rPr>
          <w:i/>
        </w:rPr>
        <w:t xml:space="preserve">4.  </w:t>
      </w:r>
      <w:r>
        <w:t xml:space="preserve"> Proportion of participants who chos</w:t>
      </w:r>
      <w:r>
        <w:t>e to prepare based on participant gender and choice to compete. Error bars represent standard error.</w:t>
      </w:r>
    </w:p>
    <w:p w14:paraId="485564AF" w14:textId="77777777" w:rsidR="002975F3" w:rsidRDefault="00D738CC">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2018"/>
        <w:gridCol w:w="222"/>
        <w:gridCol w:w="1416"/>
        <w:gridCol w:w="1310"/>
        <w:gridCol w:w="1536"/>
      </w:tblGrid>
      <w:tr w:rsidR="002975F3" w14:paraId="485564B5" w14:textId="77777777">
        <w:tc>
          <w:tcPr>
            <w:tcW w:w="0" w:type="auto"/>
          </w:tcPr>
          <w:p w14:paraId="485564B0" w14:textId="05814C69" w:rsidR="002975F3" w:rsidRDefault="00BF65DB">
            <w:r>
              <w:t>p</w:t>
            </w:r>
            <w:r w:rsidR="005F23F1">
              <w:t>ract_choice = no</w:t>
            </w:r>
          </w:p>
        </w:tc>
        <w:tc>
          <w:tcPr>
            <w:tcW w:w="0" w:type="auto"/>
          </w:tcPr>
          <w:p w14:paraId="33CA71EC" w14:textId="77777777" w:rsidR="002975F3" w:rsidRDefault="002975F3">
            <w:pPr>
              <w:pStyle w:val="Compact"/>
              <w:jc w:val="right"/>
            </w:pPr>
          </w:p>
          <w:p w14:paraId="03FBFA96" w14:textId="77777777" w:rsidR="005F23F1" w:rsidRDefault="005F23F1">
            <w:pPr>
              <w:pStyle w:val="Compact"/>
              <w:jc w:val="right"/>
            </w:pPr>
          </w:p>
          <w:p w14:paraId="485564B1" w14:textId="3341F25F" w:rsidR="005F23F1" w:rsidRDefault="005F23F1">
            <w:pPr>
              <w:pStyle w:val="Compact"/>
              <w:jc w:val="right"/>
            </w:pPr>
          </w:p>
        </w:tc>
        <w:tc>
          <w:tcPr>
            <w:tcW w:w="0" w:type="auto"/>
          </w:tcPr>
          <w:p w14:paraId="485564B2" w14:textId="77777777" w:rsidR="002975F3" w:rsidRDefault="00D738CC">
            <w:pPr>
              <w:pStyle w:val="Compact"/>
              <w:jc w:val="right"/>
            </w:pPr>
            <w:r>
              <w:t>piecerate</w:t>
            </w:r>
          </w:p>
        </w:tc>
        <w:tc>
          <w:tcPr>
            <w:tcW w:w="0" w:type="auto"/>
          </w:tcPr>
          <w:p w14:paraId="485564B3" w14:textId="77777777" w:rsidR="002975F3" w:rsidRDefault="00D738CC">
            <w:pPr>
              <w:pStyle w:val="Compact"/>
              <w:jc w:val="right"/>
            </w:pPr>
            <w:r>
              <w:t>tournament</w:t>
            </w:r>
          </w:p>
        </w:tc>
        <w:tc>
          <w:tcPr>
            <w:tcW w:w="0" w:type="auto"/>
          </w:tcPr>
          <w:p w14:paraId="485564B4" w14:textId="77777777" w:rsidR="002975F3" w:rsidRDefault="00D738CC">
            <w:pPr>
              <w:pStyle w:val="Compact"/>
              <w:jc w:val="right"/>
            </w:pPr>
            <w:r>
              <w:t>Total</w:t>
            </w:r>
          </w:p>
        </w:tc>
      </w:tr>
      <w:tr w:rsidR="002975F3" w14:paraId="485564BB" w14:textId="77777777">
        <w:tc>
          <w:tcPr>
            <w:tcW w:w="0" w:type="auto"/>
          </w:tcPr>
          <w:p w14:paraId="485564B6" w14:textId="77777777" w:rsidR="002975F3" w:rsidRDefault="00D738CC">
            <w:pPr>
              <w:pStyle w:val="Compact"/>
            </w:pPr>
            <w:r>
              <w:t>1L</w:t>
            </w:r>
          </w:p>
        </w:tc>
        <w:tc>
          <w:tcPr>
            <w:tcW w:w="0" w:type="auto"/>
          </w:tcPr>
          <w:p w14:paraId="485564B7" w14:textId="77777777" w:rsidR="002975F3" w:rsidRDefault="002975F3"/>
        </w:tc>
        <w:tc>
          <w:tcPr>
            <w:tcW w:w="0" w:type="auto"/>
          </w:tcPr>
          <w:p w14:paraId="485564B8" w14:textId="77777777" w:rsidR="002975F3" w:rsidRDefault="002975F3"/>
        </w:tc>
        <w:tc>
          <w:tcPr>
            <w:tcW w:w="0" w:type="auto"/>
          </w:tcPr>
          <w:p w14:paraId="485564B9" w14:textId="77777777" w:rsidR="002975F3" w:rsidRDefault="002975F3"/>
        </w:tc>
        <w:tc>
          <w:tcPr>
            <w:tcW w:w="0" w:type="auto"/>
          </w:tcPr>
          <w:p w14:paraId="485564BA" w14:textId="77777777" w:rsidR="002975F3" w:rsidRDefault="002975F3"/>
        </w:tc>
      </w:tr>
      <w:tr w:rsidR="002975F3" w14:paraId="485564C1" w14:textId="77777777">
        <w:tc>
          <w:tcPr>
            <w:tcW w:w="0" w:type="auto"/>
          </w:tcPr>
          <w:p w14:paraId="485564BC" w14:textId="77777777" w:rsidR="002975F3" w:rsidRDefault="00D738CC">
            <w:pPr>
              <w:pStyle w:val="Compact"/>
            </w:pPr>
            <w:r>
              <w:t>Man</w:t>
            </w:r>
          </w:p>
        </w:tc>
        <w:tc>
          <w:tcPr>
            <w:tcW w:w="0" w:type="auto"/>
          </w:tcPr>
          <w:p w14:paraId="485564BD" w14:textId="77777777" w:rsidR="002975F3" w:rsidRDefault="002975F3"/>
        </w:tc>
        <w:tc>
          <w:tcPr>
            <w:tcW w:w="0" w:type="auto"/>
          </w:tcPr>
          <w:p w14:paraId="485564BE" w14:textId="77777777" w:rsidR="002975F3" w:rsidRDefault="00D738CC">
            <w:pPr>
              <w:pStyle w:val="Compact"/>
              <w:jc w:val="right"/>
            </w:pPr>
            <w:r>
              <w:t>225 (83.3%)</w:t>
            </w:r>
          </w:p>
        </w:tc>
        <w:tc>
          <w:tcPr>
            <w:tcW w:w="0" w:type="auto"/>
          </w:tcPr>
          <w:p w14:paraId="485564BF" w14:textId="77777777" w:rsidR="002975F3" w:rsidRDefault="00D738CC">
            <w:pPr>
              <w:pStyle w:val="Compact"/>
              <w:jc w:val="right"/>
            </w:pPr>
            <w:r>
              <w:t>45 (16.7%)</w:t>
            </w:r>
          </w:p>
        </w:tc>
        <w:tc>
          <w:tcPr>
            <w:tcW w:w="0" w:type="auto"/>
          </w:tcPr>
          <w:p w14:paraId="485564C0" w14:textId="77777777" w:rsidR="002975F3" w:rsidRDefault="00D738CC">
            <w:pPr>
              <w:pStyle w:val="Compact"/>
              <w:jc w:val="right"/>
            </w:pPr>
            <w:r>
              <w:t>270 (100.0%)</w:t>
            </w:r>
          </w:p>
        </w:tc>
      </w:tr>
      <w:tr w:rsidR="002975F3" w14:paraId="485564C7" w14:textId="77777777">
        <w:tc>
          <w:tcPr>
            <w:tcW w:w="0" w:type="auto"/>
          </w:tcPr>
          <w:p w14:paraId="485564C2" w14:textId="77777777" w:rsidR="002975F3" w:rsidRDefault="00D738CC">
            <w:pPr>
              <w:pStyle w:val="Compact"/>
            </w:pPr>
            <w:r>
              <w:t>Woman</w:t>
            </w:r>
          </w:p>
        </w:tc>
        <w:tc>
          <w:tcPr>
            <w:tcW w:w="0" w:type="auto"/>
          </w:tcPr>
          <w:p w14:paraId="485564C3" w14:textId="77777777" w:rsidR="002975F3" w:rsidRDefault="002975F3"/>
        </w:tc>
        <w:tc>
          <w:tcPr>
            <w:tcW w:w="0" w:type="auto"/>
          </w:tcPr>
          <w:p w14:paraId="485564C4" w14:textId="77777777" w:rsidR="002975F3" w:rsidRDefault="00D738CC">
            <w:pPr>
              <w:pStyle w:val="Compact"/>
              <w:jc w:val="right"/>
            </w:pPr>
            <w:r>
              <w:t>222 (91.7%)</w:t>
            </w:r>
          </w:p>
        </w:tc>
        <w:tc>
          <w:tcPr>
            <w:tcW w:w="0" w:type="auto"/>
          </w:tcPr>
          <w:p w14:paraId="485564C5" w14:textId="77777777" w:rsidR="002975F3" w:rsidRDefault="00D738CC">
            <w:pPr>
              <w:pStyle w:val="Compact"/>
              <w:jc w:val="right"/>
            </w:pPr>
            <w:r>
              <w:t>20 ( 8.3%)</w:t>
            </w:r>
          </w:p>
        </w:tc>
        <w:tc>
          <w:tcPr>
            <w:tcW w:w="0" w:type="auto"/>
          </w:tcPr>
          <w:p w14:paraId="485564C6" w14:textId="77777777" w:rsidR="002975F3" w:rsidRDefault="00D738CC">
            <w:pPr>
              <w:pStyle w:val="Compact"/>
              <w:jc w:val="right"/>
            </w:pPr>
            <w:r>
              <w:t>242 (100.0%)</w:t>
            </w:r>
          </w:p>
        </w:tc>
      </w:tr>
      <w:tr w:rsidR="002975F3" w14:paraId="485564CD" w14:textId="77777777">
        <w:tc>
          <w:tcPr>
            <w:tcW w:w="0" w:type="auto"/>
          </w:tcPr>
          <w:p w14:paraId="485564C8" w14:textId="77777777" w:rsidR="002975F3" w:rsidRDefault="00D738CC">
            <w:pPr>
              <w:pStyle w:val="Compact"/>
            </w:pPr>
            <w:r>
              <w:t>Total</w:t>
            </w:r>
          </w:p>
        </w:tc>
        <w:tc>
          <w:tcPr>
            <w:tcW w:w="0" w:type="auto"/>
          </w:tcPr>
          <w:p w14:paraId="485564C9" w14:textId="77777777" w:rsidR="002975F3" w:rsidRDefault="002975F3"/>
        </w:tc>
        <w:tc>
          <w:tcPr>
            <w:tcW w:w="0" w:type="auto"/>
          </w:tcPr>
          <w:p w14:paraId="485564CA" w14:textId="77777777" w:rsidR="002975F3" w:rsidRDefault="00D738CC">
            <w:pPr>
              <w:pStyle w:val="Compact"/>
              <w:jc w:val="right"/>
            </w:pPr>
            <w:r>
              <w:t>447 (87.3%)</w:t>
            </w:r>
          </w:p>
        </w:tc>
        <w:tc>
          <w:tcPr>
            <w:tcW w:w="0" w:type="auto"/>
          </w:tcPr>
          <w:p w14:paraId="485564CB" w14:textId="77777777" w:rsidR="002975F3" w:rsidRDefault="00D738CC">
            <w:pPr>
              <w:pStyle w:val="Compact"/>
              <w:jc w:val="right"/>
            </w:pPr>
            <w:r>
              <w:t>65 (12.7%)</w:t>
            </w:r>
          </w:p>
        </w:tc>
        <w:tc>
          <w:tcPr>
            <w:tcW w:w="0" w:type="auto"/>
          </w:tcPr>
          <w:p w14:paraId="485564CC" w14:textId="77777777" w:rsidR="002975F3" w:rsidRDefault="00D738CC">
            <w:pPr>
              <w:pStyle w:val="Compact"/>
              <w:jc w:val="right"/>
            </w:pPr>
            <w:r>
              <w:t>512 (100.0%)</w:t>
            </w:r>
          </w:p>
        </w:tc>
      </w:tr>
      <w:tr w:rsidR="002975F3" w14:paraId="485564D3" w14:textId="77777777">
        <w:tc>
          <w:tcPr>
            <w:tcW w:w="0" w:type="auto"/>
          </w:tcPr>
          <w:p w14:paraId="485564CE" w14:textId="463D1AC6" w:rsidR="002975F3" w:rsidRDefault="00196578">
            <w:r>
              <w:t>p</w:t>
            </w:r>
            <w:r w:rsidR="008D1E12">
              <w:t>ract_choice = yes</w:t>
            </w:r>
          </w:p>
        </w:tc>
        <w:tc>
          <w:tcPr>
            <w:tcW w:w="0" w:type="auto"/>
          </w:tcPr>
          <w:p w14:paraId="633AF638" w14:textId="6804BF2C" w:rsidR="002975F3" w:rsidRDefault="002975F3">
            <w:pPr>
              <w:pStyle w:val="Compact"/>
              <w:jc w:val="right"/>
            </w:pPr>
          </w:p>
          <w:p w14:paraId="1926EC5B" w14:textId="77777777" w:rsidR="008D1E12" w:rsidRDefault="008D1E12">
            <w:pPr>
              <w:pStyle w:val="Compact"/>
              <w:jc w:val="right"/>
            </w:pPr>
          </w:p>
          <w:p w14:paraId="485564CF" w14:textId="653FFF88" w:rsidR="008D1E12" w:rsidRDefault="008D1E12">
            <w:pPr>
              <w:pStyle w:val="Compact"/>
              <w:jc w:val="right"/>
            </w:pPr>
          </w:p>
        </w:tc>
        <w:tc>
          <w:tcPr>
            <w:tcW w:w="0" w:type="auto"/>
          </w:tcPr>
          <w:p w14:paraId="485564D0" w14:textId="77777777" w:rsidR="002975F3" w:rsidRDefault="00D738CC">
            <w:pPr>
              <w:pStyle w:val="Compact"/>
              <w:jc w:val="right"/>
            </w:pPr>
            <w:r>
              <w:t>piecerate</w:t>
            </w:r>
          </w:p>
        </w:tc>
        <w:tc>
          <w:tcPr>
            <w:tcW w:w="0" w:type="auto"/>
          </w:tcPr>
          <w:p w14:paraId="485564D1" w14:textId="77777777" w:rsidR="002975F3" w:rsidRDefault="00D738CC">
            <w:pPr>
              <w:pStyle w:val="Compact"/>
              <w:jc w:val="right"/>
            </w:pPr>
            <w:r>
              <w:t>tournament</w:t>
            </w:r>
          </w:p>
        </w:tc>
        <w:tc>
          <w:tcPr>
            <w:tcW w:w="0" w:type="auto"/>
          </w:tcPr>
          <w:p w14:paraId="485564D2" w14:textId="77777777" w:rsidR="002975F3" w:rsidRDefault="00D738CC">
            <w:pPr>
              <w:pStyle w:val="Compact"/>
              <w:jc w:val="right"/>
            </w:pPr>
            <w:r>
              <w:t>Total</w:t>
            </w:r>
          </w:p>
        </w:tc>
      </w:tr>
      <w:tr w:rsidR="002975F3" w14:paraId="485564D9" w14:textId="77777777">
        <w:tc>
          <w:tcPr>
            <w:tcW w:w="0" w:type="auto"/>
          </w:tcPr>
          <w:p w14:paraId="485564D4" w14:textId="77777777" w:rsidR="002975F3" w:rsidRDefault="00D738CC">
            <w:pPr>
              <w:pStyle w:val="Compact"/>
            </w:pPr>
            <w:r>
              <w:t>1L</w:t>
            </w:r>
          </w:p>
        </w:tc>
        <w:tc>
          <w:tcPr>
            <w:tcW w:w="0" w:type="auto"/>
          </w:tcPr>
          <w:p w14:paraId="485564D5" w14:textId="77777777" w:rsidR="002975F3" w:rsidRDefault="002975F3"/>
        </w:tc>
        <w:tc>
          <w:tcPr>
            <w:tcW w:w="0" w:type="auto"/>
          </w:tcPr>
          <w:p w14:paraId="485564D6" w14:textId="77777777" w:rsidR="002975F3" w:rsidRDefault="002975F3"/>
        </w:tc>
        <w:tc>
          <w:tcPr>
            <w:tcW w:w="0" w:type="auto"/>
          </w:tcPr>
          <w:p w14:paraId="485564D7" w14:textId="77777777" w:rsidR="002975F3" w:rsidRDefault="002975F3"/>
        </w:tc>
        <w:tc>
          <w:tcPr>
            <w:tcW w:w="0" w:type="auto"/>
          </w:tcPr>
          <w:p w14:paraId="485564D8" w14:textId="77777777" w:rsidR="002975F3" w:rsidRDefault="002975F3"/>
        </w:tc>
      </w:tr>
      <w:tr w:rsidR="002975F3" w14:paraId="485564DF" w14:textId="77777777">
        <w:tc>
          <w:tcPr>
            <w:tcW w:w="0" w:type="auto"/>
          </w:tcPr>
          <w:p w14:paraId="485564DA" w14:textId="77777777" w:rsidR="002975F3" w:rsidRDefault="00D738CC">
            <w:pPr>
              <w:pStyle w:val="Compact"/>
            </w:pPr>
            <w:r>
              <w:t>Man</w:t>
            </w:r>
          </w:p>
        </w:tc>
        <w:tc>
          <w:tcPr>
            <w:tcW w:w="0" w:type="auto"/>
          </w:tcPr>
          <w:p w14:paraId="485564DB" w14:textId="77777777" w:rsidR="002975F3" w:rsidRDefault="002975F3"/>
        </w:tc>
        <w:tc>
          <w:tcPr>
            <w:tcW w:w="0" w:type="auto"/>
          </w:tcPr>
          <w:p w14:paraId="485564DC" w14:textId="77777777" w:rsidR="002975F3" w:rsidRDefault="00D738CC">
            <w:pPr>
              <w:pStyle w:val="Compact"/>
              <w:jc w:val="right"/>
            </w:pPr>
            <w:r>
              <w:t>149 (74.9%)</w:t>
            </w:r>
          </w:p>
        </w:tc>
        <w:tc>
          <w:tcPr>
            <w:tcW w:w="0" w:type="auto"/>
          </w:tcPr>
          <w:p w14:paraId="485564DD" w14:textId="77777777" w:rsidR="002975F3" w:rsidRDefault="00D738CC">
            <w:pPr>
              <w:pStyle w:val="Compact"/>
              <w:jc w:val="right"/>
            </w:pPr>
            <w:r>
              <w:t>50 (25.1%)</w:t>
            </w:r>
          </w:p>
        </w:tc>
        <w:tc>
          <w:tcPr>
            <w:tcW w:w="0" w:type="auto"/>
          </w:tcPr>
          <w:p w14:paraId="485564DE" w14:textId="77777777" w:rsidR="002975F3" w:rsidRDefault="00D738CC">
            <w:pPr>
              <w:pStyle w:val="Compact"/>
              <w:jc w:val="right"/>
            </w:pPr>
            <w:r>
              <w:t>199 (100.0%)</w:t>
            </w:r>
          </w:p>
        </w:tc>
      </w:tr>
      <w:tr w:rsidR="002975F3" w14:paraId="485564E5" w14:textId="77777777">
        <w:tc>
          <w:tcPr>
            <w:tcW w:w="0" w:type="auto"/>
          </w:tcPr>
          <w:p w14:paraId="485564E0" w14:textId="77777777" w:rsidR="002975F3" w:rsidRDefault="00D738CC">
            <w:pPr>
              <w:pStyle w:val="Compact"/>
            </w:pPr>
            <w:r>
              <w:t>Woman</w:t>
            </w:r>
          </w:p>
        </w:tc>
        <w:tc>
          <w:tcPr>
            <w:tcW w:w="0" w:type="auto"/>
          </w:tcPr>
          <w:p w14:paraId="485564E1" w14:textId="77777777" w:rsidR="002975F3" w:rsidRDefault="002975F3"/>
        </w:tc>
        <w:tc>
          <w:tcPr>
            <w:tcW w:w="0" w:type="auto"/>
          </w:tcPr>
          <w:p w14:paraId="485564E2" w14:textId="77777777" w:rsidR="002975F3" w:rsidRDefault="00D738CC">
            <w:pPr>
              <w:pStyle w:val="Compact"/>
              <w:jc w:val="right"/>
            </w:pPr>
            <w:r>
              <w:t>260 (86.4%)</w:t>
            </w:r>
          </w:p>
        </w:tc>
        <w:tc>
          <w:tcPr>
            <w:tcW w:w="0" w:type="auto"/>
          </w:tcPr>
          <w:p w14:paraId="485564E3" w14:textId="77777777" w:rsidR="002975F3" w:rsidRDefault="00D738CC">
            <w:pPr>
              <w:pStyle w:val="Compact"/>
              <w:jc w:val="right"/>
            </w:pPr>
            <w:r>
              <w:t>41 (13.6%)</w:t>
            </w:r>
          </w:p>
        </w:tc>
        <w:tc>
          <w:tcPr>
            <w:tcW w:w="0" w:type="auto"/>
          </w:tcPr>
          <w:p w14:paraId="485564E4" w14:textId="77777777" w:rsidR="002975F3" w:rsidRDefault="00D738CC">
            <w:pPr>
              <w:pStyle w:val="Compact"/>
              <w:jc w:val="right"/>
            </w:pPr>
            <w:r>
              <w:t>301 (100.0%)</w:t>
            </w:r>
          </w:p>
        </w:tc>
      </w:tr>
      <w:tr w:rsidR="002975F3" w14:paraId="485564E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4E6" w14:textId="77777777" w:rsidR="002975F3" w:rsidRDefault="00D738CC">
            <w:pPr>
              <w:pStyle w:val="Compact"/>
            </w:pPr>
            <w:r>
              <w:t>Total</w:t>
            </w:r>
          </w:p>
        </w:tc>
        <w:tc>
          <w:tcPr>
            <w:tcW w:w="0" w:type="auto"/>
          </w:tcPr>
          <w:p w14:paraId="485564E7" w14:textId="77777777" w:rsidR="002975F3" w:rsidRDefault="002975F3"/>
        </w:tc>
        <w:tc>
          <w:tcPr>
            <w:tcW w:w="0" w:type="auto"/>
          </w:tcPr>
          <w:p w14:paraId="485564E8" w14:textId="77777777" w:rsidR="002975F3" w:rsidRDefault="00D738CC">
            <w:pPr>
              <w:pStyle w:val="Compact"/>
              <w:jc w:val="right"/>
            </w:pPr>
            <w:r>
              <w:t>409 (81.8%)</w:t>
            </w:r>
          </w:p>
        </w:tc>
        <w:tc>
          <w:tcPr>
            <w:tcW w:w="0" w:type="auto"/>
          </w:tcPr>
          <w:p w14:paraId="485564E9" w14:textId="77777777" w:rsidR="002975F3" w:rsidRDefault="00D738CC">
            <w:pPr>
              <w:pStyle w:val="Compact"/>
              <w:jc w:val="right"/>
            </w:pPr>
            <w:r>
              <w:t>91 (18.2%)</w:t>
            </w:r>
          </w:p>
        </w:tc>
        <w:tc>
          <w:tcPr>
            <w:tcW w:w="0" w:type="auto"/>
          </w:tcPr>
          <w:p w14:paraId="485564EA" w14:textId="77777777" w:rsidR="002975F3" w:rsidRDefault="00D738CC">
            <w:pPr>
              <w:pStyle w:val="Compact"/>
              <w:jc w:val="right"/>
            </w:pPr>
            <w:r>
              <w:t>500 (100.0%)</w:t>
            </w:r>
          </w:p>
        </w:tc>
      </w:tr>
    </w:tbl>
    <w:p w14:paraId="485564EC" w14:textId="77777777" w:rsidR="002975F3" w:rsidRDefault="00D738CC">
      <w:pPr>
        <w:pStyle w:val="BodyText"/>
      </w:pPr>
      <w:commentRangeStart w:id="17"/>
      <w:r>
        <w:t xml:space="preserve">Primary hypothesis 3: </w:t>
      </w:r>
      <w:commentRangeEnd w:id="17"/>
      <w:r w:rsidR="007D70F9">
        <w:rPr>
          <w:rStyle w:val="CommentReference"/>
        </w:rPr>
        <w:commentReference w:id="17"/>
      </w:r>
      <w:r>
        <w:t xml:space="preserve">Women completed 81.93% more rounds of preparation relative to men, </w:t>
      </w:r>
      <m:oMath>
        <m:r>
          <w:rPr>
            <w:rFonts w:ascii="Cambria Math" w:hAnsi="Cambria Math"/>
          </w:rPr>
          <m:t>b</m:t>
        </m:r>
        <m:r>
          <w:rPr>
            <w:rFonts w:ascii="Cambria Math" w:hAnsi="Cambria Math"/>
          </w:rPr>
          <m:t>=0.58</m:t>
        </m:r>
      </m:oMath>
      <w:r>
        <w:t xml:space="preserve">, 95% CI </w:t>
      </w:r>
      <m:oMath>
        <m:r>
          <w:rPr>
            <w:rFonts w:ascii="Cambria Math" w:hAnsi="Cambria Math"/>
          </w:rPr>
          <m:t>[0.32</m:t>
        </m:r>
      </m:oMath>
      <w:r>
        <w:t xml:space="preserve">, </w:t>
      </w:r>
      <m:oMath>
        <m:r>
          <w:rPr>
            <w:rFonts w:ascii="Cambria Math" w:hAnsi="Cambria Math"/>
          </w:rPr>
          <m:t>0.83]</m:t>
        </m:r>
      </m:oMath>
      <w:r>
        <w:t xml:space="preserve">, </w:t>
      </w:r>
      <m:oMath>
        <m:r>
          <w:rPr>
            <w:rFonts w:ascii="Cambria Math" w:hAnsi="Cambria Math"/>
          </w:rPr>
          <m:t>z</m:t>
        </m:r>
        <m:r>
          <w:rPr>
            <w:rFonts w:ascii="Cambria Math" w:hAnsi="Cambria Math"/>
          </w:rPr>
          <m:t>=4.46</m:t>
        </m:r>
      </m:oMath>
      <w:r>
        <w:t xml:space="preserve">, </w:t>
      </w:r>
      <m:oMath>
        <m:r>
          <w:rPr>
            <w:rFonts w:ascii="Cambria Math" w:hAnsi="Cambria Math"/>
          </w:rPr>
          <m:t>p</m:t>
        </m:r>
        <m:r>
          <w:rPr>
            <w:rFonts w:ascii="Cambria Math" w:hAnsi="Cambria Math"/>
          </w:rPr>
          <m:t>&lt;.001</m:t>
        </m:r>
      </m:oMath>
      <w:r>
        <w:t xml:space="preserve"> (see Figure 5).</w:t>
      </w:r>
    </w:p>
    <w:p w14:paraId="485564ED" w14:textId="77777777" w:rsidR="002975F3" w:rsidRDefault="00D738CC">
      <w:pPr>
        <w:pStyle w:val="CaptionedFigure"/>
      </w:pPr>
      <w:r>
        <w:rPr>
          <w:noProof/>
        </w:rPr>
        <w:lastRenderedPageBreak/>
        <w:drawing>
          <wp:inline distT="0" distB="0" distL="0" distR="0" wp14:anchorId="4855662A" wp14:editId="4855662B">
            <wp:extent cx="5969000" cy="5969000"/>
            <wp:effectExtent l="0" t="0" r="0" b="0"/>
            <wp:docPr id="5" name="Picture" descr="Figure 5.   Average (log-transformed) practice count based on participant gender and competition cho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485564EE" w14:textId="77777777" w:rsidR="002975F3" w:rsidRDefault="00D738CC">
      <w:pPr>
        <w:pStyle w:val="ImageCaption"/>
      </w:pPr>
      <w:r>
        <w:rPr>
          <w:i/>
        </w:rPr>
        <w:t>Figure</w:t>
      </w:r>
      <w:r>
        <w:t xml:space="preserve"> </w:t>
      </w:r>
      <w:r>
        <w:rPr>
          <w:i/>
        </w:rPr>
        <w:t xml:space="preserve">5.  </w:t>
      </w:r>
      <w:r>
        <w:t xml:space="preserve"> Average (log-transformed) practice count based on participant gender and competition choic</w:t>
      </w:r>
      <w:r>
        <w:t>e. Error bars represent standard error.</w:t>
      </w:r>
    </w:p>
    <w:p w14:paraId="485564EF" w14:textId="77777777" w:rsidR="002975F3" w:rsidRDefault="00D738CC">
      <w:pPr>
        <w:pStyle w:val="BodyText"/>
      </w:pPr>
      <w:r>
        <w:t xml:space="preserve">Primary hypothesis 4: Participants expected women to spend more time preparing for the multiplication task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=1012)=16.50</m:t>
        </m:r>
      </m:oMath>
      <w:r>
        <w:t xml:space="preserve">, </w:t>
      </w:r>
      <m:oMath>
        <m:r>
          <w:rPr>
            <w:rFonts w:ascii="Cambria Math" w:hAnsi="Cambria Math"/>
          </w:rPr>
          <m:t>p</m:t>
        </m:r>
        <m:r>
          <w:rPr>
            <w:rFonts w:ascii="Cambria Math" w:hAnsi="Cambria Math"/>
          </w:rPr>
          <m:t>&lt;.001</m:t>
        </m:r>
      </m:oMath>
      <w:r>
        <w:t xml:space="preserve"> (see Figure 6).</w:t>
      </w:r>
    </w:p>
    <w:p w14:paraId="485564F0" w14:textId="77777777" w:rsidR="002975F3" w:rsidRDefault="00D738CC">
      <w:pPr>
        <w:pStyle w:val="CaptionedFigure"/>
      </w:pPr>
      <w:r>
        <w:rPr>
          <w:noProof/>
        </w:rPr>
        <w:lastRenderedPageBreak/>
        <w:drawing>
          <wp:inline distT="0" distB="0" distL="0" distR="0" wp14:anchorId="4855662C" wp14:editId="4855662D">
            <wp:extent cx="5969000" cy="5969000"/>
            <wp:effectExtent l="0" t="0" r="0" b="0"/>
            <wp:docPr id="6" name="Picture" descr="Figure 6.   Participants’ perceptions of gender differences in the choice to practi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14:paraId="485564F1" w14:textId="77777777" w:rsidR="002975F3" w:rsidRDefault="00D738CC">
      <w:pPr>
        <w:pStyle w:val="ImageCaption"/>
      </w:pPr>
      <w:r>
        <w:rPr>
          <w:i/>
        </w:rPr>
        <w:t>Figure</w:t>
      </w:r>
      <w:r>
        <w:t xml:space="preserve"> </w:t>
      </w:r>
      <w:r>
        <w:rPr>
          <w:i/>
        </w:rPr>
        <w:t xml:space="preserve">6.  </w:t>
      </w:r>
      <w:r>
        <w:t xml:space="preserve"> Participants’ perceptions of gen</w:t>
      </w:r>
      <w:r>
        <w:t>der differences in the choice to practice on the task. Error bars represent standard error.</w:t>
      </w:r>
    </w:p>
    <w:p w14:paraId="485564F2"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perc_task_gender_pract</w:t>
      </w:r>
    </w:p>
    <w:tbl>
      <w:tblPr>
        <w:tblStyle w:val="Table"/>
        <w:tblW w:w="0" w:type="pct"/>
        <w:tblLook w:val="07C0" w:firstRow="0" w:lastRow="1" w:firstColumn="1" w:lastColumn="1" w:noHBand="1" w:noVBand="1"/>
      </w:tblPr>
      <w:tblGrid>
        <w:gridCol w:w="1496"/>
        <w:gridCol w:w="3135"/>
        <w:gridCol w:w="1416"/>
        <w:gridCol w:w="1416"/>
        <w:gridCol w:w="1656"/>
      </w:tblGrid>
      <w:tr w:rsidR="002975F3" w14:paraId="485564F8" w14:textId="77777777">
        <w:tc>
          <w:tcPr>
            <w:tcW w:w="0" w:type="auto"/>
          </w:tcPr>
          <w:p w14:paraId="485564F3" w14:textId="77777777" w:rsidR="002975F3" w:rsidRDefault="002975F3"/>
        </w:tc>
        <w:tc>
          <w:tcPr>
            <w:tcW w:w="0" w:type="auto"/>
          </w:tcPr>
          <w:p w14:paraId="485564F4" w14:textId="77777777" w:rsidR="002975F3" w:rsidRDefault="00D738CC">
            <w:pPr>
              <w:pStyle w:val="Compact"/>
              <w:jc w:val="right"/>
            </w:pPr>
            <w:r>
              <w:t>clean$perc_task_gender_pract</w:t>
            </w:r>
          </w:p>
        </w:tc>
        <w:tc>
          <w:tcPr>
            <w:tcW w:w="0" w:type="auto"/>
          </w:tcPr>
          <w:p w14:paraId="485564F5" w14:textId="77777777" w:rsidR="002975F3" w:rsidRDefault="00D738CC">
            <w:pPr>
              <w:pStyle w:val="Compact"/>
              <w:jc w:val="right"/>
            </w:pPr>
            <w:r>
              <w:t>Men</w:t>
            </w:r>
          </w:p>
        </w:tc>
        <w:tc>
          <w:tcPr>
            <w:tcW w:w="0" w:type="auto"/>
          </w:tcPr>
          <w:p w14:paraId="485564F6" w14:textId="77777777" w:rsidR="002975F3" w:rsidRDefault="00D738CC">
            <w:pPr>
              <w:pStyle w:val="Compact"/>
              <w:jc w:val="right"/>
            </w:pPr>
            <w:r>
              <w:t>Women</w:t>
            </w:r>
          </w:p>
        </w:tc>
        <w:tc>
          <w:tcPr>
            <w:tcW w:w="0" w:type="auto"/>
          </w:tcPr>
          <w:p w14:paraId="485564F7" w14:textId="77777777" w:rsidR="002975F3" w:rsidRDefault="00D738CC">
            <w:pPr>
              <w:pStyle w:val="Compact"/>
              <w:jc w:val="right"/>
            </w:pPr>
            <w:r>
              <w:t>Total</w:t>
            </w:r>
          </w:p>
        </w:tc>
      </w:tr>
      <w:tr w:rsidR="002975F3" w14:paraId="485564FE" w14:textId="77777777">
        <w:tc>
          <w:tcPr>
            <w:tcW w:w="0" w:type="auto"/>
          </w:tcPr>
          <w:p w14:paraId="485564F9" w14:textId="77777777" w:rsidR="002975F3" w:rsidRDefault="00D738CC">
            <w:pPr>
              <w:pStyle w:val="Compact"/>
            </w:pPr>
            <w:r>
              <w:t>clean$gender</w:t>
            </w:r>
          </w:p>
        </w:tc>
        <w:tc>
          <w:tcPr>
            <w:tcW w:w="0" w:type="auto"/>
          </w:tcPr>
          <w:p w14:paraId="485564FA" w14:textId="77777777" w:rsidR="002975F3" w:rsidRDefault="002975F3"/>
        </w:tc>
        <w:tc>
          <w:tcPr>
            <w:tcW w:w="0" w:type="auto"/>
          </w:tcPr>
          <w:p w14:paraId="485564FB" w14:textId="77777777" w:rsidR="002975F3" w:rsidRDefault="002975F3"/>
        </w:tc>
        <w:tc>
          <w:tcPr>
            <w:tcW w:w="0" w:type="auto"/>
          </w:tcPr>
          <w:p w14:paraId="485564FC" w14:textId="77777777" w:rsidR="002975F3" w:rsidRDefault="002975F3"/>
        </w:tc>
        <w:tc>
          <w:tcPr>
            <w:tcW w:w="0" w:type="auto"/>
          </w:tcPr>
          <w:p w14:paraId="485564FD" w14:textId="77777777" w:rsidR="002975F3" w:rsidRDefault="002975F3"/>
        </w:tc>
      </w:tr>
      <w:tr w:rsidR="002975F3" w14:paraId="48556504" w14:textId="77777777">
        <w:tc>
          <w:tcPr>
            <w:tcW w:w="0" w:type="auto"/>
          </w:tcPr>
          <w:p w14:paraId="485564FF" w14:textId="77777777" w:rsidR="002975F3" w:rsidRDefault="00D738CC">
            <w:pPr>
              <w:pStyle w:val="Compact"/>
            </w:pPr>
            <w:r>
              <w:t>Man</w:t>
            </w:r>
          </w:p>
        </w:tc>
        <w:tc>
          <w:tcPr>
            <w:tcW w:w="0" w:type="auto"/>
          </w:tcPr>
          <w:p w14:paraId="48556500" w14:textId="77777777" w:rsidR="002975F3" w:rsidRDefault="002975F3"/>
        </w:tc>
        <w:tc>
          <w:tcPr>
            <w:tcW w:w="0" w:type="auto"/>
          </w:tcPr>
          <w:p w14:paraId="48556501" w14:textId="77777777" w:rsidR="002975F3" w:rsidRDefault="00D738CC">
            <w:pPr>
              <w:pStyle w:val="Compact"/>
              <w:jc w:val="right"/>
            </w:pPr>
            <w:r>
              <w:t>105 (22.4%)</w:t>
            </w:r>
          </w:p>
        </w:tc>
        <w:tc>
          <w:tcPr>
            <w:tcW w:w="0" w:type="auto"/>
          </w:tcPr>
          <w:p w14:paraId="48556502" w14:textId="77777777" w:rsidR="002975F3" w:rsidRDefault="00D738CC">
            <w:pPr>
              <w:pStyle w:val="Compact"/>
              <w:jc w:val="right"/>
            </w:pPr>
            <w:r>
              <w:t>364 (77.6%)</w:t>
            </w:r>
          </w:p>
        </w:tc>
        <w:tc>
          <w:tcPr>
            <w:tcW w:w="0" w:type="auto"/>
          </w:tcPr>
          <w:p w14:paraId="48556503" w14:textId="77777777" w:rsidR="002975F3" w:rsidRDefault="00D738CC">
            <w:pPr>
              <w:pStyle w:val="Compact"/>
              <w:jc w:val="right"/>
            </w:pPr>
            <w:r>
              <w:t>469 (100.0%)</w:t>
            </w:r>
          </w:p>
        </w:tc>
      </w:tr>
      <w:tr w:rsidR="002975F3" w14:paraId="4855650A" w14:textId="77777777">
        <w:tc>
          <w:tcPr>
            <w:tcW w:w="0" w:type="auto"/>
          </w:tcPr>
          <w:p w14:paraId="48556505" w14:textId="77777777" w:rsidR="002975F3" w:rsidRDefault="00D738CC">
            <w:pPr>
              <w:pStyle w:val="Compact"/>
            </w:pPr>
            <w:r>
              <w:t>Woman</w:t>
            </w:r>
          </w:p>
        </w:tc>
        <w:tc>
          <w:tcPr>
            <w:tcW w:w="0" w:type="auto"/>
          </w:tcPr>
          <w:p w14:paraId="48556506" w14:textId="77777777" w:rsidR="002975F3" w:rsidRDefault="002975F3"/>
        </w:tc>
        <w:tc>
          <w:tcPr>
            <w:tcW w:w="0" w:type="auto"/>
          </w:tcPr>
          <w:p w14:paraId="48556507" w14:textId="77777777" w:rsidR="002975F3" w:rsidRDefault="00D738CC">
            <w:pPr>
              <w:pStyle w:val="Compact"/>
              <w:jc w:val="right"/>
            </w:pPr>
            <w:r>
              <w:t>64 (11.8%)</w:t>
            </w:r>
          </w:p>
        </w:tc>
        <w:tc>
          <w:tcPr>
            <w:tcW w:w="0" w:type="auto"/>
          </w:tcPr>
          <w:p w14:paraId="48556508" w14:textId="77777777" w:rsidR="002975F3" w:rsidRDefault="00D738CC">
            <w:pPr>
              <w:pStyle w:val="Compact"/>
              <w:jc w:val="right"/>
            </w:pPr>
            <w:r>
              <w:t>479 (88.2%)</w:t>
            </w:r>
          </w:p>
        </w:tc>
        <w:tc>
          <w:tcPr>
            <w:tcW w:w="0" w:type="auto"/>
          </w:tcPr>
          <w:p w14:paraId="48556509" w14:textId="77777777" w:rsidR="002975F3" w:rsidRDefault="00D738CC">
            <w:pPr>
              <w:pStyle w:val="Compact"/>
              <w:jc w:val="right"/>
            </w:pPr>
            <w:r>
              <w:t>543 (100.0%)</w:t>
            </w:r>
          </w:p>
        </w:tc>
      </w:tr>
      <w:tr w:rsidR="002975F3" w14:paraId="4855651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0B" w14:textId="77777777" w:rsidR="002975F3" w:rsidRDefault="00D738CC">
            <w:pPr>
              <w:pStyle w:val="Compact"/>
            </w:pPr>
            <w:r>
              <w:t>Total</w:t>
            </w:r>
          </w:p>
        </w:tc>
        <w:tc>
          <w:tcPr>
            <w:tcW w:w="0" w:type="auto"/>
          </w:tcPr>
          <w:p w14:paraId="4855650C" w14:textId="77777777" w:rsidR="002975F3" w:rsidRDefault="002975F3"/>
        </w:tc>
        <w:tc>
          <w:tcPr>
            <w:tcW w:w="0" w:type="auto"/>
          </w:tcPr>
          <w:p w14:paraId="4855650D" w14:textId="77777777" w:rsidR="002975F3" w:rsidRDefault="00D738CC">
            <w:pPr>
              <w:pStyle w:val="Compact"/>
              <w:jc w:val="right"/>
            </w:pPr>
            <w:r>
              <w:t>169 (16.7%)</w:t>
            </w:r>
          </w:p>
        </w:tc>
        <w:tc>
          <w:tcPr>
            <w:tcW w:w="0" w:type="auto"/>
          </w:tcPr>
          <w:p w14:paraId="4855650E" w14:textId="77777777" w:rsidR="002975F3" w:rsidRDefault="00D738CC">
            <w:pPr>
              <w:pStyle w:val="Compact"/>
              <w:jc w:val="right"/>
            </w:pPr>
            <w:r>
              <w:t>843 (83.3%)</w:t>
            </w:r>
          </w:p>
        </w:tc>
        <w:tc>
          <w:tcPr>
            <w:tcW w:w="0" w:type="auto"/>
          </w:tcPr>
          <w:p w14:paraId="4855650F" w14:textId="77777777" w:rsidR="002975F3" w:rsidRDefault="00D738CC">
            <w:pPr>
              <w:pStyle w:val="Compact"/>
              <w:jc w:val="right"/>
            </w:pPr>
            <w:r>
              <w:t>1012 (100.0%)</w:t>
            </w:r>
          </w:p>
        </w:tc>
      </w:tr>
    </w:tbl>
    <w:p w14:paraId="48556511" w14:textId="77777777" w:rsidR="002975F3" w:rsidRDefault="00D738CC">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=1012)=1.01</m:t>
        </m:r>
      </m:oMath>
      <w:r>
        <w:t xml:space="preserve">, </w:t>
      </w:r>
      <m:oMath>
        <m:r>
          <w:rPr>
            <w:rFonts w:ascii="Cambria Math" w:hAnsi="Cambria Math"/>
          </w:rPr>
          <m:t>p</m:t>
        </m:r>
        <m:r>
          <w:rPr>
            <w:rFonts w:ascii="Cambria Math" w:hAnsi="Cambria Math"/>
          </w:rPr>
          <m:t>=.314</m:t>
        </m:r>
      </m:oMath>
      <w:r>
        <w:t xml:space="preserve"> (see Figure 7).</w:t>
      </w:r>
    </w:p>
    <w:p w14:paraId="48556512" w14:textId="77777777" w:rsidR="002975F3" w:rsidRDefault="00D738CC">
      <w:pPr>
        <w:pStyle w:val="CaptionedFigure"/>
      </w:pPr>
      <w:r>
        <w:rPr>
          <w:noProof/>
        </w:rPr>
        <w:lastRenderedPageBreak/>
        <w:drawing>
          <wp:inline distT="0" distB="0" distL="0" distR="0" wp14:anchorId="4855662E" wp14:editId="4855662F">
            <wp:extent cx="5969000" cy="5969000"/>
            <wp:effectExtent l="0" t="0" r="0" b="0"/>
            <wp:docPr id="7" name="Picture" descr="Figure 7.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48556513" w14:textId="77777777" w:rsidR="002975F3" w:rsidRDefault="00D738CC">
      <w:pPr>
        <w:pStyle w:val="ImageCaption"/>
      </w:pPr>
      <w:r>
        <w:rPr>
          <w:i/>
        </w:rPr>
        <w:t>Figure</w:t>
      </w:r>
      <w:r>
        <w:t xml:space="preserve"> </w:t>
      </w:r>
      <w:r>
        <w:rPr>
          <w:i/>
        </w:rPr>
        <w:t xml:space="preserve">7.  </w:t>
      </w:r>
      <w:r>
        <w:t xml:space="preserve"> </w:t>
      </w:r>
      <w:r>
        <w:t>Participants’ perceptions of gender differences in performance on the task. Error bars represent standard error.</w:t>
      </w:r>
    </w:p>
    <w:p w14:paraId="48556514"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416"/>
        <w:gridCol w:w="1416"/>
        <w:gridCol w:w="1656"/>
      </w:tblGrid>
      <w:tr w:rsidR="002975F3" w14:paraId="4855651A" w14:textId="77777777">
        <w:tc>
          <w:tcPr>
            <w:tcW w:w="0" w:type="auto"/>
          </w:tcPr>
          <w:p w14:paraId="48556515" w14:textId="77777777" w:rsidR="002975F3" w:rsidRDefault="002975F3"/>
        </w:tc>
        <w:tc>
          <w:tcPr>
            <w:tcW w:w="0" w:type="auto"/>
          </w:tcPr>
          <w:p w14:paraId="48556516" w14:textId="77777777" w:rsidR="002975F3" w:rsidRDefault="00D738CC">
            <w:pPr>
              <w:pStyle w:val="Compact"/>
              <w:jc w:val="right"/>
            </w:pPr>
            <w:r>
              <w:t>clean$better_gender_guess</w:t>
            </w:r>
          </w:p>
        </w:tc>
        <w:tc>
          <w:tcPr>
            <w:tcW w:w="0" w:type="auto"/>
          </w:tcPr>
          <w:p w14:paraId="48556517" w14:textId="77777777" w:rsidR="002975F3" w:rsidRDefault="00D738CC">
            <w:pPr>
              <w:pStyle w:val="Compact"/>
              <w:jc w:val="right"/>
            </w:pPr>
            <w:r>
              <w:t>Men</w:t>
            </w:r>
          </w:p>
        </w:tc>
        <w:tc>
          <w:tcPr>
            <w:tcW w:w="0" w:type="auto"/>
          </w:tcPr>
          <w:p w14:paraId="48556518" w14:textId="77777777" w:rsidR="002975F3" w:rsidRDefault="00D738CC">
            <w:pPr>
              <w:pStyle w:val="Compact"/>
              <w:jc w:val="right"/>
            </w:pPr>
            <w:r>
              <w:t>Women</w:t>
            </w:r>
          </w:p>
        </w:tc>
        <w:tc>
          <w:tcPr>
            <w:tcW w:w="0" w:type="auto"/>
          </w:tcPr>
          <w:p w14:paraId="48556519" w14:textId="77777777" w:rsidR="002975F3" w:rsidRDefault="00D738CC">
            <w:pPr>
              <w:pStyle w:val="Compact"/>
              <w:jc w:val="right"/>
            </w:pPr>
            <w:r>
              <w:t>Total</w:t>
            </w:r>
          </w:p>
        </w:tc>
      </w:tr>
      <w:tr w:rsidR="002975F3" w14:paraId="48556520" w14:textId="77777777">
        <w:tc>
          <w:tcPr>
            <w:tcW w:w="0" w:type="auto"/>
          </w:tcPr>
          <w:p w14:paraId="4855651B" w14:textId="77777777" w:rsidR="002975F3" w:rsidRDefault="00D738CC">
            <w:pPr>
              <w:pStyle w:val="Compact"/>
            </w:pPr>
            <w:r>
              <w:t>clean$gender</w:t>
            </w:r>
          </w:p>
        </w:tc>
        <w:tc>
          <w:tcPr>
            <w:tcW w:w="0" w:type="auto"/>
          </w:tcPr>
          <w:p w14:paraId="4855651C" w14:textId="77777777" w:rsidR="002975F3" w:rsidRDefault="002975F3"/>
        </w:tc>
        <w:tc>
          <w:tcPr>
            <w:tcW w:w="0" w:type="auto"/>
          </w:tcPr>
          <w:p w14:paraId="4855651D" w14:textId="77777777" w:rsidR="002975F3" w:rsidRDefault="002975F3"/>
        </w:tc>
        <w:tc>
          <w:tcPr>
            <w:tcW w:w="0" w:type="auto"/>
          </w:tcPr>
          <w:p w14:paraId="4855651E" w14:textId="77777777" w:rsidR="002975F3" w:rsidRDefault="002975F3"/>
        </w:tc>
        <w:tc>
          <w:tcPr>
            <w:tcW w:w="0" w:type="auto"/>
          </w:tcPr>
          <w:p w14:paraId="4855651F" w14:textId="77777777" w:rsidR="002975F3" w:rsidRDefault="002975F3"/>
        </w:tc>
      </w:tr>
      <w:tr w:rsidR="002975F3" w14:paraId="48556526" w14:textId="77777777">
        <w:tc>
          <w:tcPr>
            <w:tcW w:w="0" w:type="auto"/>
          </w:tcPr>
          <w:p w14:paraId="48556521" w14:textId="77777777" w:rsidR="002975F3" w:rsidRDefault="00D738CC">
            <w:pPr>
              <w:pStyle w:val="Compact"/>
            </w:pPr>
            <w:r>
              <w:t>Man</w:t>
            </w:r>
          </w:p>
        </w:tc>
        <w:tc>
          <w:tcPr>
            <w:tcW w:w="0" w:type="auto"/>
          </w:tcPr>
          <w:p w14:paraId="48556522" w14:textId="77777777" w:rsidR="002975F3" w:rsidRDefault="002975F3"/>
        </w:tc>
        <w:tc>
          <w:tcPr>
            <w:tcW w:w="0" w:type="auto"/>
          </w:tcPr>
          <w:p w14:paraId="48556523" w14:textId="77777777" w:rsidR="002975F3" w:rsidRDefault="00D738CC">
            <w:pPr>
              <w:pStyle w:val="Compact"/>
              <w:jc w:val="right"/>
            </w:pPr>
            <w:r>
              <w:t>267 (56.9%)</w:t>
            </w:r>
          </w:p>
        </w:tc>
        <w:tc>
          <w:tcPr>
            <w:tcW w:w="0" w:type="auto"/>
          </w:tcPr>
          <w:p w14:paraId="48556524" w14:textId="77777777" w:rsidR="002975F3" w:rsidRDefault="00D738CC">
            <w:pPr>
              <w:pStyle w:val="Compact"/>
              <w:jc w:val="right"/>
            </w:pPr>
            <w:r>
              <w:t>202 (43.1%)</w:t>
            </w:r>
          </w:p>
        </w:tc>
        <w:tc>
          <w:tcPr>
            <w:tcW w:w="0" w:type="auto"/>
          </w:tcPr>
          <w:p w14:paraId="48556525" w14:textId="77777777" w:rsidR="002975F3" w:rsidRDefault="00D738CC">
            <w:pPr>
              <w:pStyle w:val="Compact"/>
              <w:jc w:val="right"/>
            </w:pPr>
            <w:r>
              <w:t>469 (100.0%)</w:t>
            </w:r>
          </w:p>
        </w:tc>
      </w:tr>
      <w:tr w:rsidR="002975F3" w14:paraId="4855652C" w14:textId="77777777">
        <w:tc>
          <w:tcPr>
            <w:tcW w:w="0" w:type="auto"/>
          </w:tcPr>
          <w:p w14:paraId="48556527" w14:textId="77777777" w:rsidR="002975F3" w:rsidRDefault="00D738CC">
            <w:pPr>
              <w:pStyle w:val="Compact"/>
            </w:pPr>
            <w:r>
              <w:t>Woman</w:t>
            </w:r>
          </w:p>
        </w:tc>
        <w:tc>
          <w:tcPr>
            <w:tcW w:w="0" w:type="auto"/>
          </w:tcPr>
          <w:p w14:paraId="48556528" w14:textId="77777777" w:rsidR="002975F3" w:rsidRDefault="002975F3"/>
        </w:tc>
        <w:tc>
          <w:tcPr>
            <w:tcW w:w="0" w:type="auto"/>
          </w:tcPr>
          <w:p w14:paraId="48556529" w14:textId="77777777" w:rsidR="002975F3" w:rsidRDefault="00D738CC">
            <w:pPr>
              <w:pStyle w:val="Compact"/>
              <w:jc w:val="right"/>
            </w:pPr>
            <w:r>
              <w:t>255 (47.0%)</w:t>
            </w:r>
          </w:p>
        </w:tc>
        <w:tc>
          <w:tcPr>
            <w:tcW w:w="0" w:type="auto"/>
          </w:tcPr>
          <w:p w14:paraId="4855652A" w14:textId="77777777" w:rsidR="002975F3" w:rsidRDefault="00D738CC">
            <w:pPr>
              <w:pStyle w:val="Compact"/>
              <w:jc w:val="right"/>
            </w:pPr>
            <w:r>
              <w:t>288 (53.0%)</w:t>
            </w:r>
          </w:p>
        </w:tc>
        <w:tc>
          <w:tcPr>
            <w:tcW w:w="0" w:type="auto"/>
          </w:tcPr>
          <w:p w14:paraId="4855652B" w14:textId="77777777" w:rsidR="002975F3" w:rsidRDefault="00D738CC">
            <w:pPr>
              <w:pStyle w:val="Compact"/>
              <w:jc w:val="right"/>
            </w:pPr>
            <w:r>
              <w:t>543 (100.0%)</w:t>
            </w:r>
          </w:p>
        </w:tc>
      </w:tr>
      <w:tr w:rsidR="002975F3" w14:paraId="4855653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2D" w14:textId="77777777" w:rsidR="002975F3" w:rsidRDefault="00D738CC">
            <w:pPr>
              <w:pStyle w:val="Compact"/>
            </w:pPr>
            <w:r>
              <w:t>Total</w:t>
            </w:r>
          </w:p>
        </w:tc>
        <w:tc>
          <w:tcPr>
            <w:tcW w:w="0" w:type="auto"/>
          </w:tcPr>
          <w:p w14:paraId="4855652E" w14:textId="77777777" w:rsidR="002975F3" w:rsidRDefault="002975F3"/>
        </w:tc>
        <w:tc>
          <w:tcPr>
            <w:tcW w:w="0" w:type="auto"/>
          </w:tcPr>
          <w:p w14:paraId="4855652F" w14:textId="77777777" w:rsidR="002975F3" w:rsidRDefault="00D738CC">
            <w:pPr>
              <w:pStyle w:val="Compact"/>
              <w:jc w:val="right"/>
            </w:pPr>
            <w:r>
              <w:t>522 (51.6%)</w:t>
            </w:r>
          </w:p>
        </w:tc>
        <w:tc>
          <w:tcPr>
            <w:tcW w:w="0" w:type="auto"/>
          </w:tcPr>
          <w:p w14:paraId="48556530" w14:textId="77777777" w:rsidR="002975F3" w:rsidRDefault="00D738CC">
            <w:pPr>
              <w:pStyle w:val="Compact"/>
              <w:jc w:val="right"/>
            </w:pPr>
            <w:r>
              <w:t>490 (48.4%)</w:t>
            </w:r>
          </w:p>
        </w:tc>
        <w:tc>
          <w:tcPr>
            <w:tcW w:w="0" w:type="auto"/>
          </w:tcPr>
          <w:p w14:paraId="48556531" w14:textId="77777777" w:rsidR="002975F3" w:rsidRDefault="00D738CC">
            <w:pPr>
              <w:pStyle w:val="Compact"/>
              <w:jc w:val="right"/>
            </w:pPr>
            <w:r>
              <w:t>1012 (100.0%)</w:t>
            </w:r>
          </w:p>
        </w:tc>
      </w:tr>
    </w:tbl>
    <w:p w14:paraId="48556533" w14:textId="77777777" w:rsidR="002975F3" w:rsidRDefault="00D738CC">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=1012)=720.67</m:t>
        </m:r>
      </m:oMath>
      <w:r>
        <w:t xml:space="preserve">, </w:t>
      </w:r>
      <m:oMath>
        <m:r>
          <w:rPr>
            <w:rFonts w:ascii="Cambria Math" w:hAnsi="Cambria Math"/>
          </w:rPr>
          <m:t>p</m:t>
        </m:r>
        <m:r>
          <w:rPr>
            <w:rFonts w:ascii="Cambria Math" w:hAnsi="Cambria Math"/>
          </w:rPr>
          <m:t>&lt;.001</m:t>
        </m:r>
      </m:oMath>
      <w:r>
        <w:t xml:space="preserve"> (see Figure 8).</w:t>
      </w:r>
    </w:p>
    <w:p w14:paraId="48556534" w14:textId="77777777" w:rsidR="002975F3" w:rsidRDefault="00D738CC">
      <w:pPr>
        <w:pStyle w:val="CaptionedFigure"/>
      </w:pPr>
      <w:r>
        <w:rPr>
          <w:noProof/>
        </w:rPr>
        <w:lastRenderedPageBreak/>
        <w:drawing>
          <wp:inline distT="0" distB="0" distL="0" distR="0" wp14:anchorId="48556630" wp14:editId="48556631">
            <wp:extent cx="5969000" cy="5969000"/>
            <wp:effectExtent l="0" t="0" r="0" b="0"/>
            <wp:docPr id="8" name="Picture" descr="Figure 8.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48556535" w14:textId="77777777" w:rsidR="002975F3" w:rsidRDefault="00D738CC">
      <w:pPr>
        <w:pStyle w:val="ImageCaption"/>
      </w:pPr>
      <w:r>
        <w:rPr>
          <w:i/>
        </w:rPr>
        <w:t>Figure</w:t>
      </w:r>
      <w:r>
        <w:t xml:space="preserve"> </w:t>
      </w:r>
      <w:r>
        <w:rPr>
          <w:i/>
        </w:rPr>
        <w:t xml:space="preserve">8.  </w:t>
      </w:r>
      <w:r>
        <w:t xml:space="preserve"> Participants’ perceptions of gender differences in choice to compete. Error bar</w:t>
      </w:r>
      <w:r>
        <w:t>s represent standard error.</w:t>
      </w:r>
    </w:p>
    <w:p w14:paraId="48556536"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416"/>
        <w:gridCol w:w="1176"/>
        <w:gridCol w:w="1656"/>
      </w:tblGrid>
      <w:tr w:rsidR="002975F3" w14:paraId="4855653C" w14:textId="77777777">
        <w:tc>
          <w:tcPr>
            <w:tcW w:w="0" w:type="auto"/>
          </w:tcPr>
          <w:p w14:paraId="48556537" w14:textId="77777777" w:rsidR="002975F3" w:rsidRDefault="002975F3"/>
        </w:tc>
        <w:tc>
          <w:tcPr>
            <w:tcW w:w="0" w:type="auto"/>
          </w:tcPr>
          <w:p w14:paraId="48556538" w14:textId="77777777" w:rsidR="002975F3" w:rsidRDefault="00D738CC">
            <w:pPr>
              <w:pStyle w:val="Compact"/>
              <w:jc w:val="right"/>
            </w:pPr>
            <w:r>
              <w:t>clean$perc_gender_comp</w:t>
            </w:r>
          </w:p>
        </w:tc>
        <w:tc>
          <w:tcPr>
            <w:tcW w:w="0" w:type="auto"/>
          </w:tcPr>
          <w:p w14:paraId="48556539" w14:textId="77777777" w:rsidR="002975F3" w:rsidRDefault="00D738CC">
            <w:pPr>
              <w:pStyle w:val="Compact"/>
              <w:jc w:val="right"/>
            </w:pPr>
            <w:r>
              <w:t>Men</w:t>
            </w:r>
          </w:p>
        </w:tc>
        <w:tc>
          <w:tcPr>
            <w:tcW w:w="0" w:type="auto"/>
          </w:tcPr>
          <w:p w14:paraId="4855653A" w14:textId="77777777" w:rsidR="002975F3" w:rsidRDefault="00D738CC">
            <w:pPr>
              <w:pStyle w:val="Compact"/>
              <w:jc w:val="right"/>
            </w:pPr>
            <w:r>
              <w:t>Women</w:t>
            </w:r>
          </w:p>
        </w:tc>
        <w:tc>
          <w:tcPr>
            <w:tcW w:w="0" w:type="auto"/>
          </w:tcPr>
          <w:p w14:paraId="4855653B" w14:textId="77777777" w:rsidR="002975F3" w:rsidRDefault="00D738CC">
            <w:pPr>
              <w:pStyle w:val="Compact"/>
              <w:jc w:val="right"/>
            </w:pPr>
            <w:r>
              <w:t>Total</w:t>
            </w:r>
          </w:p>
        </w:tc>
      </w:tr>
      <w:tr w:rsidR="002975F3" w14:paraId="48556542" w14:textId="77777777">
        <w:tc>
          <w:tcPr>
            <w:tcW w:w="0" w:type="auto"/>
          </w:tcPr>
          <w:p w14:paraId="4855653D" w14:textId="77777777" w:rsidR="002975F3" w:rsidRDefault="00D738CC">
            <w:pPr>
              <w:pStyle w:val="Compact"/>
            </w:pPr>
            <w:r>
              <w:t>clean$gender</w:t>
            </w:r>
          </w:p>
        </w:tc>
        <w:tc>
          <w:tcPr>
            <w:tcW w:w="0" w:type="auto"/>
          </w:tcPr>
          <w:p w14:paraId="4855653E" w14:textId="77777777" w:rsidR="002975F3" w:rsidRDefault="002975F3"/>
        </w:tc>
        <w:tc>
          <w:tcPr>
            <w:tcW w:w="0" w:type="auto"/>
          </w:tcPr>
          <w:p w14:paraId="4855653F" w14:textId="77777777" w:rsidR="002975F3" w:rsidRDefault="002975F3"/>
        </w:tc>
        <w:tc>
          <w:tcPr>
            <w:tcW w:w="0" w:type="auto"/>
          </w:tcPr>
          <w:p w14:paraId="48556540" w14:textId="77777777" w:rsidR="002975F3" w:rsidRDefault="002975F3"/>
        </w:tc>
        <w:tc>
          <w:tcPr>
            <w:tcW w:w="0" w:type="auto"/>
          </w:tcPr>
          <w:p w14:paraId="48556541" w14:textId="77777777" w:rsidR="002975F3" w:rsidRDefault="002975F3"/>
        </w:tc>
      </w:tr>
      <w:tr w:rsidR="002975F3" w14:paraId="48556548" w14:textId="77777777">
        <w:tc>
          <w:tcPr>
            <w:tcW w:w="0" w:type="auto"/>
          </w:tcPr>
          <w:p w14:paraId="48556543" w14:textId="77777777" w:rsidR="002975F3" w:rsidRDefault="00D738CC">
            <w:pPr>
              <w:pStyle w:val="Compact"/>
            </w:pPr>
            <w:r>
              <w:t>Man</w:t>
            </w:r>
          </w:p>
        </w:tc>
        <w:tc>
          <w:tcPr>
            <w:tcW w:w="0" w:type="auto"/>
          </w:tcPr>
          <w:p w14:paraId="48556544" w14:textId="77777777" w:rsidR="002975F3" w:rsidRDefault="002975F3"/>
        </w:tc>
        <w:tc>
          <w:tcPr>
            <w:tcW w:w="0" w:type="auto"/>
          </w:tcPr>
          <w:p w14:paraId="48556545" w14:textId="77777777" w:rsidR="002975F3" w:rsidRDefault="00D738CC">
            <w:pPr>
              <w:pStyle w:val="Compact"/>
              <w:jc w:val="right"/>
            </w:pPr>
            <w:r>
              <w:t>438 (93.4%)</w:t>
            </w:r>
          </w:p>
        </w:tc>
        <w:tc>
          <w:tcPr>
            <w:tcW w:w="0" w:type="auto"/>
          </w:tcPr>
          <w:p w14:paraId="48556546" w14:textId="77777777" w:rsidR="002975F3" w:rsidRDefault="00D738CC">
            <w:pPr>
              <w:pStyle w:val="Compact"/>
              <w:jc w:val="right"/>
            </w:pPr>
            <w:r>
              <w:t>31 (6.6%)</w:t>
            </w:r>
          </w:p>
        </w:tc>
        <w:tc>
          <w:tcPr>
            <w:tcW w:w="0" w:type="auto"/>
          </w:tcPr>
          <w:p w14:paraId="48556547" w14:textId="77777777" w:rsidR="002975F3" w:rsidRDefault="00D738CC">
            <w:pPr>
              <w:pStyle w:val="Compact"/>
              <w:jc w:val="right"/>
            </w:pPr>
            <w:r>
              <w:t>469 (100.0%)</w:t>
            </w:r>
          </w:p>
        </w:tc>
      </w:tr>
      <w:tr w:rsidR="002975F3" w14:paraId="4855654E" w14:textId="77777777">
        <w:tc>
          <w:tcPr>
            <w:tcW w:w="0" w:type="auto"/>
          </w:tcPr>
          <w:p w14:paraId="48556549" w14:textId="77777777" w:rsidR="002975F3" w:rsidRDefault="00D738CC">
            <w:pPr>
              <w:pStyle w:val="Compact"/>
            </w:pPr>
            <w:r>
              <w:t>Woman</w:t>
            </w:r>
          </w:p>
        </w:tc>
        <w:tc>
          <w:tcPr>
            <w:tcW w:w="0" w:type="auto"/>
          </w:tcPr>
          <w:p w14:paraId="4855654A" w14:textId="77777777" w:rsidR="002975F3" w:rsidRDefault="002975F3"/>
        </w:tc>
        <w:tc>
          <w:tcPr>
            <w:tcW w:w="0" w:type="auto"/>
          </w:tcPr>
          <w:p w14:paraId="4855654B" w14:textId="77777777" w:rsidR="002975F3" w:rsidRDefault="00D738CC">
            <w:pPr>
              <w:pStyle w:val="Compact"/>
              <w:jc w:val="right"/>
            </w:pPr>
            <w:r>
              <w:t>495 (91.2%)</w:t>
            </w:r>
          </w:p>
        </w:tc>
        <w:tc>
          <w:tcPr>
            <w:tcW w:w="0" w:type="auto"/>
          </w:tcPr>
          <w:p w14:paraId="4855654C" w14:textId="77777777" w:rsidR="002975F3" w:rsidRDefault="00D738CC">
            <w:pPr>
              <w:pStyle w:val="Compact"/>
              <w:jc w:val="right"/>
            </w:pPr>
            <w:r>
              <w:t>48 (8.8%)</w:t>
            </w:r>
          </w:p>
        </w:tc>
        <w:tc>
          <w:tcPr>
            <w:tcW w:w="0" w:type="auto"/>
          </w:tcPr>
          <w:p w14:paraId="4855654D" w14:textId="77777777" w:rsidR="002975F3" w:rsidRDefault="00D738CC">
            <w:pPr>
              <w:pStyle w:val="Compact"/>
              <w:jc w:val="right"/>
            </w:pPr>
            <w:r>
              <w:t>543 (100.0%)</w:t>
            </w:r>
          </w:p>
        </w:tc>
      </w:tr>
      <w:tr w:rsidR="002975F3" w14:paraId="4855655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4F" w14:textId="77777777" w:rsidR="002975F3" w:rsidRDefault="00D738CC">
            <w:pPr>
              <w:pStyle w:val="Compact"/>
            </w:pPr>
            <w:r>
              <w:t>Total</w:t>
            </w:r>
          </w:p>
        </w:tc>
        <w:tc>
          <w:tcPr>
            <w:tcW w:w="0" w:type="auto"/>
          </w:tcPr>
          <w:p w14:paraId="48556550" w14:textId="77777777" w:rsidR="002975F3" w:rsidRDefault="002975F3"/>
        </w:tc>
        <w:tc>
          <w:tcPr>
            <w:tcW w:w="0" w:type="auto"/>
          </w:tcPr>
          <w:p w14:paraId="48556551" w14:textId="77777777" w:rsidR="002975F3" w:rsidRDefault="00D738CC">
            <w:pPr>
              <w:pStyle w:val="Compact"/>
              <w:jc w:val="right"/>
            </w:pPr>
            <w:r>
              <w:t>933 (92.2%)</w:t>
            </w:r>
          </w:p>
        </w:tc>
        <w:tc>
          <w:tcPr>
            <w:tcW w:w="0" w:type="auto"/>
          </w:tcPr>
          <w:p w14:paraId="48556552" w14:textId="77777777" w:rsidR="002975F3" w:rsidRDefault="00D738CC">
            <w:pPr>
              <w:pStyle w:val="Compact"/>
              <w:jc w:val="right"/>
            </w:pPr>
            <w:r>
              <w:t>79 (7.8%)</w:t>
            </w:r>
          </w:p>
        </w:tc>
        <w:tc>
          <w:tcPr>
            <w:tcW w:w="0" w:type="auto"/>
          </w:tcPr>
          <w:p w14:paraId="48556553" w14:textId="77777777" w:rsidR="002975F3" w:rsidRDefault="00D738CC">
            <w:pPr>
              <w:pStyle w:val="Compact"/>
              <w:jc w:val="right"/>
            </w:pPr>
            <w:r>
              <w:t>1012 (100.0%)</w:t>
            </w:r>
          </w:p>
        </w:tc>
      </w:tr>
    </w:tbl>
    <w:p w14:paraId="48556555" w14:textId="77777777" w:rsidR="002975F3" w:rsidRDefault="00D738CC">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=1012)=627.34</m:t>
        </m:r>
      </m:oMath>
      <w:r>
        <w:t xml:space="preserve">, </w:t>
      </w:r>
      <m:oMath>
        <m:r>
          <w:rPr>
            <w:rFonts w:ascii="Cambria Math" w:hAnsi="Cambria Math"/>
          </w:rPr>
          <m:t>p</m:t>
        </m:r>
        <m:r>
          <w:rPr>
            <w:rFonts w:ascii="Cambria Math" w:hAnsi="Cambria Math"/>
          </w:rPr>
          <m:t>&lt;.001</m:t>
        </m:r>
      </m:oMath>
      <w:r>
        <w:t xml:space="preserve"> (see Figure 9).</w:t>
      </w:r>
    </w:p>
    <w:p w14:paraId="48556556" w14:textId="77777777" w:rsidR="002975F3" w:rsidRDefault="00D738CC">
      <w:pPr>
        <w:pStyle w:val="CaptionedFigure"/>
      </w:pPr>
      <w:r>
        <w:rPr>
          <w:noProof/>
        </w:rPr>
        <w:lastRenderedPageBreak/>
        <w:drawing>
          <wp:inline distT="0" distB="0" distL="0" distR="0" wp14:anchorId="48556632" wp14:editId="48556633">
            <wp:extent cx="5969000" cy="5969000"/>
            <wp:effectExtent l="0" t="0" r="0" b="0"/>
            <wp:docPr id="9" name="Picture" descr="Figure 9.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14:paraId="48556557" w14:textId="77777777" w:rsidR="002975F3" w:rsidRDefault="00D738CC">
      <w:pPr>
        <w:pStyle w:val="ImageCaption"/>
      </w:pPr>
      <w:r>
        <w:rPr>
          <w:i/>
        </w:rPr>
        <w:t>Figure</w:t>
      </w:r>
      <w:r>
        <w:t xml:space="preserve"> </w:t>
      </w:r>
      <w:r>
        <w:rPr>
          <w:i/>
        </w:rPr>
        <w:t xml:space="preserve">9.  </w:t>
      </w:r>
      <w:r>
        <w:t xml:space="preserve"> Participants’ perceptions of general gender differences in choice to practice</w:t>
      </w:r>
      <w:r>
        <w:t>. Error bars represent standard error.</w:t>
      </w:r>
    </w:p>
    <w:p w14:paraId="48556558"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78"/>
        <w:gridCol w:w="1278"/>
        <w:gridCol w:w="997"/>
        <w:gridCol w:w="1478"/>
      </w:tblGrid>
      <w:tr w:rsidR="002975F3" w14:paraId="4855655F" w14:textId="77777777">
        <w:tc>
          <w:tcPr>
            <w:tcW w:w="0" w:type="auto"/>
          </w:tcPr>
          <w:p w14:paraId="48556559" w14:textId="77777777" w:rsidR="002975F3" w:rsidRDefault="002975F3"/>
        </w:tc>
        <w:tc>
          <w:tcPr>
            <w:tcW w:w="0" w:type="auto"/>
          </w:tcPr>
          <w:p w14:paraId="4855655A" w14:textId="77777777" w:rsidR="002975F3" w:rsidRDefault="00D738CC">
            <w:pPr>
              <w:pStyle w:val="Compact"/>
              <w:jc w:val="right"/>
            </w:pPr>
            <w:r>
              <w:t>clean$perc_gen_gender_pract</w:t>
            </w:r>
          </w:p>
        </w:tc>
        <w:tc>
          <w:tcPr>
            <w:tcW w:w="0" w:type="auto"/>
          </w:tcPr>
          <w:p w14:paraId="4855655B" w14:textId="77777777" w:rsidR="002975F3" w:rsidRDefault="00D738CC">
            <w:pPr>
              <w:pStyle w:val="Compact"/>
              <w:jc w:val="right"/>
            </w:pPr>
            <w:r>
              <w:t>Men</w:t>
            </w:r>
          </w:p>
        </w:tc>
        <w:tc>
          <w:tcPr>
            <w:tcW w:w="0" w:type="auto"/>
          </w:tcPr>
          <w:p w14:paraId="4855655C" w14:textId="77777777" w:rsidR="002975F3" w:rsidRDefault="00D738CC">
            <w:pPr>
              <w:pStyle w:val="Compact"/>
              <w:jc w:val="right"/>
            </w:pPr>
            <w:r>
              <w:t>Women</w:t>
            </w:r>
          </w:p>
        </w:tc>
        <w:tc>
          <w:tcPr>
            <w:tcW w:w="0" w:type="auto"/>
          </w:tcPr>
          <w:p w14:paraId="4855655D" w14:textId="77777777" w:rsidR="002975F3" w:rsidRDefault="002975F3">
            <w:pPr>
              <w:pStyle w:val="Compact"/>
              <w:jc w:val="right"/>
            </w:pPr>
          </w:p>
        </w:tc>
        <w:tc>
          <w:tcPr>
            <w:tcW w:w="0" w:type="auto"/>
          </w:tcPr>
          <w:p w14:paraId="4855655E" w14:textId="77777777" w:rsidR="002975F3" w:rsidRDefault="00D738CC">
            <w:pPr>
              <w:pStyle w:val="Compact"/>
              <w:jc w:val="right"/>
            </w:pPr>
            <w:r>
              <w:t>Total</w:t>
            </w:r>
          </w:p>
        </w:tc>
      </w:tr>
      <w:tr w:rsidR="002975F3" w14:paraId="48556566" w14:textId="77777777">
        <w:tc>
          <w:tcPr>
            <w:tcW w:w="0" w:type="auto"/>
          </w:tcPr>
          <w:p w14:paraId="48556560" w14:textId="77777777" w:rsidR="002975F3" w:rsidRDefault="00D738CC">
            <w:pPr>
              <w:pStyle w:val="Compact"/>
            </w:pPr>
            <w:r>
              <w:t>clean$gender</w:t>
            </w:r>
          </w:p>
        </w:tc>
        <w:tc>
          <w:tcPr>
            <w:tcW w:w="0" w:type="auto"/>
          </w:tcPr>
          <w:p w14:paraId="48556561" w14:textId="77777777" w:rsidR="002975F3" w:rsidRDefault="002975F3"/>
        </w:tc>
        <w:tc>
          <w:tcPr>
            <w:tcW w:w="0" w:type="auto"/>
          </w:tcPr>
          <w:p w14:paraId="48556562" w14:textId="77777777" w:rsidR="002975F3" w:rsidRDefault="002975F3"/>
        </w:tc>
        <w:tc>
          <w:tcPr>
            <w:tcW w:w="0" w:type="auto"/>
          </w:tcPr>
          <w:p w14:paraId="48556563" w14:textId="77777777" w:rsidR="002975F3" w:rsidRDefault="002975F3"/>
        </w:tc>
        <w:tc>
          <w:tcPr>
            <w:tcW w:w="0" w:type="auto"/>
          </w:tcPr>
          <w:p w14:paraId="48556564" w14:textId="77777777" w:rsidR="002975F3" w:rsidRDefault="002975F3"/>
        </w:tc>
        <w:tc>
          <w:tcPr>
            <w:tcW w:w="0" w:type="auto"/>
          </w:tcPr>
          <w:p w14:paraId="48556565" w14:textId="77777777" w:rsidR="002975F3" w:rsidRDefault="002975F3"/>
        </w:tc>
      </w:tr>
      <w:tr w:rsidR="002975F3" w14:paraId="4855656D" w14:textId="77777777">
        <w:tc>
          <w:tcPr>
            <w:tcW w:w="0" w:type="auto"/>
          </w:tcPr>
          <w:p w14:paraId="48556567" w14:textId="77777777" w:rsidR="002975F3" w:rsidRDefault="00D738CC">
            <w:pPr>
              <w:pStyle w:val="Compact"/>
            </w:pPr>
            <w:r>
              <w:t>Man</w:t>
            </w:r>
          </w:p>
        </w:tc>
        <w:tc>
          <w:tcPr>
            <w:tcW w:w="0" w:type="auto"/>
          </w:tcPr>
          <w:p w14:paraId="48556568" w14:textId="77777777" w:rsidR="002975F3" w:rsidRDefault="002975F3"/>
        </w:tc>
        <w:tc>
          <w:tcPr>
            <w:tcW w:w="0" w:type="auto"/>
          </w:tcPr>
          <w:p w14:paraId="48556569" w14:textId="77777777" w:rsidR="002975F3" w:rsidRDefault="00D738CC">
            <w:pPr>
              <w:pStyle w:val="Compact"/>
              <w:jc w:val="right"/>
            </w:pPr>
            <w:r>
              <w:t>66 (14.1%)</w:t>
            </w:r>
          </w:p>
        </w:tc>
        <w:tc>
          <w:tcPr>
            <w:tcW w:w="0" w:type="auto"/>
          </w:tcPr>
          <w:p w14:paraId="4855656A" w14:textId="77777777" w:rsidR="002975F3" w:rsidRDefault="00D738CC">
            <w:pPr>
              <w:pStyle w:val="Compact"/>
              <w:jc w:val="right"/>
            </w:pPr>
            <w:r>
              <w:t>403 (85.9%)</w:t>
            </w:r>
          </w:p>
        </w:tc>
        <w:tc>
          <w:tcPr>
            <w:tcW w:w="0" w:type="auto"/>
          </w:tcPr>
          <w:p w14:paraId="4855656B" w14:textId="77777777" w:rsidR="002975F3" w:rsidRDefault="00D738CC">
            <w:pPr>
              <w:pStyle w:val="Compact"/>
              <w:jc w:val="right"/>
            </w:pPr>
            <w:r>
              <w:t>0 (0.0%)</w:t>
            </w:r>
          </w:p>
        </w:tc>
        <w:tc>
          <w:tcPr>
            <w:tcW w:w="0" w:type="auto"/>
          </w:tcPr>
          <w:p w14:paraId="4855656C" w14:textId="77777777" w:rsidR="002975F3" w:rsidRDefault="00D738CC">
            <w:pPr>
              <w:pStyle w:val="Compact"/>
              <w:jc w:val="right"/>
            </w:pPr>
            <w:r>
              <w:t>469 (100.0%)</w:t>
            </w:r>
          </w:p>
        </w:tc>
      </w:tr>
      <w:tr w:rsidR="002975F3" w14:paraId="48556574" w14:textId="77777777">
        <w:tc>
          <w:tcPr>
            <w:tcW w:w="0" w:type="auto"/>
          </w:tcPr>
          <w:p w14:paraId="4855656E" w14:textId="77777777" w:rsidR="002975F3" w:rsidRDefault="00D738CC">
            <w:pPr>
              <w:pStyle w:val="Compact"/>
            </w:pPr>
            <w:r>
              <w:t>Woman</w:t>
            </w:r>
          </w:p>
        </w:tc>
        <w:tc>
          <w:tcPr>
            <w:tcW w:w="0" w:type="auto"/>
          </w:tcPr>
          <w:p w14:paraId="4855656F" w14:textId="77777777" w:rsidR="002975F3" w:rsidRDefault="002975F3"/>
        </w:tc>
        <w:tc>
          <w:tcPr>
            <w:tcW w:w="0" w:type="auto"/>
          </w:tcPr>
          <w:p w14:paraId="48556570" w14:textId="77777777" w:rsidR="002975F3" w:rsidRDefault="00D738CC">
            <w:pPr>
              <w:pStyle w:val="Compact"/>
              <w:jc w:val="right"/>
            </w:pPr>
            <w:r>
              <w:t>41 ( 7.6%)</w:t>
            </w:r>
          </w:p>
        </w:tc>
        <w:tc>
          <w:tcPr>
            <w:tcW w:w="0" w:type="auto"/>
          </w:tcPr>
          <w:p w14:paraId="48556571" w14:textId="77777777" w:rsidR="002975F3" w:rsidRDefault="00D738CC">
            <w:pPr>
              <w:pStyle w:val="Compact"/>
              <w:jc w:val="right"/>
            </w:pPr>
            <w:r>
              <w:t>500 (92.1%)</w:t>
            </w:r>
          </w:p>
        </w:tc>
        <w:tc>
          <w:tcPr>
            <w:tcW w:w="0" w:type="auto"/>
          </w:tcPr>
          <w:p w14:paraId="48556572" w14:textId="77777777" w:rsidR="002975F3" w:rsidRDefault="00D738CC">
            <w:pPr>
              <w:pStyle w:val="Compact"/>
              <w:jc w:val="right"/>
            </w:pPr>
            <w:r>
              <w:t>2 (0.4%)</w:t>
            </w:r>
          </w:p>
        </w:tc>
        <w:tc>
          <w:tcPr>
            <w:tcW w:w="0" w:type="auto"/>
          </w:tcPr>
          <w:p w14:paraId="48556573" w14:textId="77777777" w:rsidR="002975F3" w:rsidRDefault="00D738CC">
            <w:pPr>
              <w:pStyle w:val="Compact"/>
              <w:jc w:val="right"/>
            </w:pPr>
            <w:r>
              <w:t>543 (100.0%)</w:t>
            </w:r>
          </w:p>
        </w:tc>
      </w:tr>
      <w:tr w:rsidR="002975F3" w14:paraId="4855657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75" w14:textId="77777777" w:rsidR="002975F3" w:rsidRDefault="00D738CC">
            <w:pPr>
              <w:pStyle w:val="Compact"/>
            </w:pPr>
            <w:r>
              <w:t>Total</w:t>
            </w:r>
          </w:p>
        </w:tc>
        <w:tc>
          <w:tcPr>
            <w:tcW w:w="0" w:type="auto"/>
          </w:tcPr>
          <w:p w14:paraId="48556576" w14:textId="77777777" w:rsidR="002975F3" w:rsidRDefault="002975F3"/>
        </w:tc>
        <w:tc>
          <w:tcPr>
            <w:tcW w:w="0" w:type="auto"/>
          </w:tcPr>
          <w:p w14:paraId="48556577" w14:textId="77777777" w:rsidR="002975F3" w:rsidRDefault="00D738CC">
            <w:pPr>
              <w:pStyle w:val="Compact"/>
              <w:jc w:val="right"/>
            </w:pPr>
            <w:r>
              <w:t>107 (10.6%)</w:t>
            </w:r>
          </w:p>
        </w:tc>
        <w:tc>
          <w:tcPr>
            <w:tcW w:w="0" w:type="auto"/>
          </w:tcPr>
          <w:p w14:paraId="48556578" w14:textId="77777777" w:rsidR="002975F3" w:rsidRDefault="00D738CC">
            <w:pPr>
              <w:pStyle w:val="Compact"/>
              <w:jc w:val="right"/>
            </w:pPr>
            <w:r>
              <w:t>903 (89.2%)</w:t>
            </w:r>
          </w:p>
        </w:tc>
        <w:tc>
          <w:tcPr>
            <w:tcW w:w="0" w:type="auto"/>
          </w:tcPr>
          <w:p w14:paraId="48556579" w14:textId="77777777" w:rsidR="002975F3" w:rsidRDefault="00D738CC">
            <w:pPr>
              <w:pStyle w:val="Compact"/>
              <w:jc w:val="right"/>
            </w:pPr>
            <w:r>
              <w:t>2 (0.2%)</w:t>
            </w:r>
          </w:p>
        </w:tc>
        <w:tc>
          <w:tcPr>
            <w:tcW w:w="0" w:type="auto"/>
          </w:tcPr>
          <w:p w14:paraId="4855657A" w14:textId="77777777" w:rsidR="002975F3" w:rsidRDefault="00D738CC">
            <w:pPr>
              <w:pStyle w:val="Compact"/>
              <w:jc w:val="right"/>
            </w:pPr>
            <w:r>
              <w:t>1012 (100.0%)</w:t>
            </w:r>
          </w:p>
        </w:tc>
      </w:tr>
    </w:tbl>
    <w:p w14:paraId="4855657C" w14:textId="77777777" w:rsidR="002975F3" w:rsidRDefault="00D738CC">
      <w:pPr>
        <w:pStyle w:val="Heading1"/>
      </w:pPr>
      <w:bookmarkStart w:id="19" w:name="study-2"/>
      <w:r>
        <w:t>Study 2</w:t>
      </w:r>
      <w:bookmarkEnd w:id="19"/>
    </w:p>
    <w:p w14:paraId="4855657D" w14:textId="77777777" w:rsidR="002975F3" w:rsidRDefault="00D738CC">
      <w:pPr>
        <w:pStyle w:val="Heading2"/>
      </w:pPr>
      <w:bookmarkStart w:id="20" w:name="methods-2"/>
      <w:r>
        <w:t>Methods</w:t>
      </w:r>
      <w:bookmarkEnd w:id="20"/>
    </w:p>
    <w:p w14:paraId="4855657E" w14:textId="77777777" w:rsidR="002975F3" w:rsidRDefault="00D738CC">
      <w:pPr>
        <w:pStyle w:val="FirstParagraph"/>
      </w:pPr>
      <w:r>
        <w:t>1268 participants were recruited through Amazon Mechanical Turk. A total of 242 participants were excluded before analyses based on the same criteria as Study 1: 14 were excluded because they did not indicate they were American or lived in the United State</w:t>
      </w:r>
      <w:r>
        <w:t>s, 5 were excluded for indicating “Other” for their gender, 155 were excluded for using a phone or tablet to complete the survey, and 68 were excluded for an incomplete survey. The final sample consisted of 1026 participants (50.58% women), with an average</w:t>
      </w:r>
      <w:r>
        <w:t xml:space="preserve"> age of 38.54 (</w:t>
      </w:r>
      <w:r>
        <w:rPr>
          <w:i/>
        </w:rPr>
        <w:t>SD</w:t>
      </w:r>
      <w:r>
        <w:t xml:space="preserve"> = 12.50) years.</w:t>
      </w:r>
    </w:p>
    <w:p w14:paraId="4855657F" w14:textId="77777777" w:rsidR="002975F3" w:rsidRDefault="00D738CC">
      <w:pPr>
        <w:pStyle w:val="BodyText"/>
      </w:pPr>
      <w:r>
        <w:t>As in Study 1, participants included in the study were told they would be completing a two-minute multiplication task (identical to the one used in Study 1) and would be able to choose a payment scheme for their performanc</w:t>
      </w:r>
      <w:r>
        <w:t>e. After being told about the rules for the multiplication task and passing comprehension check questions, participants were assigned to either a preparation condition, where they were told they would complete several rounds of practice before completing t</w:t>
      </w:r>
      <w:r>
        <w:t xml:space="preserve">he multiplication task, or a control condition, where they were told they </w:t>
      </w:r>
      <w:r>
        <w:lastRenderedPageBreak/>
        <w:t>would complete several rounds of a counting task before moving on. As in Study 1, participants were randomly assigned to each condition based on their indicated gender. The participa</w:t>
      </w:r>
      <w:r>
        <w:t>nts in the preparation condition completed 12 rounds (one round per times table), with 6 problems per round. The problems for each round were selected at random. For the counting task, participants in the control condition were asked to complete 5 question</w:t>
      </w:r>
      <w:r>
        <w:t xml:space="preserve">s where they counted the number of zeros in a matrix of zeros and ones. After a 30-second break following completion of their respective tasks, all participants chose a payment scheme for the multiplication task (order of presentation was randomized), and </w:t>
      </w:r>
      <w:r>
        <w:t>completed the paid multiplication task for two minutes. We included many of the same follow-up questions as in Study 1, including risk aversion, confidence, and perceptions of gender differences in preparation, competitiveness, and performance. We also ask</w:t>
      </w:r>
      <w:r>
        <w:t>ed participants if they wished they had more time to prepare for the multiplication task and included measures of their fatigue, field-specific ability beliefs, and interest in the multiplication task all on 1 (Strongly disagree) to 7 (Strongly agree) scal</w:t>
      </w:r>
      <w:r>
        <w:t>es. For the fatigue scale, participants rated how fatigued and mentally exhausted they felt. Participants indicated the degree to which they “enjoyed completing the multiplication task” for the interest scale. Finally, to measure field-specific ability bel</w:t>
      </w:r>
      <w:r>
        <w:t>iefs, we asked participants how much they perceived success in math depends on ability versus effort through six questions (e.g., “If you want to succeed in math, hard work alone just won’t cut it; you need to have an innate gift or talent”).</w:t>
      </w:r>
    </w:p>
    <w:p w14:paraId="48556580" w14:textId="77777777" w:rsidR="002975F3" w:rsidRDefault="00D738CC">
      <w:pPr>
        <w:pStyle w:val="Heading2"/>
      </w:pPr>
      <w:bookmarkStart w:id="21" w:name="results-2"/>
      <w:r>
        <w:t>Results</w:t>
      </w:r>
      <w:bookmarkEnd w:id="21"/>
    </w:p>
    <w:p w14:paraId="48556581" w14:textId="77777777" w:rsidR="002975F3" w:rsidRDefault="00D738CC">
      <w:pPr>
        <w:pStyle w:val="Heading3"/>
        <w:framePr w:wrap="around"/>
      </w:pPr>
      <w:bookmarkStart w:id="22" w:name="summary-2"/>
      <w:r>
        <w:t>Summa</w:t>
      </w:r>
      <w:r>
        <w:t>ry.</w:t>
      </w:r>
      <w:bookmarkEnd w:id="22"/>
    </w:p>
    <w:p w14:paraId="48556582" w14:textId="77777777" w:rsidR="002975F3" w:rsidRDefault="00D738CC">
      <w:pPr>
        <w:pStyle w:val="FirstParagraph"/>
      </w:pPr>
      <w:r>
        <w:t xml:space="preserve">All hypotheses were </w:t>
      </w:r>
      <w:hyperlink r:id="rId22">
        <w:r>
          <w:rPr>
            <w:rStyle w:val="Hyperlink"/>
          </w:rPr>
          <w:t>pre-registered</w:t>
        </w:r>
      </w:hyperlink>
      <w:r>
        <w:t xml:space="preserve"> unless otherwise stated and all analyses were conducted in R. We first examined whether gender was balanced across conditions. 50.49% of men and 49.52% of women were assigned t</w:t>
      </w:r>
      <w:r>
        <w:t xml:space="preserve">o the control condition, while </w:t>
      </w:r>
      <w:r>
        <w:lastRenderedPageBreak/>
        <w:t>49.51% of men and 50.48% of women were assigned to the practice condition, for a total of 50% of participants assigned to the control condition and 50% of participants assigned to the practice condition.</w:t>
      </w:r>
    </w:p>
    <w:p w14:paraId="48556583" w14:textId="77777777" w:rsidR="002975F3" w:rsidRDefault="00D738CC">
      <w:pPr>
        <w:pStyle w:val="BodyText"/>
      </w:pPr>
      <w:r>
        <w:t>We replicated the eff</w:t>
      </w:r>
      <w:r>
        <w:t>ect of gender on the choice to compete: 19.92% of men chose to compete compared to 13.10% of women. However, our primary hypothesis women would be more likely to compete in the preparation condition was not supported (see Figure 10).</w:t>
      </w:r>
    </w:p>
    <w:p w14:paraId="48556584" w14:textId="77777777" w:rsidR="002975F3" w:rsidRDefault="00D738CC">
      <w:pPr>
        <w:pStyle w:val="BodyText"/>
      </w:pPr>
      <w:r>
        <w:t>Despite no evidence fo</w:t>
      </w:r>
      <w:r>
        <w:t>r the effect of condition on the choice to compete among women, we replicate the effects found in Study 1, where women were significantly more likely to prepare for the task, even after being forced to prepare in the preparation condition (see Figure 14).</w:t>
      </w:r>
    </w:p>
    <w:p w14:paraId="48556585" w14:textId="77777777" w:rsidR="002975F3" w:rsidRDefault="00D738CC">
      <w:pPr>
        <w:pStyle w:val="Heading3"/>
        <w:framePr w:wrap="around"/>
      </w:pPr>
      <w:bookmarkStart w:id="23" w:name="pre-registered-analyses-2"/>
      <w:r>
        <w:t>Pre-registered analyses.</w:t>
      </w:r>
      <w:bookmarkEnd w:id="23"/>
    </w:p>
    <w:p w14:paraId="48556586" w14:textId="77777777" w:rsidR="002975F3" w:rsidRDefault="00D738CC">
      <w:pPr>
        <w:pStyle w:val="FirstParagraph"/>
      </w:pPr>
      <w:r>
        <w:t xml:space="preserve">Primary hypothesis 1: We do not find evidence of a significant effect of condition on the choice to compete among women, </w:t>
      </w:r>
      <w:r>
        <w:rPr>
          <w:i/>
        </w:rPr>
        <w:t>z</w:t>
      </w:r>
      <w:r>
        <w:t xml:space="preserve"> = -0.87, </w:t>
      </w:r>
      <w:r>
        <w:rPr>
          <w:i/>
        </w:rPr>
        <w:t>p</w:t>
      </w:r>
      <w:r>
        <w:t xml:space="preserve"> = 0.19 (see Figure 10).</w:t>
      </w:r>
    </w:p>
    <w:p w14:paraId="48556587" w14:textId="77777777" w:rsidR="002975F3" w:rsidRDefault="00D738CC">
      <w:pPr>
        <w:pStyle w:val="CaptionedFigure"/>
      </w:pPr>
      <w:r>
        <w:rPr>
          <w:noProof/>
        </w:rPr>
        <w:lastRenderedPageBreak/>
        <w:drawing>
          <wp:inline distT="0" distB="0" distL="0" distR="0" wp14:anchorId="48556634" wp14:editId="48556635">
            <wp:extent cx="5969000" cy="5969000"/>
            <wp:effectExtent l="0" t="0" r="0" b="0"/>
            <wp:docPr id="10" name="Picture" descr="Figure 10.   Proportion of female participants who chose to compete based on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0_comp-choice-women-by-cond.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14:paraId="48556588" w14:textId="77777777" w:rsidR="002975F3" w:rsidRDefault="00D738CC">
      <w:pPr>
        <w:pStyle w:val="ImageCaption"/>
      </w:pPr>
      <w:r>
        <w:rPr>
          <w:i/>
        </w:rPr>
        <w:t>Figure</w:t>
      </w:r>
      <w:r>
        <w:t xml:space="preserve"> </w:t>
      </w:r>
      <w:r>
        <w:rPr>
          <w:i/>
        </w:rPr>
        <w:t xml:space="preserve">10.  </w:t>
      </w:r>
      <w:r>
        <w:t xml:space="preserve"> </w:t>
      </w:r>
      <w:r>
        <w:t>Proportion of female participants who chose to compete based on condition. Error bars represent standard error.</w:t>
      </w:r>
    </w:p>
    <w:p w14:paraId="48556589" w14:textId="77777777" w:rsidR="002975F3" w:rsidRDefault="00D738CC">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m:t>
        </m:r>
        <m:r>
          <w:rPr>
            <w:rFonts w:ascii="Cambria Math" w:hAnsi="Cambria Math"/>
          </w:rPr>
          <m:t>oice</m:t>
        </m:r>
        <m:r>
          <w:rPr>
            <w:rFonts w:ascii="Cambria Math" w:hAnsi="Cambria Math"/>
          </w:rPr>
          <m:t>*</m:t>
        </m:r>
        <m:r>
          <w:rPr>
            <w:rFonts w:ascii="Cambria Math" w:hAnsi="Cambria Math"/>
          </w:rPr>
          <m:t>woman</m:t>
        </m:r>
      </m:oMath>
      <w:r>
        <w:t>condition</w:t>
      </w:r>
    </w:p>
    <w:tbl>
      <w:tblPr>
        <w:tblStyle w:val="Table"/>
        <w:tblW w:w="0" w:type="pct"/>
        <w:tblLook w:val="07C0" w:firstRow="0" w:lastRow="1" w:firstColumn="1" w:lastColumn="1" w:noHBand="1" w:noVBand="1"/>
      </w:tblPr>
      <w:tblGrid>
        <w:gridCol w:w="2322"/>
        <w:gridCol w:w="1950"/>
        <w:gridCol w:w="1416"/>
        <w:gridCol w:w="1416"/>
        <w:gridCol w:w="1536"/>
      </w:tblGrid>
      <w:tr w:rsidR="002975F3" w14:paraId="4855658F" w14:textId="77777777">
        <w:tc>
          <w:tcPr>
            <w:tcW w:w="0" w:type="auto"/>
          </w:tcPr>
          <w:p w14:paraId="4855658A" w14:textId="77777777" w:rsidR="002975F3" w:rsidRDefault="002975F3"/>
        </w:tc>
        <w:tc>
          <w:tcPr>
            <w:tcW w:w="0" w:type="auto"/>
          </w:tcPr>
          <w:p w14:paraId="4855658B" w14:textId="77777777" w:rsidR="002975F3" w:rsidRDefault="00D738CC">
            <w:pPr>
              <w:pStyle w:val="Compact"/>
              <w:jc w:val="right"/>
            </w:pPr>
            <w:r>
              <w:t>woman$condition</w:t>
            </w:r>
          </w:p>
        </w:tc>
        <w:tc>
          <w:tcPr>
            <w:tcW w:w="0" w:type="auto"/>
          </w:tcPr>
          <w:p w14:paraId="4855658C" w14:textId="77777777" w:rsidR="002975F3" w:rsidRDefault="00D738CC">
            <w:pPr>
              <w:pStyle w:val="Compact"/>
              <w:jc w:val="right"/>
            </w:pPr>
            <w:r>
              <w:t>control</w:t>
            </w:r>
          </w:p>
        </w:tc>
        <w:tc>
          <w:tcPr>
            <w:tcW w:w="0" w:type="auto"/>
          </w:tcPr>
          <w:p w14:paraId="4855658D" w14:textId="77777777" w:rsidR="002975F3" w:rsidRDefault="00D738CC">
            <w:pPr>
              <w:pStyle w:val="Compact"/>
              <w:jc w:val="right"/>
            </w:pPr>
            <w:r>
              <w:t>pract</w:t>
            </w:r>
          </w:p>
        </w:tc>
        <w:tc>
          <w:tcPr>
            <w:tcW w:w="0" w:type="auto"/>
          </w:tcPr>
          <w:p w14:paraId="4855658E" w14:textId="77777777" w:rsidR="002975F3" w:rsidRDefault="00D738CC">
            <w:pPr>
              <w:pStyle w:val="Compact"/>
              <w:jc w:val="right"/>
            </w:pPr>
            <w:r>
              <w:t>Total</w:t>
            </w:r>
          </w:p>
        </w:tc>
      </w:tr>
      <w:tr w:rsidR="002975F3" w14:paraId="48556595" w14:textId="77777777">
        <w:tc>
          <w:tcPr>
            <w:tcW w:w="0" w:type="auto"/>
          </w:tcPr>
          <w:p w14:paraId="48556590" w14:textId="77777777" w:rsidR="002975F3" w:rsidRDefault="00D738CC">
            <w:pPr>
              <w:pStyle w:val="Compact"/>
            </w:pPr>
            <w:r>
              <w:t>woman$comp_choice</w:t>
            </w:r>
          </w:p>
        </w:tc>
        <w:tc>
          <w:tcPr>
            <w:tcW w:w="0" w:type="auto"/>
          </w:tcPr>
          <w:p w14:paraId="48556591" w14:textId="77777777" w:rsidR="002975F3" w:rsidRDefault="002975F3"/>
        </w:tc>
        <w:tc>
          <w:tcPr>
            <w:tcW w:w="0" w:type="auto"/>
          </w:tcPr>
          <w:p w14:paraId="48556592" w14:textId="77777777" w:rsidR="002975F3" w:rsidRDefault="002975F3"/>
        </w:tc>
        <w:tc>
          <w:tcPr>
            <w:tcW w:w="0" w:type="auto"/>
          </w:tcPr>
          <w:p w14:paraId="48556593" w14:textId="77777777" w:rsidR="002975F3" w:rsidRDefault="002975F3"/>
        </w:tc>
        <w:tc>
          <w:tcPr>
            <w:tcW w:w="0" w:type="auto"/>
          </w:tcPr>
          <w:p w14:paraId="48556594" w14:textId="77777777" w:rsidR="002975F3" w:rsidRDefault="002975F3"/>
        </w:tc>
      </w:tr>
      <w:tr w:rsidR="002975F3" w14:paraId="4855659B" w14:textId="77777777">
        <w:tc>
          <w:tcPr>
            <w:tcW w:w="0" w:type="auto"/>
          </w:tcPr>
          <w:p w14:paraId="48556596" w14:textId="77777777" w:rsidR="002975F3" w:rsidRDefault="00D738CC">
            <w:pPr>
              <w:pStyle w:val="Compact"/>
            </w:pPr>
            <w:r>
              <w:t>piec</w:t>
            </w:r>
            <w:r>
              <w:t>erate</w:t>
            </w:r>
          </w:p>
        </w:tc>
        <w:tc>
          <w:tcPr>
            <w:tcW w:w="0" w:type="auto"/>
          </w:tcPr>
          <w:p w14:paraId="48556597" w14:textId="77777777" w:rsidR="002975F3" w:rsidRDefault="002975F3"/>
        </w:tc>
        <w:tc>
          <w:tcPr>
            <w:tcW w:w="0" w:type="auto"/>
          </w:tcPr>
          <w:p w14:paraId="48556598" w14:textId="77777777" w:rsidR="002975F3" w:rsidRDefault="00D738CC">
            <w:pPr>
              <w:pStyle w:val="Compact"/>
              <w:jc w:val="right"/>
            </w:pPr>
            <w:r>
              <w:t>220 (48.8%)</w:t>
            </w:r>
          </w:p>
        </w:tc>
        <w:tc>
          <w:tcPr>
            <w:tcW w:w="0" w:type="auto"/>
          </w:tcPr>
          <w:p w14:paraId="48556599" w14:textId="77777777" w:rsidR="002975F3" w:rsidRDefault="00D738CC">
            <w:pPr>
              <w:pStyle w:val="Compact"/>
              <w:jc w:val="right"/>
            </w:pPr>
            <w:r>
              <w:t>231 (51.2%)</w:t>
            </w:r>
          </w:p>
        </w:tc>
        <w:tc>
          <w:tcPr>
            <w:tcW w:w="0" w:type="auto"/>
          </w:tcPr>
          <w:p w14:paraId="4855659A" w14:textId="77777777" w:rsidR="002975F3" w:rsidRDefault="00D738CC">
            <w:pPr>
              <w:pStyle w:val="Compact"/>
              <w:jc w:val="right"/>
            </w:pPr>
            <w:r>
              <w:t>451 (100.0%)</w:t>
            </w:r>
          </w:p>
        </w:tc>
      </w:tr>
      <w:tr w:rsidR="002975F3" w14:paraId="485565A1" w14:textId="77777777">
        <w:tc>
          <w:tcPr>
            <w:tcW w:w="0" w:type="auto"/>
          </w:tcPr>
          <w:p w14:paraId="4855659C" w14:textId="77777777" w:rsidR="002975F3" w:rsidRDefault="00D738CC">
            <w:pPr>
              <w:pStyle w:val="Compact"/>
            </w:pPr>
            <w:r>
              <w:t>tournament</w:t>
            </w:r>
          </w:p>
        </w:tc>
        <w:tc>
          <w:tcPr>
            <w:tcW w:w="0" w:type="auto"/>
          </w:tcPr>
          <w:p w14:paraId="4855659D" w14:textId="77777777" w:rsidR="002975F3" w:rsidRDefault="002975F3"/>
        </w:tc>
        <w:tc>
          <w:tcPr>
            <w:tcW w:w="0" w:type="auto"/>
          </w:tcPr>
          <w:p w14:paraId="4855659E" w14:textId="77777777" w:rsidR="002975F3" w:rsidRDefault="00D738CC">
            <w:pPr>
              <w:pStyle w:val="Compact"/>
              <w:jc w:val="right"/>
            </w:pPr>
            <w:r>
              <w:t>37 (54.4%)</w:t>
            </w:r>
          </w:p>
        </w:tc>
        <w:tc>
          <w:tcPr>
            <w:tcW w:w="0" w:type="auto"/>
          </w:tcPr>
          <w:p w14:paraId="4855659F" w14:textId="77777777" w:rsidR="002975F3" w:rsidRDefault="00D738CC">
            <w:pPr>
              <w:pStyle w:val="Compact"/>
              <w:jc w:val="right"/>
            </w:pPr>
            <w:r>
              <w:t>31 (45.6%)</w:t>
            </w:r>
          </w:p>
        </w:tc>
        <w:tc>
          <w:tcPr>
            <w:tcW w:w="0" w:type="auto"/>
          </w:tcPr>
          <w:p w14:paraId="485565A0" w14:textId="77777777" w:rsidR="002975F3" w:rsidRDefault="00D738CC">
            <w:pPr>
              <w:pStyle w:val="Compact"/>
              <w:jc w:val="right"/>
            </w:pPr>
            <w:r>
              <w:t>68 (100.0%)</w:t>
            </w:r>
          </w:p>
        </w:tc>
      </w:tr>
      <w:tr w:rsidR="002975F3" w14:paraId="485565A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A2" w14:textId="77777777" w:rsidR="002975F3" w:rsidRDefault="00D738CC">
            <w:pPr>
              <w:pStyle w:val="Compact"/>
            </w:pPr>
            <w:r>
              <w:t>Total</w:t>
            </w:r>
          </w:p>
        </w:tc>
        <w:tc>
          <w:tcPr>
            <w:tcW w:w="0" w:type="auto"/>
          </w:tcPr>
          <w:p w14:paraId="485565A3" w14:textId="77777777" w:rsidR="002975F3" w:rsidRDefault="002975F3"/>
        </w:tc>
        <w:tc>
          <w:tcPr>
            <w:tcW w:w="0" w:type="auto"/>
          </w:tcPr>
          <w:p w14:paraId="485565A4" w14:textId="77777777" w:rsidR="002975F3" w:rsidRDefault="00D738CC">
            <w:pPr>
              <w:pStyle w:val="Compact"/>
              <w:jc w:val="right"/>
            </w:pPr>
            <w:r>
              <w:t>257 (49.5%)</w:t>
            </w:r>
          </w:p>
        </w:tc>
        <w:tc>
          <w:tcPr>
            <w:tcW w:w="0" w:type="auto"/>
          </w:tcPr>
          <w:p w14:paraId="485565A5" w14:textId="77777777" w:rsidR="002975F3" w:rsidRDefault="00D738CC">
            <w:pPr>
              <w:pStyle w:val="Compact"/>
              <w:jc w:val="right"/>
            </w:pPr>
            <w:r>
              <w:t>262 (50.5%)</w:t>
            </w:r>
          </w:p>
        </w:tc>
        <w:tc>
          <w:tcPr>
            <w:tcW w:w="0" w:type="auto"/>
          </w:tcPr>
          <w:p w14:paraId="485565A6" w14:textId="77777777" w:rsidR="002975F3" w:rsidRDefault="00D738CC">
            <w:pPr>
              <w:pStyle w:val="Compact"/>
              <w:jc w:val="right"/>
            </w:pPr>
            <w:r>
              <w:t>519 (100.0%)</w:t>
            </w:r>
          </w:p>
        </w:tc>
      </w:tr>
    </w:tbl>
    <w:p w14:paraId="485565A8" w14:textId="77777777" w:rsidR="002975F3" w:rsidRDefault="00D738CC">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=1026)=0.56</m:t>
        </m:r>
      </m:oMath>
      <w:r>
        <w:t xml:space="preserve">, </w:t>
      </w:r>
      <m:oMath>
        <m:r>
          <w:rPr>
            <w:rFonts w:ascii="Cambria Math" w:hAnsi="Cambria Math"/>
          </w:rPr>
          <m:t>p</m:t>
        </m:r>
        <m:r>
          <w:rPr>
            <w:rFonts w:ascii="Cambria Math" w:hAnsi="Cambria Math"/>
          </w:rPr>
          <m:t>=.454</m:t>
        </m:r>
      </m:oMath>
      <w:r>
        <w:t xml:space="preserve"> (see Figure 11).</w:t>
      </w:r>
    </w:p>
    <w:p w14:paraId="485565A9" w14:textId="77777777" w:rsidR="002975F3" w:rsidRDefault="00D738CC">
      <w:pPr>
        <w:pStyle w:val="CaptionedFigure"/>
      </w:pPr>
      <w:r>
        <w:rPr>
          <w:noProof/>
        </w:rPr>
        <w:lastRenderedPageBreak/>
        <w:drawing>
          <wp:inline distT="0" distB="0" distL="0" distR="0" wp14:anchorId="48556636" wp14:editId="48556637">
            <wp:extent cx="5969000" cy="5969000"/>
            <wp:effectExtent l="0" t="0" r="0" b="0"/>
            <wp:docPr id="11" name="Picture" descr="Figure 11.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1_better-gender-guess.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14:paraId="485565AA" w14:textId="77777777" w:rsidR="002975F3" w:rsidRDefault="00D738CC">
      <w:pPr>
        <w:pStyle w:val="ImageCaption"/>
      </w:pPr>
      <w:r>
        <w:rPr>
          <w:i/>
        </w:rPr>
        <w:t>Figure</w:t>
      </w:r>
      <w:r>
        <w:t xml:space="preserve"> </w:t>
      </w:r>
      <w:r>
        <w:rPr>
          <w:i/>
        </w:rPr>
        <w:t xml:space="preserve">11.  </w:t>
      </w:r>
      <w:r>
        <w:t xml:space="preserve"> Participants’ perceptions of gender differences in performance on the task. Error bars repr</w:t>
      </w:r>
      <w:r>
        <w:t>esent standard error.</w:t>
      </w:r>
    </w:p>
    <w:p w14:paraId="485565AB"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416"/>
        <w:gridCol w:w="1416"/>
        <w:gridCol w:w="1656"/>
      </w:tblGrid>
      <w:tr w:rsidR="002975F3" w14:paraId="485565B1" w14:textId="77777777">
        <w:tc>
          <w:tcPr>
            <w:tcW w:w="0" w:type="auto"/>
          </w:tcPr>
          <w:p w14:paraId="485565AC" w14:textId="77777777" w:rsidR="002975F3" w:rsidRDefault="002975F3"/>
        </w:tc>
        <w:tc>
          <w:tcPr>
            <w:tcW w:w="0" w:type="auto"/>
          </w:tcPr>
          <w:p w14:paraId="485565AD" w14:textId="77777777" w:rsidR="002975F3" w:rsidRDefault="00D738CC">
            <w:pPr>
              <w:pStyle w:val="Compact"/>
              <w:jc w:val="right"/>
            </w:pPr>
            <w:r>
              <w:t>clean$better_gender_guess</w:t>
            </w:r>
          </w:p>
        </w:tc>
        <w:tc>
          <w:tcPr>
            <w:tcW w:w="0" w:type="auto"/>
          </w:tcPr>
          <w:p w14:paraId="485565AE" w14:textId="77777777" w:rsidR="002975F3" w:rsidRDefault="00D738CC">
            <w:pPr>
              <w:pStyle w:val="Compact"/>
              <w:jc w:val="right"/>
            </w:pPr>
            <w:r>
              <w:t>Men</w:t>
            </w:r>
          </w:p>
        </w:tc>
        <w:tc>
          <w:tcPr>
            <w:tcW w:w="0" w:type="auto"/>
          </w:tcPr>
          <w:p w14:paraId="485565AF" w14:textId="77777777" w:rsidR="002975F3" w:rsidRDefault="00D738CC">
            <w:pPr>
              <w:pStyle w:val="Compact"/>
              <w:jc w:val="right"/>
            </w:pPr>
            <w:r>
              <w:t>Women</w:t>
            </w:r>
          </w:p>
        </w:tc>
        <w:tc>
          <w:tcPr>
            <w:tcW w:w="0" w:type="auto"/>
          </w:tcPr>
          <w:p w14:paraId="485565B0" w14:textId="77777777" w:rsidR="002975F3" w:rsidRDefault="00D738CC">
            <w:pPr>
              <w:pStyle w:val="Compact"/>
              <w:jc w:val="right"/>
            </w:pPr>
            <w:r>
              <w:t>Total</w:t>
            </w:r>
          </w:p>
        </w:tc>
      </w:tr>
      <w:tr w:rsidR="002975F3" w14:paraId="485565B7" w14:textId="77777777">
        <w:tc>
          <w:tcPr>
            <w:tcW w:w="0" w:type="auto"/>
          </w:tcPr>
          <w:p w14:paraId="485565B2" w14:textId="77777777" w:rsidR="002975F3" w:rsidRDefault="00D738CC">
            <w:pPr>
              <w:pStyle w:val="Compact"/>
            </w:pPr>
            <w:r>
              <w:t>clean$gender</w:t>
            </w:r>
          </w:p>
        </w:tc>
        <w:tc>
          <w:tcPr>
            <w:tcW w:w="0" w:type="auto"/>
          </w:tcPr>
          <w:p w14:paraId="485565B3" w14:textId="77777777" w:rsidR="002975F3" w:rsidRDefault="002975F3"/>
        </w:tc>
        <w:tc>
          <w:tcPr>
            <w:tcW w:w="0" w:type="auto"/>
          </w:tcPr>
          <w:p w14:paraId="485565B4" w14:textId="77777777" w:rsidR="002975F3" w:rsidRDefault="002975F3"/>
        </w:tc>
        <w:tc>
          <w:tcPr>
            <w:tcW w:w="0" w:type="auto"/>
          </w:tcPr>
          <w:p w14:paraId="485565B5" w14:textId="77777777" w:rsidR="002975F3" w:rsidRDefault="002975F3"/>
        </w:tc>
        <w:tc>
          <w:tcPr>
            <w:tcW w:w="0" w:type="auto"/>
          </w:tcPr>
          <w:p w14:paraId="485565B6" w14:textId="77777777" w:rsidR="002975F3" w:rsidRDefault="002975F3"/>
        </w:tc>
      </w:tr>
      <w:tr w:rsidR="002975F3" w14:paraId="485565BD" w14:textId="77777777">
        <w:tc>
          <w:tcPr>
            <w:tcW w:w="0" w:type="auto"/>
          </w:tcPr>
          <w:p w14:paraId="485565B8" w14:textId="77777777" w:rsidR="002975F3" w:rsidRDefault="00D738CC">
            <w:pPr>
              <w:pStyle w:val="Compact"/>
            </w:pPr>
            <w:r>
              <w:t>Man</w:t>
            </w:r>
          </w:p>
        </w:tc>
        <w:tc>
          <w:tcPr>
            <w:tcW w:w="0" w:type="auto"/>
          </w:tcPr>
          <w:p w14:paraId="485565B9" w14:textId="77777777" w:rsidR="002975F3" w:rsidRDefault="002975F3"/>
        </w:tc>
        <w:tc>
          <w:tcPr>
            <w:tcW w:w="0" w:type="auto"/>
          </w:tcPr>
          <w:p w14:paraId="485565BA" w14:textId="77777777" w:rsidR="002975F3" w:rsidRDefault="00D738CC">
            <w:pPr>
              <w:pStyle w:val="Compact"/>
              <w:jc w:val="right"/>
            </w:pPr>
            <w:r>
              <w:t>289 (57.0%)</w:t>
            </w:r>
          </w:p>
        </w:tc>
        <w:tc>
          <w:tcPr>
            <w:tcW w:w="0" w:type="auto"/>
          </w:tcPr>
          <w:p w14:paraId="485565BB" w14:textId="77777777" w:rsidR="002975F3" w:rsidRDefault="00D738CC">
            <w:pPr>
              <w:pStyle w:val="Compact"/>
              <w:jc w:val="right"/>
            </w:pPr>
            <w:r>
              <w:t>218 (43.0%)</w:t>
            </w:r>
          </w:p>
        </w:tc>
        <w:tc>
          <w:tcPr>
            <w:tcW w:w="0" w:type="auto"/>
          </w:tcPr>
          <w:p w14:paraId="485565BC" w14:textId="77777777" w:rsidR="002975F3" w:rsidRDefault="00D738CC">
            <w:pPr>
              <w:pStyle w:val="Compact"/>
              <w:jc w:val="right"/>
            </w:pPr>
            <w:r>
              <w:t>507 (100.0%)</w:t>
            </w:r>
          </w:p>
        </w:tc>
      </w:tr>
      <w:tr w:rsidR="002975F3" w14:paraId="485565C3" w14:textId="77777777">
        <w:tc>
          <w:tcPr>
            <w:tcW w:w="0" w:type="auto"/>
          </w:tcPr>
          <w:p w14:paraId="485565BE" w14:textId="77777777" w:rsidR="002975F3" w:rsidRDefault="00D738CC">
            <w:pPr>
              <w:pStyle w:val="Compact"/>
            </w:pPr>
            <w:r>
              <w:t>Woman</w:t>
            </w:r>
          </w:p>
        </w:tc>
        <w:tc>
          <w:tcPr>
            <w:tcW w:w="0" w:type="auto"/>
          </w:tcPr>
          <w:p w14:paraId="485565BF" w14:textId="77777777" w:rsidR="002975F3" w:rsidRDefault="002975F3"/>
        </w:tc>
        <w:tc>
          <w:tcPr>
            <w:tcW w:w="0" w:type="auto"/>
          </w:tcPr>
          <w:p w14:paraId="485565C0" w14:textId="77777777" w:rsidR="002975F3" w:rsidRDefault="00D738CC">
            <w:pPr>
              <w:pStyle w:val="Compact"/>
              <w:jc w:val="right"/>
            </w:pPr>
            <w:r>
              <w:t>212 (40.8%)</w:t>
            </w:r>
          </w:p>
        </w:tc>
        <w:tc>
          <w:tcPr>
            <w:tcW w:w="0" w:type="auto"/>
          </w:tcPr>
          <w:p w14:paraId="485565C1" w14:textId="77777777" w:rsidR="002975F3" w:rsidRDefault="00D738CC">
            <w:pPr>
              <w:pStyle w:val="Compact"/>
              <w:jc w:val="right"/>
            </w:pPr>
            <w:r>
              <w:t>307 (59.2%)</w:t>
            </w:r>
          </w:p>
        </w:tc>
        <w:tc>
          <w:tcPr>
            <w:tcW w:w="0" w:type="auto"/>
          </w:tcPr>
          <w:p w14:paraId="485565C2" w14:textId="77777777" w:rsidR="002975F3" w:rsidRDefault="00D738CC">
            <w:pPr>
              <w:pStyle w:val="Compact"/>
              <w:jc w:val="right"/>
            </w:pPr>
            <w:r>
              <w:t>519 (100.0%)</w:t>
            </w:r>
          </w:p>
        </w:tc>
      </w:tr>
      <w:tr w:rsidR="002975F3" w14:paraId="485565C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C4" w14:textId="77777777" w:rsidR="002975F3" w:rsidRDefault="00D738CC">
            <w:pPr>
              <w:pStyle w:val="Compact"/>
            </w:pPr>
            <w:r>
              <w:t>Total</w:t>
            </w:r>
          </w:p>
        </w:tc>
        <w:tc>
          <w:tcPr>
            <w:tcW w:w="0" w:type="auto"/>
          </w:tcPr>
          <w:p w14:paraId="485565C5" w14:textId="77777777" w:rsidR="002975F3" w:rsidRDefault="002975F3"/>
        </w:tc>
        <w:tc>
          <w:tcPr>
            <w:tcW w:w="0" w:type="auto"/>
          </w:tcPr>
          <w:p w14:paraId="485565C6" w14:textId="77777777" w:rsidR="002975F3" w:rsidRDefault="00D738CC">
            <w:pPr>
              <w:pStyle w:val="Compact"/>
              <w:jc w:val="right"/>
            </w:pPr>
            <w:r>
              <w:t>501 (48.8%)</w:t>
            </w:r>
          </w:p>
        </w:tc>
        <w:tc>
          <w:tcPr>
            <w:tcW w:w="0" w:type="auto"/>
          </w:tcPr>
          <w:p w14:paraId="485565C7" w14:textId="77777777" w:rsidR="002975F3" w:rsidRDefault="00D738CC">
            <w:pPr>
              <w:pStyle w:val="Compact"/>
              <w:jc w:val="right"/>
            </w:pPr>
            <w:r>
              <w:t>525 (51.2%)</w:t>
            </w:r>
          </w:p>
        </w:tc>
        <w:tc>
          <w:tcPr>
            <w:tcW w:w="0" w:type="auto"/>
          </w:tcPr>
          <w:p w14:paraId="485565C8" w14:textId="77777777" w:rsidR="002975F3" w:rsidRDefault="00D738CC">
            <w:pPr>
              <w:pStyle w:val="Compact"/>
              <w:jc w:val="right"/>
            </w:pPr>
            <w:r>
              <w:t>1026 (100.0%)</w:t>
            </w:r>
          </w:p>
        </w:tc>
      </w:tr>
    </w:tbl>
    <w:p w14:paraId="485565CA" w14:textId="77777777" w:rsidR="002975F3" w:rsidRDefault="00D738CC">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=1026)=577.88</m:t>
        </m:r>
      </m:oMath>
      <w:r>
        <w:t xml:space="preserve">, </w:t>
      </w:r>
      <m:oMath>
        <m:r>
          <w:rPr>
            <w:rFonts w:ascii="Cambria Math" w:hAnsi="Cambria Math"/>
          </w:rPr>
          <m:t>p</m:t>
        </m:r>
        <m:r>
          <w:rPr>
            <w:rFonts w:ascii="Cambria Math" w:hAnsi="Cambria Math"/>
          </w:rPr>
          <m:t>&lt;.001</m:t>
        </m:r>
      </m:oMath>
      <w:r>
        <w:t xml:space="preserve"> (see Figure 12).</w:t>
      </w:r>
    </w:p>
    <w:p w14:paraId="485565CB" w14:textId="77777777" w:rsidR="002975F3" w:rsidRDefault="00D738CC">
      <w:pPr>
        <w:pStyle w:val="CaptionedFigure"/>
      </w:pPr>
      <w:r>
        <w:rPr>
          <w:noProof/>
        </w:rPr>
        <w:lastRenderedPageBreak/>
        <w:drawing>
          <wp:inline distT="0" distB="0" distL="0" distR="0" wp14:anchorId="48556638" wp14:editId="48556639">
            <wp:extent cx="5969000" cy="5969000"/>
            <wp:effectExtent l="0" t="0" r="0" b="0"/>
            <wp:docPr id="12" name="Picture" descr="Figure 12.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2_perc-gender-comp.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14:paraId="485565CC" w14:textId="77777777" w:rsidR="002975F3" w:rsidRDefault="00D738CC">
      <w:pPr>
        <w:pStyle w:val="ImageCaption"/>
      </w:pPr>
      <w:r>
        <w:rPr>
          <w:i/>
        </w:rPr>
        <w:t>Figure</w:t>
      </w:r>
      <w:r>
        <w:t xml:space="preserve"> </w:t>
      </w:r>
      <w:r>
        <w:rPr>
          <w:i/>
        </w:rPr>
        <w:t xml:space="preserve">12.  </w:t>
      </w:r>
      <w:r>
        <w:t xml:space="preserve"> Participants’ perceptions of gender differences in choice to compete. Error b</w:t>
      </w:r>
      <w:r>
        <w:t>ars represent standard error.</w:t>
      </w:r>
    </w:p>
    <w:p w14:paraId="485565CD"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416"/>
        <w:gridCol w:w="1416"/>
        <w:gridCol w:w="1656"/>
      </w:tblGrid>
      <w:tr w:rsidR="002975F3" w14:paraId="485565D3" w14:textId="77777777">
        <w:tc>
          <w:tcPr>
            <w:tcW w:w="0" w:type="auto"/>
          </w:tcPr>
          <w:p w14:paraId="485565CE" w14:textId="77777777" w:rsidR="002975F3" w:rsidRDefault="002975F3"/>
        </w:tc>
        <w:tc>
          <w:tcPr>
            <w:tcW w:w="0" w:type="auto"/>
          </w:tcPr>
          <w:p w14:paraId="485565CF" w14:textId="77777777" w:rsidR="002975F3" w:rsidRDefault="00D738CC">
            <w:pPr>
              <w:pStyle w:val="Compact"/>
              <w:jc w:val="right"/>
            </w:pPr>
            <w:r>
              <w:t>clean$perc_gender_comp</w:t>
            </w:r>
          </w:p>
        </w:tc>
        <w:tc>
          <w:tcPr>
            <w:tcW w:w="0" w:type="auto"/>
          </w:tcPr>
          <w:p w14:paraId="485565D0" w14:textId="77777777" w:rsidR="002975F3" w:rsidRDefault="00D738CC">
            <w:pPr>
              <w:pStyle w:val="Compact"/>
              <w:jc w:val="right"/>
            </w:pPr>
            <w:r>
              <w:t>Men</w:t>
            </w:r>
          </w:p>
        </w:tc>
        <w:tc>
          <w:tcPr>
            <w:tcW w:w="0" w:type="auto"/>
          </w:tcPr>
          <w:p w14:paraId="485565D1" w14:textId="77777777" w:rsidR="002975F3" w:rsidRDefault="00D738CC">
            <w:pPr>
              <w:pStyle w:val="Compact"/>
              <w:jc w:val="right"/>
            </w:pPr>
            <w:r>
              <w:t>Women</w:t>
            </w:r>
          </w:p>
        </w:tc>
        <w:tc>
          <w:tcPr>
            <w:tcW w:w="0" w:type="auto"/>
          </w:tcPr>
          <w:p w14:paraId="485565D2" w14:textId="77777777" w:rsidR="002975F3" w:rsidRDefault="00D738CC">
            <w:pPr>
              <w:pStyle w:val="Compact"/>
              <w:jc w:val="right"/>
            </w:pPr>
            <w:r>
              <w:t>Total</w:t>
            </w:r>
          </w:p>
        </w:tc>
      </w:tr>
      <w:tr w:rsidR="002975F3" w14:paraId="485565D9" w14:textId="77777777">
        <w:tc>
          <w:tcPr>
            <w:tcW w:w="0" w:type="auto"/>
          </w:tcPr>
          <w:p w14:paraId="485565D4" w14:textId="77777777" w:rsidR="002975F3" w:rsidRDefault="00D738CC">
            <w:pPr>
              <w:pStyle w:val="Compact"/>
            </w:pPr>
            <w:r>
              <w:t>clean$gender</w:t>
            </w:r>
          </w:p>
        </w:tc>
        <w:tc>
          <w:tcPr>
            <w:tcW w:w="0" w:type="auto"/>
          </w:tcPr>
          <w:p w14:paraId="485565D5" w14:textId="77777777" w:rsidR="002975F3" w:rsidRDefault="002975F3"/>
        </w:tc>
        <w:tc>
          <w:tcPr>
            <w:tcW w:w="0" w:type="auto"/>
          </w:tcPr>
          <w:p w14:paraId="485565D6" w14:textId="77777777" w:rsidR="002975F3" w:rsidRDefault="002975F3"/>
        </w:tc>
        <w:tc>
          <w:tcPr>
            <w:tcW w:w="0" w:type="auto"/>
          </w:tcPr>
          <w:p w14:paraId="485565D7" w14:textId="77777777" w:rsidR="002975F3" w:rsidRDefault="002975F3"/>
        </w:tc>
        <w:tc>
          <w:tcPr>
            <w:tcW w:w="0" w:type="auto"/>
          </w:tcPr>
          <w:p w14:paraId="485565D8" w14:textId="77777777" w:rsidR="002975F3" w:rsidRDefault="002975F3"/>
        </w:tc>
      </w:tr>
      <w:tr w:rsidR="002975F3" w14:paraId="485565DF" w14:textId="77777777">
        <w:tc>
          <w:tcPr>
            <w:tcW w:w="0" w:type="auto"/>
          </w:tcPr>
          <w:p w14:paraId="485565DA" w14:textId="77777777" w:rsidR="002975F3" w:rsidRDefault="00D738CC">
            <w:pPr>
              <w:pStyle w:val="Compact"/>
            </w:pPr>
            <w:r>
              <w:t>Man</w:t>
            </w:r>
          </w:p>
        </w:tc>
        <w:tc>
          <w:tcPr>
            <w:tcW w:w="0" w:type="auto"/>
          </w:tcPr>
          <w:p w14:paraId="485565DB" w14:textId="77777777" w:rsidR="002975F3" w:rsidRDefault="002975F3"/>
        </w:tc>
        <w:tc>
          <w:tcPr>
            <w:tcW w:w="0" w:type="auto"/>
          </w:tcPr>
          <w:p w14:paraId="485565DC" w14:textId="77777777" w:rsidR="002975F3" w:rsidRDefault="00D738CC">
            <w:pPr>
              <w:pStyle w:val="Compact"/>
              <w:jc w:val="right"/>
            </w:pPr>
            <w:r>
              <w:t>457 (90.1%)</w:t>
            </w:r>
          </w:p>
        </w:tc>
        <w:tc>
          <w:tcPr>
            <w:tcW w:w="0" w:type="auto"/>
          </w:tcPr>
          <w:p w14:paraId="485565DD" w14:textId="77777777" w:rsidR="002975F3" w:rsidRDefault="00D738CC">
            <w:pPr>
              <w:pStyle w:val="Compact"/>
              <w:jc w:val="right"/>
            </w:pPr>
            <w:r>
              <w:t>50 ( 9.9%)</w:t>
            </w:r>
          </w:p>
        </w:tc>
        <w:tc>
          <w:tcPr>
            <w:tcW w:w="0" w:type="auto"/>
          </w:tcPr>
          <w:p w14:paraId="485565DE" w14:textId="77777777" w:rsidR="002975F3" w:rsidRDefault="00D738CC">
            <w:pPr>
              <w:pStyle w:val="Compact"/>
              <w:jc w:val="right"/>
            </w:pPr>
            <w:r>
              <w:t>507 (100.0%)</w:t>
            </w:r>
          </w:p>
        </w:tc>
      </w:tr>
      <w:tr w:rsidR="002975F3" w14:paraId="485565E5" w14:textId="77777777">
        <w:tc>
          <w:tcPr>
            <w:tcW w:w="0" w:type="auto"/>
          </w:tcPr>
          <w:p w14:paraId="485565E0" w14:textId="77777777" w:rsidR="002975F3" w:rsidRDefault="00D738CC">
            <w:pPr>
              <w:pStyle w:val="Compact"/>
            </w:pPr>
            <w:r>
              <w:t>Woman</w:t>
            </w:r>
          </w:p>
        </w:tc>
        <w:tc>
          <w:tcPr>
            <w:tcW w:w="0" w:type="auto"/>
          </w:tcPr>
          <w:p w14:paraId="485565E1" w14:textId="77777777" w:rsidR="002975F3" w:rsidRDefault="002975F3"/>
        </w:tc>
        <w:tc>
          <w:tcPr>
            <w:tcW w:w="0" w:type="auto"/>
          </w:tcPr>
          <w:p w14:paraId="485565E2" w14:textId="77777777" w:rsidR="002975F3" w:rsidRDefault="00D738CC">
            <w:pPr>
              <w:pStyle w:val="Compact"/>
              <w:jc w:val="right"/>
            </w:pPr>
            <w:r>
              <w:t>441 (85.0%)</w:t>
            </w:r>
          </w:p>
        </w:tc>
        <w:tc>
          <w:tcPr>
            <w:tcW w:w="0" w:type="auto"/>
          </w:tcPr>
          <w:p w14:paraId="485565E3" w14:textId="77777777" w:rsidR="002975F3" w:rsidRDefault="00D738CC">
            <w:pPr>
              <w:pStyle w:val="Compact"/>
              <w:jc w:val="right"/>
            </w:pPr>
            <w:r>
              <w:t>78 (15.0%)</w:t>
            </w:r>
          </w:p>
        </w:tc>
        <w:tc>
          <w:tcPr>
            <w:tcW w:w="0" w:type="auto"/>
          </w:tcPr>
          <w:p w14:paraId="485565E4" w14:textId="77777777" w:rsidR="002975F3" w:rsidRDefault="00D738CC">
            <w:pPr>
              <w:pStyle w:val="Compact"/>
              <w:jc w:val="right"/>
            </w:pPr>
            <w:r>
              <w:t>519 (100.0%)</w:t>
            </w:r>
          </w:p>
        </w:tc>
      </w:tr>
      <w:tr w:rsidR="002975F3" w14:paraId="485565E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5E6" w14:textId="77777777" w:rsidR="002975F3" w:rsidRDefault="00D738CC">
            <w:pPr>
              <w:pStyle w:val="Compact"/>
            </w:pPr>
            <w:r>
              <w:t>Total</w:t>
            </w:r>
          </w:p>
        </w:tc>
        <w:tc>
          <w:tcPr>
            <w:tcW w:w="0" w:type="auto"/>
          </w:tcPr>
          <w:p w14:paraId="485565E7" w14:textId="77777777" w:rsidR="002975F3" w:rsidRDefault="002975F3"/>
        </w:tc>
        <w:tc>
          <w:tcPr>
            <w:tcW w:w="0" w:type="auto"/>
          </w:tcPr>
          <w:p w14:paraId="485565E8" w14:textId="77777777" w:rsidR="002975F3" w:rsidRDefault="00D738CC">
            <w:pPr>
              <w:pStyle w:val="Compact"/>
              <w:jc w:val="right"/>
            </w:pPr>
            <w:r>
              <w:t>898 (87.5%)</w:t>
            </w:r>
          </w:p>
        </w:tc>
        <w:tc>
          <w:tcPr>
            <w:tcW w:w="0" w:type="auto"/>
          </w:tcPr>
          <w:p w14:paraId="485565E9" w14:textId="77777777" w:rsidR="002975F3" w:rsidRDefault="00D738CC">
            <w:pPr>
              <w:pStyle w:val="Compact"/>
              <w:jc w:val="right"/>
            </w:pPr>
            <w:r>
              <w:t>128 (12.5%)</w:t>
            </w:r>
          </w:p>
        </w:tc>
        <w:tc>
          <w:tcPr>
            <w:tcW w:w="0" w:type="auto"/>
          </w:tcPr>
          <w:p w14:paraId="485565EA" w14:textId="77777777" w:rsidR="002975F3" w:rsidRDefault="00D738CC">
            <w:pPr>
              <w:pStyle w:val="Compact"/>
              <w:jc w:val="right"/>
            </w:pPr>
            <w:r>
              <w:t>1026 (100.0%)</w:t>
            </w:r>
          </w:p>
        </w:tc>
      </w:tr>
    </w:tbl>
    <w:p w14:paraId="485565EC" w14:textId="77777777" w:rsidR="002975F3" w:rsidRDefault="00D738CC">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=1026)=513.72</m:t>
        </m:r>
      </m:oMath>
      <w:r>
        <w:t xml:space="preserve">, </w:t>
      </w:r>
      <m:oMath>
        <m:r>
          <w:rPr>
            <w:rFonts w:ascii="Cambria Math" w:hAnsi="Cambria Math"/>
          </w:rPr>
          <m:t>p</m:t>
        </m:r>
        <m:r>
          <w:rPr>
            <w:rFonts w:ascii="Cambria Math" w:hAnsi="Cambria Math"/>
          </w:rPr>
          <m:t>&lt;.001</m:t>
        </m:r>
      </m:oMath>
      <w:r>
        <w:t xml:space="preserve"> (see Figure 13).</w:t>
      </w:r>
    </w:p>
    <w:p w14:paraId="485565ED" w14:textId="77777777" w:rsidR="002975F3" w:rsidRDefault="00D738CC">
      <w:pPr>
        <w:pStyle w:val="CaptionedFigure"/>
      </w:pPr>
      <w:r>
        <w:rPr>
          <w:noProof/>
        </w:rPr>
        <w:lastRenderedPageBreak/>
        <w:drawing>
          <wp:inline distT="0" distB="0" distL="0" distR="0" wp14:anchorId="4855663A" wp14:editId="4855663B">
            <wp:extent cx="5969000" cy="5969000"/>
            <wp:effectExtent l="0" t="0" r="0" b="0"/>
            <wp:docPr id="13" name="Picture" descr="Figure 13.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3_perc-gen-gender-pract.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14:paraId="485565EE" w14:textId="77777777" w:rsidR="002975F3" w:rsidRDefault="00D738CC">
      <w:pPr>
        <w:pStyle w:val="ImageCaption"/>
      </w:pPr>
      <w:r>
        <w:rPr>
          <w:i/>
        </w:rPr>
        <w:t>Figure</w:t>
      </w:r>
      <w:r>
        <w:t xml:space="preserve"> </w:t>
      </w:r>
      <w:r>
        <w:rPr>
          <w:i/>
        </w:rPr>
        <w:t xml:space="preserve">13.  </w:t>
      </w:r>
      <w:r>
        <w:t xml:space="preserve"> </w:t>
      </w:r>
      <w:r>
        <w:t>Participants’ perceptions of general gender differences in choice to practice. Error bars represent standard error.</w:t>
      </w:r>
    </w:p>
    <w:p w14:paraId="485565EF" w14:textId="77777777" w:rsidR="002975F3" w:rsidRDefault="00D738C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416"/>
        <w:gridCol w:w="1416"/>
        <w:gridCol w:w="1656"/>
      </w:tblGrid>
      <w:tr w:rsidR="002975F3" w14:paraId="485565F5" w14:textId="77777777">
        <w:tc>
          <w:tcPr>
            <w:tcW w:w="0" w:type="auto"/>
          </w:tcPr>
          <w:p w14:paraId="485565F0" w14:textId="77777777" w:rsidR="002975F3" w:rsidRDefault="002975F3"/>
        </w:tc>
        <w:tc>
          <w:tcPr>
            <w:tcW w:w="0" w:type="auto"/>
          </w:tcPr>
          <w:p w14:paraId="485565F1" w14:textId="77777777" w:rsidR="002975F3" w:rsidRDefault="00D738CC">
            <w:pPr>
              <w:pStyle w:val="Compact"/>
              <w:jc w:val="right"/>
            </w:pPr>
            <w:r>
              <w:t>clean$perc_gen_gender_pract</w:t>
            </w:r>
          </w:p>
        </w:tc>
        <w:tc>
          <w:tcPr>
            <w:tcW w:w="0" w:type="auto"/>
          </w:tcPr>
          <w:p w14:paraId="485565F2" w14:textId="77777777" w:rsidR="002975F3" w:rsidRDefault="00D738CC">
            <w:pPr>
              <w:pStyle w:val="Compact"/>
              <w:jc w:val="right"/>
            </w:pPr>
            <w:r>
              <w:t>Men</w:t>
            </w:r>
          </w:p>
        </w:tc>
        <w:tc>
          <w:tcPr>
            <w:tcW w:w="0" w:type="auto"/>
          </w:tcPr>
          <w:p w14:paraId="485565F3" w14:textId="77777777" w:rsidR="002975F3" w:rsidRDefault="00D738CC">
            <w:pPr>
              <w:pStyle w:val="Compact"/>
              <w:jc w:val="right"/>
            </w:pPr>
            <w:r>
              <w:t>Women</w:t>
            </w:r>
          </w:p>
        </w:tc>
        <w:tc>
          <w:tcPr>
            <w:tcW w:w="0" w:type="auto"/>
          </w:tcPr>
          <w:p w14:paraId="485565F4" w14:textId="77777777" w:rsidR="002975F3" w:rsidRDefault="00D738CC">
            <w:pPr>
              <w:pStyle w:val="Compact"/>
              <w:jc w:val="right"/>
            </w:pPr>
            <w:r>
              <w:t>Total</w:t>
            </w:r>
          </w:p>
        </w:tc>
      </w:tr>
      <w:tr w:rsidR="002975F3" w14:paraId="485565FB" w14:textId="77777777">
        <w:tc>
          <w:tcPr>
            <w:tcW w:w="0" w:type="auto"/>
          </w:tcPr>
          <w:p w14:paraId="485565F6" w14:textId="77777777" w:rsidR="002975F3" w:rsidRDefault="00D738CC">
            <w:pPr>
              <w:pStyle w:val="Compact"/>
            </w:pPr>
            <w:r>
              <w:t>clean$gend</w:t>
            </w:r>
            <w:r>
              <w:t>er</w:t>
            </w:r>
          </w:p>
        </w:tc>
        <w:tc>
          <w:tcPr>
            <w:tcW w:w="0" w:type="auto"/>
          </w:tcPr>
          <w:p w14:paraId="485565F7" w14:textId="77777777" w:rsidR="002975F3" w:rsidRDefault="002975F3"/>
        </w:tc>
        <w:tc>
          <w:tcPr>
            <w:tcW w:w="0" w:type="auto"/>
          </w:tcPr>
          <w:p w14:paraId="485565F8" w14:textId="77777777" w:rsidR="002975F3" w:rsidRDefault="002975F3"/>
        </w:tc>
        <w:tc>
          <w:tcPr>
            <w:tcW w:w="0" w:type="auto"/>
          </w:tcPr>
          <w:p w14:paraId="485565F9" w14:textId="77777777" w:rsidR="002975F3" w:rsidRDefault="002975F3"/>
        </w:tc>
        <w:tc>
          <w:tcPr>
            <w:tcW w:w="0" w:type="auto"/>
          </w:tcPr>
          <w:p w14:paraId="485565FA" w14:textId="77777777" w:rsidR="002975F3" w:rsidRDefault="002975F3"/>
        </w:tc>
      </w:tr>
      <w:tr w:rsidR="002975F3" w14:paraId="48556601" w14:textId="77777777">
        <w:tc>
          <w:tcPr>
            <w:tcW w:w="0" w:type="auto"/>
          </w:tcPr>
          <w:p w14:paraId="485565FC" w14:textId="77777777" w:rsidR="002975F3" w:rsidRDefault="00D738CC">
            <w:pPr>
              <w:pStyle w:val="Compact"/>
            </w:pPr>
            <w:r>
              <w:t>Man</w:t>
            </w:r>
          </w:p>
        </w:tc>
        <w:tc>
          <w:tcPr>
            <w:tcW w:w="0" w:type="auto"/>
          </w:tcPr>
          <w:p w14:paraId="485565FD" w14:textId="77777777" w:rsidR="002975F3" w:rsidRDefault="002975F3"/>
        </w:tc>
        <w:tc>
          <w:tcPr>
            <w:tcW w:w="0" w:type="auto"/>
          </w:tcPr>
          <w:p w14:paraId="485565FE" w14:textId="77777777" w:rsidR="002975F3" w:rsidRDefault="00D738CC">
            <w:pPr>
              <w:pStyle w:val="Compact"/>
              <w:jc w:val="right"/>
            </w:pPr>
            <w:r>
              <w:t>109 (21.5%)</w:t>
            </w:r>
          </w:p>
        </w:tc>
        <w:tc>
          <w:tcPr>
            <w:tcW w:w="0" w:type="auto"/>
          </w:tcPr>
          <w:p w14:paraId="485565FF" w14:textId="77777777" w:rsidR="002975F3" w:rsidRDefault="00D738CC">
            <w:pPr>
              <w:pStyle w:val="Compact"/>
              <w:jc w:val="right"/>
            </w:pPr>
            <w:r>
              <w:t>398 (78.5%)</w:t>
            </w:r>
          </w:p>
        </w:tc>
        <w:tc>
          <w:tcPr>
            <w:tcW w:w="0" w:type="auto"/>
          </w:tcPr>
          <w:p w14:paraId="48556600" w14:textId="77777777" w:rsidR="002975F3" w:rsidRDefault="00D738CC">
            <w:pPr>
              <w:pStyle w:val="Compact"/>
              <w:jc w:val="right"/>
            </w:pPr>
            <w:r>
              <w:t>507 (100.0%)</w:t>
            </w:r>
          </w:p>
        </w:tc>
      </w:tr>
      <w:tr w:rsidR="002975F3" w14:paraId="48556607" w14:textId="77777777">
        <w:tc>
          <w:tcPr>
            <w:tcW w:w="0" w:type="auto"/>
          </w:tcPr>
          <w:p w14:paraId="48556602" w14:textId="77777777" w:rsidR="002975F3" w:rsidRDefault="00D738CC">
            <w:pPr>
              <w:pStyle w:val="Compact"/>
            </w:pPr>
            <w:r>
              <w:t>Woman</w:t>
            </w:r>
          </w:p>
        </w:tc>
        <w:tc>
          <w:tcPr>
            <w:tcW w:w="0" w:type="auto"/>
          </w:tcPr>
          <w:p w14:paraId="48556603" w14:textId="77777777" w:rsidR="002975F3" w:rsidRDefault="002975F3"/>
        </w:tc>
        <w:tc>
          <w:tcPr>
            <w:tcW w:w="0" w:type="auto"/>
          </w:tcPr>
          <w:p w14:paraId="48556604" w14:textId="77777777" w:rsidR="002975F3" w:rsidRDefault="00D738CC">
            <w:pPr>
              <w:pStyle w:val="Compact"/>
              <w:jc w:val="right"/>
            </w:pPr>
            <w:r>
              <w:t>41 ( 7.9%)</w:t>
            </w:r>
          </w:p>
        </w:tc>
        <w:tc>
          <w:tcPr>
            <w:tcW w:w="0" w:type="auto"/>
          </w:tcPr>
          <w:p w14:paraId="48556605" w14:textId="77777777" w:rsidR="002975F3" w:rsidRDefault="00D738CC">
            <w:pPr>
              <w:pStyle w:val="Compact"/>
              <w:jc w:val="right"/>
            </w:pPr>
            <w:r>
              <w:t>478 (92.1%)</w:t>
            </w:r>
          </w:p>
        </w:tc>
        <w:tc>
          <w:tcPr>
            <w:tcW w:w="0" w:type="auto"/>
          </w:tcPr>
          <w:p w14:paraId="48556606" w14:textId="77777777" w:rsidR="002975F3" w:rsidRDefault="00D738CC">
            <w:pPr>
              <w:pStyle w:val="Compact"/>
              <w:jc w:val="right"/>
            </w:pPr>
            <w:r>
              <w:t>519 (100.0%)</w:t>
            </w:r>
          </w:p>
        </w:tc>
      </w:tr>
      <w:tr w:rsidR="002975F3" w14:paraId="4855660D"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8556608" w14:textId="77777777" w:rsidR="002975F3" w:rsidRDefault="00D738CC">
            <w:pPr>
              <w:pStyle w:val="Compact"/>
            </w:pPr>
            <w:r>
              <w:t>Total</w:t>
            </w:r>
          </w:p>
        </w:tc>
        <w:tc>
          <w:tcPr>
            <w:tcW w:w="0" w:type="auto"/>
          </w:tcPr>
          <w:p w14:paraId="48556609" w14:textId="77777777" w:rsidR="002975F3" w:rsidRDefault="002975F3"/>
        </w:tc>
        <w:tc>
          <w:tcPr>
            <w:tcW w:w="0" w:type="auto"/>
          </w:tcPr>
          <w:p w14:paraId="4855660A" w14:textId="77777777" w:rsidR="002975F3" w:rsidRDefault="00D738CC">
            <w:pPr>
              <w:pStyle w:val="Compact"/>
              <w:jc w:val="right"/>
            </w:pPr>
            <w:r>
              <w:t>150 (14.6%)</w:t>
            </w:r>
          </w:p>
        </w:tc>
        <w:tc>
          <w:tcPr>
            <w:tcW w:w="0" w:type="auto"/>
          </w:tcPr>
          <w:p w14:paraId="4855660B" w14:textId="77777777" w:rsidR="002975F3" w:rsidRDefault="00D738CC">
            <w:pPr>
              <w:pStyle w:val="Compact"/>
              <w:jc w:val="right"/>
            </w:pPr>
            <w:r>
              <w:t>876 (85.4%)</w:t>
            </w:r>
          </w:p>
        </w:tc>
        <w:tc>
          <w:tcPr>
            <w:tcW w:w="0" w:type="auto"/>
          </w:tcPr>
          <w:p w14:paraId="4855660C" w14:textId="77777777" w:rsidR="002975F3" w:rsidRDefault="00D738CC">
            <w:pPr>
              <w:pStyle w:val="Compact"/>
              <w:jc w:val="right"/>
            </w:pPr>
            <w:r>
              <w:t>1026 (100.0%)</w:t>
            </w:r>
          </w:p>
        </w:tc>
      </w:tr>
    </w:tbl>
    <w:p w14:paraId="4855660E" w14:textId="77777777" w:rsidR="002975F3" w:rsidRDefault="00D738CC">
      <w:pPr>
        <w:pStyle w:val="Heading3"/>
        <w:framePr w:wrap="around"/>
      </w:pPr>
      <w:bookmarkStart w:id="24" w:name="exploratory-analyses-1"/>
      <w:r>
        <w:t>Exploratory analyses.</w:t>
      </w:r>
      <w:bookmarkEnd w:id="24"/>
    </w:p>
    <w:p w14:paraId="4855660F" w14:textId="77777777" w:rsidR="002975F3" w:rsidRDefault="00D738CC">
      <w:pPr>
        <w:pStyle w:val="FirstParagraph"/>
      </w:pPr>
      <w:r>
        <w:t xml:space="preserve">Exploratory analysis 1: Women were 19.59% more likely to take advantage of the opportunity to prepare relative to men </w:t>
      </w:r>
      <m:oMath>
        <m:r>
          <w:rPr>
            <w:rFonts w:ascii="Cambria Math" w:hAnsi="Cambria Math"/>
          </w:rPr>
          <m:t>b</m:t>
        </m:r>
        <m:r>
          <w:rPr>
            <w:rFonts w:ascii="Cambria Math" w:hAnsi="Cambria Math"/>
          </w:rPr>
          <m:t>=0.18</m:t>
        </m:r>
      </m:oMath>
      <w:r>
        <w:t xml:space="preserve">, 95% CI </w:t>
      </w:r>
      <m:oMath>
        <m:r>
          <w:rPr>
            <w:rFonts w:ascii="Cambria Math" w:hAnsi="Cambria Math"/>
          </w:rPr>
          <m:t>[0.01</m:t>
        </m:r>
      </m:oMath>
      <w:r>
        <w:t xml:space="preserve">, </w:t>
      </w:r>
      <m:oMath>
        <m:r>
          <w:rPr>
            <w:rFonts w:ascii="Cambria Math" w:hAnsi="Cambria Math"/>
          </w:rPr>
          <m:t>0.35]</m:t>
        </m:r>
      </m:oMath>
      <w:r>
        <w:t xml:space="preserve">, </w:t>
      </w:r>
      <m:oMath>
        <m:r>
          <w:rPr>
            <w:rFonts w:ascii="Cambria Math" w:hAnsi="Cambria Math"/>
          </w:rPr>
          <m:t>z</m:t>
        </m:r>
        <m:r>
          <w:rPr>
            <w:rFonts w:ascii="Cambria Math" w:hAnsi="Cambria Math"/>
          </w:rPr>
          <m:t>=2.05</m:t>
        </m:r>
      </m:oMath>
      <w:r>
        <w:t xml:space="preserve">, </w:t>
      </w:r>
      <m:oMath>
        <m:r>
          <w:rPr>
            <w:rFonts w:ascii="Cambria Math" w:hAnsi="Cambria Math"/>
          </w:rPr>
          <m:t>p</m:t>
        </m:r>
        <m:r>
          <w:rPr>
            <w:rFonts w:ascii="Cambria Math" w:hAnsi="Cambria Math"/>
          </w:rPr>
          <m:t>=.040</m:t>
        </m:r>
      </m:oMath>
      <w:r>
        <w:t>, while controlling for the decision to compete (see Figure 14).</w:t>
      </w:r>
    </w:p>
    <w:p w14:paraId="48556610" w14:textId="77777777" w:rsidR="002975F3" w:rsidRDefault="00D738CC">
      <w:pPr>
        <w:pStyle w:val="CaptionedFigure"/>
      </w:pPr>
      <w:r>
        <w:rPr>
          <w:noProof/>
        </w:rPr>
        <w:lastRenderedPageBreak/>
        <w:drawing>
          <wp:inline distT="0" distB="0" distL="0" distR="0" wp14:anchorId="4855663C" wp14:editId="4855663D">
            <wp:extent cx="5969000" cy="5969000"/>
            <wp:effectExtent l="0" t="0" r="0" b="0"/>
            <wp:docPr id="14" name="Picture" descr="Figure 14.   Gender differences in the number of extra practice rounds chosen across participants’ choice in a payment schem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4_total-rev-count-by-gender-comp-choice.png"/>
                    <pic:cNvPicPr>
                      <a:picLocks noChangeAspect="1" noChangeArrowheads="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p>
    <w:p w14:paraId="48556611" w14:textId="77777777" w:rsidR="002975F3" w:rsidRDefault="00D738CC">
      <w:pPr>
        <w:pStyle w:val="ImageCaption"/>
      </w:pPr>
      <w:r>
        <w:rPr>
          <w:i/>
        </w:rPr>
        <w:t>Figure</w:t>
      </w:r>
      <w:r>
        <w:t xml:space="preserve"> </w:t>
      </w:r>
      <w:r>
        <w:rPr>
          <w:i/>
        </w:rPr>
        <w:t xml:space="preserve">14.  </w:t>
      </w:r>
      <w:r>
        <w:t xml:space="preserve"> Gender diffe</w:t>
      </w:r>
      <w:r>
        <w:t>rences in the number of extra practice rounds chosen across participants’ choice in a payment scheme. Error bars represent standard error.</w:t>
      </w:r>
    </w:p>
    <w:p w14:paraId="48556612" w14:textId="77777777" w:rsidR="002975F3" w:rsidRDefault="00D738CC">
      <w:r>
        <w:br w:type="page"/>
      </w:r>
    </w:p>
    <w:p w14:paraId="48556613" w14:textId="77777777" w:rsidR="002975F3" w:rsidRDefault="00D738CC">
      <w:pPr>
        <w:pStyle w:val="Heading1"/>
      </w:pPr>
      <w:bookmarkStart w:id="25" w:name="references"/>
      <w:r>
        <w:lastRenderedPageBreak/>
        <w:t>References</w:t>
      </w:r>
      <w:bookmarkEnd w:id="25"/>
    </w:p>
    <w:p w14:paraId="48556614" w14:textId="77777777" w:rsidR="002975F3" w:rsidRDefault="00D738CC">
      <w:pPr>
        <w:pStyle w:val="Bibliography"/>
      </w:pPr>
      <w:bookmarkStart w:id="26" w:name="ref-Bertrand2001"/>
      <w:bookmarkStart w:id="27" w:name="refs"/>
      <w:r>
        <w:t xml:space="preserve">Bertrand, M., &amp; Hallock, K. F. (2001). The gender gap in top corporate jobs. </w:t>
      </w:r>
      <w:r>
        <w:rPr>
          <w:i/>
        </w:rPr>
        <w:t>Industrial and Labor Relati</w:t>
      </w:r>
      <w:r>
        <w:rPr>
          <w:i/>
        </w:rPr>
        <w:t>ons Review</w:t>
      </w:r>
      <w:r>
        <w:t xml:space="preserve">, </w:t>
      </w:r>
      <w:r>
        <w:rPr>
          <w:i/>
        </w:rPr>
        <w:t>55</w:t>
      </w:r>
      <w:r>
        <w:t>, 3–21.</w:t>
      </w:r>
    </w:p>
    <w:p w14:paraId="48556615" w14:textId="77777777" w:rsidR="002975F3" w:rsidRDefault="00D738CC">
      <w:pPr>
        <w:pStyle w:val="Bibliography"/>
      </w:pPr>
      <w:bookmarkStart w:id="28" w:name="ref-Blau2017"/>
      <w:bookmarkEnd w:id="26"/>
      <w:r>
        <w:t xml:space="preserve">Blau, F. D., &amp; Kahn, L. M. (2017). The gender wage gap: Extent, trends, and explanations. </w:t>
      </w:r>
      <w:r>
        <w:rPr>
          <w:i/>
        </w:rPr>
        <w:t>Journal of Economic Literature</w:t>
      </w:r>
      <w:r>
        <w:t xml:space="preserve">, </w:t>
      </w:r>
      <w:r>
        <w:rPr>
          <w:i/>
        </w:rPr>
        <w:t>55</w:t>
      </w:r>
      <w:r>
        <w:t xml:space="preserve">(3), 789–865. </w:t>
      </w:r>
      <w:hyperlink r:id="rId28">
        <w:r>
          <w:rPr>
            <w:rStyle w:val="Hyperlink"/>
          </w:rPr>
          <w:t>https://doi.org/10.1257/jel.20160995</w:t>
        </w:r>
      </w:hyperlink>
    </w:p>
    <w:p w14:paraId="48556616" w14:textId="77777777" w:rsidR="002975F3" w:rsidRDefault="00D738CC">
      <w:pPr>
        <w:pStyle w:val="Bibliography"/>
      </w:pPr>
      <w:bookmarkStart w:id="29" w:name="ref-Buser2014"/>
      <w:bookmarkEnd w:id="28"/>
      <w:r>
        <w:t>Bus</w:t>
      </w:r>
      <w:r>
        <w:t xml:space="preserve">er, T., Niederle, M., &amp; Oosterbeek, H. (2014). Gender, competition and career choices. </w:t>
      </w:r>
      <w:r>
        <w:rPr>
          <w:i/>
        </w:rPr>
        <w:t>The Quarterly Journal of Economics</w:t>
      </w:r>
      <w:r>
        <w:t xml:space="preserve">, </w:t>
      </w:r>
      <w:r>
        <w:rPr>
          <w:i/>
        </w:rPr>
        <w:t>129</w:t>
      </w:r>
      <w:r>
        <w:t xml:space="preserve">(3), 1409–1447. </w:t>
      </w:r>
      <w:hyperlink r:id="rId29">
        <w:r>
          <w:rPr>
            <w:rStyle w:val="Hyperlink"/>
          </w:rPr>
          <w:t>https://doi.org/10.1093/qje/qju009.Advance</w:t>
        </w:r>
      </w:hyperlink>
    </w:p>
    <w:p w14:paraId="48556617" w14:textId="77777777" w:rsidR="002975F3" w:rsidRDefault="00D738CC">
      <w:pPr>
        <w:pStyle w:val="Bibliography"/>
      </w:pPr>
      <w:bookmarkStart w:id="30" w:name="ref-Croson2009"/>
      <w:bookmarkEnd w:id="29"/>
      <w:r>
        <w:t xml:space="preserve">Croson, R., &amp; Gneezy, U. (2009). Gender differences in preferences. </w:t>
      </w:r>
      <w:r>
        <w:rPr>
          <w:i/>
        </w:rPr>
        <w:t>Journal of Economic Literature</w:t>
      </w:r>
      <w:r>
        <w:t xml:space="preserve">, </w:t>
      </w:r>
      <w:r>
        <w:rPr>
          <w:i/>
        </w:rPr>
        <w:t>47</w:t>
      </w:r>
      <w:r>
        <w:t xml:space="preserve">(2), 448–474. </w:t>
      </w:r>
      <w:hyperlink r:id="rId30">
        <w:r>
          <w:rPr>
            <w:rStyle w:val="Hyperlink"/>
          </w:rPr>
          <w:t>https://doi.org/10.1257/jel.47.2.448</w:t>
        </w:r>
      </w:hyperlink>
    </w:p>
    <w:p w14:paraId="48556618" w14:textId="77777777" w:rsidR="002975F3" w:rsidRDefault="00D738CC">
      <w:pPr>
        <w:pStyle w:val="Bibliography"/>
      </w:pPr>
      <w:bookmarkStart w:id="31" w:name="ref-Dohmen2011b"/>
      <w:bookmarkEnd w:id="30"/>
      <w:r>
        <w:t>Dohmen, T., Falk, A., Huffman, D., Sunde, U., S</w:t>
      </w:r>
      <w:r>
        <w:t xml:space="preserve">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31">
        <w:r>
          <w:rPr>
            <w:rStyle w:val="Hyperlink"/>
          </w:rPr>
          <w:t>https://doi.org/10.1111/j.1542-4774.2011.01015.x</w:t>
        </w:r>
      </w:hyperlink>
    </w:p>
    <w:p w14:paraId="48556619" w14:textId="77777777" w:rsidR="002975F3" w:rsidRDefault="00D738CC">
      <w:pPr>
        <w:pStyle w:val="Bibliography"/>
      </w:pPr>
      <w:bookmarkStart w:id="32" w:name="ref-Gist1992"/>
      <w:bookmarkEnd w:id="31"/>
      <w:r>
        <w:t xml:space="preserve">Gist, M. E., &amp; Mitchell, T. R. (1992). Self-Efficacy: A Theoretical Analysis of Its Determinants and Malleability. </w:t>
      </w:r>
      <w:r>
        <w:rPr>
          <w:i/>
        </w:rPr>
        <w:t>The Academy of Management Review</w:t>
      </w:r>
      <w:r>
        <w:t xml:space="preserve">, </w:t>
      </w:r>
      <w:r>
        <w:rPr>
          <w:i/>
        </w:rPr>
        <w:t>17</w:t>
      </w:r>
      <w:r>
        <w:t>(2), 183–211.</w:t>
      </w:r>
    </w:p>
    <w:p w14:paraId="4855661A" w14:textId="77777777" w:rsidR="002975F3" w:rsidRDefault="00D738CC">
      <w:pPr>
        <w:pStyle w:val="Bibliography"/>
      </w:pPr>
      <w:bookmarkStart w:id="33" w:name="ref-Goldin2006"/>
      <w:bookmarkEnd w:id="32"/>
      <w:r>
        <w:t>Goldin, C., Katz, L. F., &amp; Kuziemko, I. (2</w:t>
      </w:r>
      <w:r>
        <w:t xml:space="preserve">006). The homecoming of American college women: The reversal of the college gender gap. </w:t>
      </w:r>
      <w:r>
        <w:rPr>
          <w:i/>
        </w:rPr>
        <w:t>Journal of Economic Perspectives</w:t>
      </w:r>
      <w:r>
        <w:t xml:space="preserve">, </w:t>
      </w:r>
      <w:r>
        <w:rPr>
          <w:i/>
        </w:rPr>
        <w:t>20</w:t>
      </w:r>
      <w:r>
        <w:t xml:space="preserve">(4), 133–156. </w:t>
      </w:r>
      <w:hyperlink r:id="rId32">
        <w:r>
          <w:rPr>
            <w:rStyle w:val="Hyperlink"/>
          </w:rPr>
          <w:t>https://doi.org/10.1257/jep.20.4.133</w:t>
        </w:r>
      </w:hyperlink>
    </w:p>
    <w:p w14:paraId="4855661B" w14:textId="77777777" w:rsidR="002975F3" w:rsidRDefault="00D738CC">
      <w:pPr>
        <w:pStyle w:val="Bibliography"/>
      </w:pPr>
      <w:bookmarkStart w:id="34" w:name="ref-Niederle2007"/>
      <w:bookmarkEnd w:id="33"/>
      <w:r>
        <w:lastRenderedPageBreak/>
        <w:t>Niederle, M., &amp; Vesterlun</w:t>
      </w:r>
      <w:r>
        <w:t xml:space="preserve">d, L. (2007). Do women shy away from competition? Do men compete too much? </w:t>
      </w:r>
      <w:r>
        <w:rPr>
          <w:i/>
        </w:rPr>
        <w:t>The Quarterly Journal of Economics</w:t>
      </w:r>
      <w:r>
        <w:t xml:space="preserve">, </w:t>
      </w:r>
      <w:r>
        <w:rPr>
          <w:i/>
        </w:rPr>
        <w:t>122</w:t>
      </w:r>
      <w:r>
        <w:t xml:space="preserve">(3), 1067–1101. Retrieved from </w:t>
      </w:r>
      <w:hyperlink r:id="rId33">
        <w:r>
          <w:rPr>
            <w:rStyle w:val="Hyperlink"/>
          </w:rPr>
          <w:t>https://web.stanfo</w:t>
        </w:r>
        <w:r>
          <w:rPr>
            <w:rStyle w:val="Hyperlink"/>
          </w:rPr>
          <w:t>rd.edu/{~}niederle/Niederle.Vesterlund.QJE.2007.pdf</w:t>
        </w:r>
      </w:hyperlink>
    </w:p>
    <w:p w14:paraId="4855661C" w14:textId="77777777" w:rsidR="002975F3" w:rsidRDefault="00D738CC">
      <w:pPr>
        <w:pStyle w:val="Bibliography"/>
      </w:pPr>
      <w:bookmarkStart w:id="35" w:name="ref-Niederle2011"/>
      <w:bookmarkEnd w:id="34"/>
      <w:r>
        <w:t xml:space="preserve">Niederle, M., &amp; Vesterlund, L. (2011). Gender and competition. </w:t>
      </w:r>
      <w:r>
        <w:rPr>
          <w:i/>
        </w:rPr>
        <w:t>Annual Review of Economics</w:t>
      </w:r>
      <w:r>
        <w:t xml:space="preserve">, </w:t>
      </w:r>
      <w:r>
        <w:rPr>
          <w:i/>
        </w:rPr>
        <w:t>3</w:t>
      </w:r>
      <w:r>
        <w:t xml:space="preserve">, 601–630. </w:t>
      </w:r>
      <w:hyperlink r:id="rId34">
        <w:r>
          <w:rPr>
            <w:rStyle w:val="Hyperlink"/>
          </w:rPr>
          <w:t>https://doi.org/10.1016/j.labeco.2009</w:t>
        </w:r>
        <w:r>
          <w:rPr>
            <w:rStyle w:val="Hyperlink"/>
          </w:rPr>
          <w:t>.08.002</w:t>
        </w:r>
      </w:hyperlink>
    </w:p>
    <w:p w14:paraId="4855661D" w14:textId="77777777" w:rsidR="002975F3" w:rsidRDefault="00D738CC">
      <w:pPr>
        <w:pStyle w:val="Bibliography"/>
      </w:pPr>
      <w:bookmarkStart w:id="36" w:name="ref-Reuben2015"/>
      <w:bookmarkEnd w:id="35"/>
      <w:r>
        <w:t xml:space="preserve">Reuben, E., Sapienza, P., &amp; Zingales, L. (2015). Taste for competition and the gender gap among young business professionals. </w:t>
      </w:r>
      <w:r>
        <w:rPr>
          <w:i/>
        </w:rPr>
        <w:t>NBER WORKING PAPER SERIES</w:t>
      </w:r>
      <w:r>
        <w:t>.</w:t>
      </w:r>
    </w:p>
    <w:p w14:paraId="4855661E" w14:textId="77777777" w:rsidR="002975F3" w:rsidRDefault="00D738CC">
      <w:pPr>
        <w:pStyle w:val="Bibliography"/>
      </w:pPr>
      <w:bookmarkStart w:id="37" w:name="ref-Schunk1981"/>
      <w:bookmarkEnd w:id="36"/>
      <w:r>
        <w:t>Schunk, D. H. (1981). Modeling and Attributional Effects on Children’s Achievement: A Self-Effi</w:t>
      </w:r>
      <w:r>
        <w:t xml:space="preserve">cacy Analysis. </w:t>
      </w:r>
      <w:r>
        <w:rPr>
          <w:i/>
        </w:rPr>
        <w:t>Journal of Educational Psychology</w:t>
      </w:r>
      <w:r>
        <w:t xml:space="preserve">, </w:t>
      </w:r>
      <w:r>
        <w:rPr>
          <w:i/>
        </w:rPr>
        <w:t>73</w:t>
      </w:r>
      <w:r>
        <w:t>(1), 93–105.</w:t>
      </w:r>
    </w:p>
    <w:p w14:paraId="4855661F" w14:textId="77777777" w:rsidR="002975F3" w:rsidRDefault="00D738CC">
      <w:pPr>
        <w:pStyle w:val="Bibliography"/>
      </w:pPr>
      <w:bookmarkStart w:id="38" w:name="ref-Schunk1982"/>
      <w:bookmarkEnd w:id="37"/>
      <w:r>
        <w:t xml:space="preserve">Schunk, D. H. (1982). Progress Self-Monitoring: Effects on Children’s Self-Efficacy and Achievement. </w:t>
      </w:r>
      <w:r>
        <w:rPr>
          <w:i/>
        </w:rPr>
        <w:t>The Journal of Experimental Education</w:t>
      </w:r>
      <w:r>
        <w:t xml:space="preserve">, </w:t>
      </w:r>
      <w:r>
        <w:rPr>
          <w:i/>
        </w:rPr>
        <w:t>51</w:t>
      </w:r>
      <w:r>
        <w:t>(2), 89–93.</w:t>
      </w:r>
    </w:p>
    <w:p w14:paraId="48556620" w14:textId="77777777" w:rsidR="002975F3" w:rsidRDefault="00D738CC">
      <w:pPr>
        <w:pStyle w:val="Bibliography"/>
      </w:pPr>
      <w:bookmarkStart w:id="39" w:name="ref-Stoet2014"/>
      <w:bookmarkEnd w:id="38"/>
      <w:r>
        <w:t>Stoet, G., &amp; Geary, D. C. (2014). Sex</w:t>
      </w:r>
      <w:r>
        <w:t xml:space="preserve"> differences in academic achievement are not related to political, economic, or social equality. </w:t>
      </w:r>
      <w:r>
        <w:rPr>
          <w:i/>
        </w:rPr>
        <w:t>Intelligence</w:t>
      </w:r>
      <w:r>
        <w:t xml:space="preserve">, </w:t>
      </w:r>
      <w:r>
        <w:rPr>
          <w:i/>
        </w:rPr>
        <w:t>48</w:t>
      </w:r>
      <w:r>
        <w:t xml:space="preserve">, 137–151. </w:t>
      </w:r>
      <w:hyperlink r:id="rId35">
        <w:r>
          <w:rPr>
            <w:rStyle w:val="Hyperlink"/>
          </w:rPr>
          <w:t>https://doi.org/10.1016/j.intell.2014.11.006</w:t>
        </w:r>
      </w:hyperlink>
    </w:p>
    <w:p w14:paraId="48556621" w14:textId="77777777" w:rsidR="002975F3" w:rsidRDefault="00D738CC">
      <w:pPr>
        <w:pStyle w:val="Bibliography"/>
      </w:pPr>
      <w:bookmarkStart w:id="40" w:name="ref-Zhang2012"/>
      <w:bookmarkEnd w:id="39"/>
      <w:r>
        <w:t>Zhang, Y. J. (2012). Ca</w:t>
      </w:r>
      <w:r>
        <w:t xml:space="preserve">n experimental economics explain competitive behavior outside the lab? </w:t>
      </w:r>
      <w:r>
        <w:rPr>
          <w:i/>
        </w:rPr>
        <w:t>Unpublished Manuscript</w:t>
      </w:r>
      <w:r>
        <w:t xml:space="preserve">, 1–45. </w:t>
      </w:r>
      <w:hyperlink r:id="rId36">
        <w:r>
          <w:rPr>
            <w:rStyle w:val="Hyperlink"/>
          </w:rPr>
          <w:t>https://doi.org/10.2139/ssrn.2292929</w:t>
        </w:r>
      </w:hyperlink>
    </w:p>
    <w:bookmarkEnd w:id="40"/>
    <w:bookmarkEnd w:id="27"/>
    <w:sectPr w:rsidR="002975F3" w:rsidSect="00CB20D0">
      <w:headerReference w:type="even" r:id="rId37"/>
      <w:headerReference w:type="default" r:id="rId38"/>
      <w:headerReference w:type="first" r:id="rId3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s, Keana" w:date="2020-07-09T12:16:00Z" w:initials="RK">
    <w:p w14:paraId="5DAFE183" w14:textId="5EAB94AB" w:rsidR="00646619" w:rsidRDefault="00646619">
      <w:pPr>
        <w:pStyle w:val="CommentText"/>
      </w:pPr>
      <w:r>
        <w:rPr>
          <w:rStyle w:val="CommentReference"/>
        </w:rPr>
        <w:annotationRef/>
      </w:r>
      <w:r>
        <w:t xml:space="preserve">feel free to ignore </w:t>
      </w:r>
      <w:r w:rsidR="006F031A">
        <w:t>abstract &amp; intro sections – not finished yet</w:t>
      </w:r>
    </w:p>
  </w:comment>
  <w:comment w:id="4" w:author="Richards, Keana" w:date="2020-07-09T12:24:00Z" w:initials="RK">
    <w:p w14:paraId="530184BA" w14:textId="77777777" w:rsidR="00001B75" w:rsidRDefault="00001B75">
      <w:pPr>
        <w:pStyle w:val="CommentText"/>
      </w:pPr>
      <w:r>
        <w:rPr>
          <w:rStyle w:val="CommentReference"/>
        </w:rPr>
        <w:annotationRef/>
      </w:r>
      <w:r>
        <w:t xml:space="preserve">responding to your question: </w:t>
      </w:r>
    </w:p>
    <w:p w14:paraId="3863CBBF" w14:textId="20FF2B5F" w:rsidR="00F64AEE" w:rsidRPr="00F64AEE" w:rsidRDefault="00F64AEE">
      <w:pPr>
        <w:pStyle w:val="CommentText"/>
        <w:rPr>
          <w:b/>
          <w:bCs/>
        </w:rPr>
      </w:pPr>
      <w:r>
        <w:rPr>
          <w:noProof/>
        </w:rPr>
        <w:drawing>
          <wp:inline distT="0" distB="0" distL="0" distR="0" wp14:anchorId="782FB160" wp14:editId="58B4B638">
            <wp:extent cx="2628571" cy="177142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28571" cy="1771429"/>
                    </a:xfrm>
                    <a:prstGeom prst="rect">
                      <a:avLst/>
                    </a:prstGeom>
                  </pic:spPr>
                </pic:pic>
              </a:graphicData>
            </a:graphic>
          </wp:inline>
        </w:drawing>
      </w:r>
    </w:p>
  </w:comment>
  <w:comment w:id="7" w:author="Richards, Keana" w:date="2020-07-09T12:16:00Z" w:initials="RK">
    <w:p w14:paraId="5EEA60A6" w14:textId="14FF05ED" w:rsidR="00A51626" w:rsidRDefault="00A51626">
      <w:pPr>
        <w:pStyle w:val="CommentText"/>
      </w:pPr>
      <w:r>
        <w:rPr>
          <w:rStyle w:val="CommentReference"/>
        </w:rPr>
        <w:annotationRef/>
      </w:r>
      <w:r>
        <w:t xml:space="preserve">will edit formatting down the line --- rmarkdown output is a bit wonky sometimes </w:t>
      </w:r>
    </w:p>
  </w:comment>
  <w:comment w:id="10" w:author="Richards, Keana" w:date="2020-07-09T12:25:00Z" w:initials="RK">
    <w:p w14:paraId="1BE884B9" w14:textId="7EF8485E" w:rsidR="0038256A" w:rsidRDefault="0038256A">
      <w:pPr>
        <w:pStyle w:val="CommentText"/>
      </w:pPr>
      <w:r>
        <w:rPr>
          <w:rStyle w:val="CommentReference"/>
        </w:rPr>
        <w:annotationRef/>
      </w:r>
      <w:r>
        <w:rPr>
          <w:noProof/>
        </w:rPr>
        <w:drawing>
          <wp:inline distT="0" distB="0" distL="0" distR="0" wp14:anchorId="15FD42A0" wp14:editId="2FF1ACFF">
            <wp:extent cx="1866667" cy="6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6667" cy="619048"/>
                    </a:xfrm>
                    <a:prstGeom prst="rect">
                      <a:avLst/>
                    </a:prstGeom>
                  </pic:spPr>
                </pic:pic>
              </a:graphicData>
            </a:graphic>
          </wp:inline>
        </w:drawing>
      </w:r>
    </w:p>
  </w:comment>
  <w:comment w:id="11" w:author="Richards, Keana" w:date="2020-07-09T12:25:00Z" w:initials="RK">
    <w:p w14:paraId="2648113B" w14:textId="6864AED4" w:rsidR="001420F9" w:rsidRDefault="001420F9">
      <w:pPr>
        <w:pStyle w:val="CommentText"/>
      </w:pPr>
      <w:r>
        <w:rPr>
          <w:rStyle w:val="CommentReference"/>
        </w:rPr>
        <w:annotationRef/>
      </w:r>
      <w:r>
        <w:rPr>
          <w:noProof/>
        </w:rPr>
        <w:drawing>
          <wp:inline distT="0" distB="0" distL="0" distR="0" wp14:anchorId="7993F166" wp14:editId="3BA0D5F5">
            <wp:extent cx="2647619" cy="30761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647619" cy="3076190"/>
                    </a:xfrm>
                    <a:prstGeom prst="rect">
                      <a:avLst/>
                    </a:prstGeom>
                  </pic:spPr>
                </pic:pic>
              </a:graphicData>
            </a:graphic>
          </wp:inline>
        </w:drawing>
      </w:r>
    </w:p>
  </w:comment>
  <w:comment w:id="17" w:author="Richards, Keana" w:date="2020-07-09T12:26:00Z" w:initials="RK">
    <w:p w14:paraId="62162B6E" w14:textId="6B094640" w:rsidR="007D70F9" w:rsidRDefault="007D70F9">
      <w:pPr>
        <w:pStyle w:val="CommentText"/>
      </w:pPr>
      <w:r>
        <w:rPr>
          <w:rStyle w:val="CommentReference"/>
        </w:rPr>
        <w:annotationRef/>
      </w:r>
      <w:r w:rsidR="00D738CC">
        <w:rPr>
          <w:noProof/>
        </w:rPr>
        <w:drawing>
          <wp:inline distT="0" distB="0" distL="0" distR="0" wp14:anchorId="5DD8FEEF" wp14:editId="68B8F010">
            <wp:extent cx="2638095" cy="171428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8095" cy="1714286"/>
                    </a:xfrm>
                    <a:prstGeom prst="rect">
                      <a:avLst/>
                    </a:prstGeom>
                  </pic:spPr>
                </pic:pic>
              </a:graphicData>
            </a:graphic>
          </wp:inline>
        </w:drawing>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FE183" w15:done="0"/>
  <w15:commentEx w15:paraId="3863CBBF" w15:done="0"/>
  <w15:commentEx w15:paraId="5EEA60A6" w15:done="0"/>
  <w15:commentEx w15:paraId="1BE884B9" w15:done="0"/>
  <w15:commentEx w15:paraId="2648113B" w15:done="0"/>
  <w15:commentEx w15:paraId="62162B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FE183" w16cid:durableId="22B18901"/>
  <w16cid:commentId w16cid:paraId="3863CBBF" w16cid:durableId="22B18AF0"/>
  <w16cid:commentId w16cid:paraId="5EEA60A6" w16cid:durableId="22B1891D"/>
  <w16cid:commentId w16cid:paraId="1BE884B9" w16cid:durableId="22B18B2D"/>
  <w16cid:commentId w16cid:paraId="2648113B" w16cid:durableId="22B18B4D"/>
  <w16cid:commentId w16cid:paraId="62162B6E" w16cid:durableId="22B18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6649" w14:textId="77777777" w:rsidR="00000000" w:rsidRDefault="00D738CC">
      <w:pPr>
        <w:spacing w:before="0" w:after="0" w:line="240" w:lineRule="auto"/>
      </w:pPr>
      <w:r>
        <w:separator/>
      </w:r>
    </w:p>
  </w:endnote>
  <w:endnote w:type="continuationSeparator" w:id="0">
    <w:p w14:paraId="4855664B" w14:textId="77777777" w:rsidR="00000000" w:rsidRDefault="00D73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5663E" w14:textId="77777777" w:rsidR="002975F3" w:rsidRDefault="00D738CC">
      <w:r>
        <w:separator/>
      </w:r>
    </w:p>
  </w:footnote>
  <w:footnote w:type="continuationSeparator" w:id="0">
    <w:p w14:paraId="4855663F" w14:textId="77777777" w:rsidR="002975F3" w:rsidRDefault="00D7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48556640" w14:textId="77777777" w:rsidR="00AF36ED" w:rsidRDefault="00D738C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56641" w14:textId="77777777" w:rsidR="00AF36ED" w:rsidRDefault="00D738C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48556642" w14:textId="77777777" w:rsidR="00AF36ED" w:rsidRDefault="00D738C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556643" w14:textId="77777777" w:rsidR="00AF36ED" w:rsidRPr="00A05772" w:rsidRDefault="00D738CC" w:rsidP="00572FF5">
    <w:pPr>
      <w:pStyle w:val="Header"/>
      <w:ind w:right="357"/>
    </w:pPr>
    <w:r>
      <w:t xml:space="preserve">PREPARATION, </w:t>
    </w:r>
    <w:r>
      <w:t>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48556644" w14:textId="77777777" w:rsidR="00DA0F6A" w:rsidRDefault="00D738C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556645" w14:textId="77777777" w:rsidR="00DA0F6A" w:rsidRDefault="00D738CC" w:rsidP="00DA0F6A">
    <w:pPr>
      <w:pStyle w:val="Header"/>
      <w:ind w:right="360"/>
    </w:pPr>
    <w:r>
      <w:t>Running head: PREPARATION, GENDER, AND CHOICE TO COMPETE</w:t>
    </w:r>
  </w:p>
  <w:p w14:paraId="48556646" w14:textId="77777777" w:rsidR="00CB20D0" w:rsidRPr="00A05772" w:rsidRDefault="00D738CC"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B75"/>
    <w:rsid w:val="00011C8B"/>
    <w:rsid w:val="00094F81"/>
    <w:rsid w:val="001420F9"/>
    <w:rsid w:val="00196578"/>
    <w:rsid w:val="002975F3"/>
    <w:rsid w:val="0038256A"/>
    <w:rsid w:val="00397408"/>
    <w:rsid w:val="004E29B3"/>
    <w:rsid w:val="00590D07"/>
    <w:rsid w:val="005F23F1"/>
    <w:rsid w:val="00646619"/>
    <w:rsid w:val="006F031A"/>
    <w:rsid w:val="00784D58"/>
    <w:rsid w:val="007A3440"/>
    <w:rsid w:val="007D70F9"/>
    <w:rsid w:val="008D1E12"/>
    <w:rsid w:val="008D6863"/>
    <w:rsid w:val="00A51626"/>
    <w:rsid w:val="00B86B75"/>
    <w:rsid w:val="00BC48D5"/>
    <w:rsid w:val="00BF65DB"/>
    <w:rsid w:val="00C36279"/>
    <w:rsid w:val="00C60059"/>
    <w:rsid w:val="00D738CC"/>
    <w:rsid w:val="00E315A3"/>
    <w:rsid w:val="00F64AEE"/>
    <w:rsid w:val="00FD6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63F1"/>
  <w15:docId w15:val="{D70F0390-9C33-4452-8F96-EDFB07EA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646619"/>
    <w:rPr>
      <w:sz w:val="16"/>
      <w:szCs w:val="16"/>
    </w:rPr>
  </w:style>
  <w:style w:type="paragraph" w:styleId="CommentText">
    <w:name w:val="annotation text"/>
    <w:basedOn w:val="Normal"/>
    <w:link w:val="CommentTextChar"/>
    <w:unhideWhenUsed/>
    <w:rsid w:val="00646619"/>
    <w:pPr>
      <w:spacing w:line="240" w:lineRule="auto"/>
    </w:pPr>
    <w:rPr>
      <w:sz w:val="20"/>
      <w:szCs w:val="20"/>
    </w:rPr>
  </w:style>
  <w:style w:type="character" w:customStyle="1" w:styleId="CommentTextChar">
    <w:name w:val="Comment Text Char"/>
    <w:basedOn w:val="DefaultParagraphFont"/>
    <w:link w:val="CommentText"/>
    <w:rsid w:val="0064661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46619"/>
    <w:rPr>
      <w:b/>
      <w:bCs/>
    </w:rPr>
  </w:style>
  <w:style w:type="character" w:customStyle="1" w:styleId="CommentSubjectChar">
    <w:name w:val="Comment Subject Char"/>
    <w:basedOn w:val="CommentTextChar"/>
    <w:link w:val="CommentSubject"/>
    <w:semiHidden/>
    <w:rsid w:val="00646619"/>
    <w:rPr>
      <w:rFonts w:ascii="Times New Roman" w:hAnsi="Times New Roman"/>
      <w:b/>
      <w:bCs/>
      <w:sz w:val="20"/>
      <w:szCs w:val="20"/>
    </w:rPr>
  </w:style>
  <w:style w:type="paragraph" w:styleId="BalloonText">
    <w:name w:val="Balloon Text"/>
    <w:basedOn w:val="Normal"/>
    <w:link w:val="BalloonTextChar"/>
    <w:semiHidden/>
    <w:unhideWhenUsed/>
    <w:rsid w:val="0064661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466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oi.org/10.1016/j.labeco.2009.08.002" TargetMode="External"/><Relationship Id="rId42" Type="http://schemas.openxmlformats.org/officeDocument/2006/relationships/theme" Target="theme/theme1.xml"/><Relationship Id="rId7" Type="http://schemas.openxmlformats.org/officeDocument/2006/relationships/hyperlink" Target="mailto:keanari@sas.upenn.edu" TargetMode="External"/><Relationship Id="rId12" Type="http://schemas.openxmlformats.org/officeDocument/2006/relationships/image" Target="media/image2.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eb.stanford.edu/%7B~%7Dniederle/Niederle.Vesterlund.QJE.2007.pdf"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hyperlink" Target="https://doi.org/10.1093/qje/qju009.Advance"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q39a5/" TargetMode="External"/><Relationship Id="rId24" Type="http://schemas.openxmlformats.org/officeDocument/2006/relationships/image" Target="media/image15.png"/><Relationship Id="rId32" Type="http://schemas.openxmlformats.org/officeDocument/2006/relationships/hyperlink" Target="https://doi.org/10.1257/jep.20.4.133"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257/jel.20160995" TargetMode="External"/><Relationship Id="rId36" Type="http://schemas.openxmlformats.org/officeDocument/2006/relationships/hyperlink" Target="https://doi.org/10.2139/ssrn.2292929" TargetMode="External"/><Relationship Id="rId10" Type="http://schemas.microsoft.com/office/2016/09/relationships/commentsIds" Target="commentsIds.xml"/><Relationship Id="rId19" Type="http://schemas.openxmlformats.org/officeDocument/2006/relationships/image" Target="media/image11.png"/><Relationship Id="rId31" Type="http://schemas.openxmlformats.org/officeDocument/2006/relationships/hyperlink" Target="https://doi.org/10.1111/j.1542-4774.2011.01015.x"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sf.io/q39a5/" TargetMode="External"/><Relationship Id="rId22" Type="http://schemas.openxmlformats.org/officeDocument/2006/relationships/hyperlink" Target="https://osf.io/q39a5/" TargetMode="External"/><Relationship Id="rId27" Type="http://schemas.openxmlformats.org/officeDocument/2006/relationships/image" Target="media/image18.png"/><Relationship Id="rId30" Type="http://schemas.openxmlformats.org/officeDocument/2006/relationships/hyperlink" Target="https://doi.org/10.1257/jel.47.2.448" TargetMode="External"/><Relationship Id="rId35" Type="http://schemas.openxmlformats.org/officeDocument/2006/relationships/hyperlink" Target="https://doi.org/10.1016/j.intell.2014.1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4679</Words>
  <Characters>26676</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
  <cp:keywords/>
  <cp:lastModifiedBy>Richards, Keana</cp:lastModifiedBy>
  <cp:revision>19</cp:revision>
  <dcterms:created xsi:type="dcterms:W3CDTF">2020-07-09T16:15:00Z</dcterms:created>
  <dcterms:modified xsi:type="dcterms:W3CDTF">2020-07-09T16:26:00Z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