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We recruited workers on Amazon Mechanical Turk for a study on decision-making. The workers who opted into the study had to pass several pre-screening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w:t>
      </w:r>
      <w:r>
        <w:t xml:space="preserve"> </w:t>
      </w:r>
      <w:r>
        <w:t xml:space="preserve">“</w:t>
      </w:r>
      <w:r>
        <w:t xml:space="preserve">Other</w:t>
      </w:r>
      <w:r>
        <w:t xml:space="preserve">”</w:t>
      </w:r>
      <w:r>
        <w:t xml:space="preserve"> </w:t>
      </w:r>
      <w:r>
        <w:t xml:space="preserve">when asked about their gender). The final sample consisted of 320 participants (55.94% women), with an average age of 37.21 (</w:t>
      </w:r>
      <w:r>
        <w:rPr>
          <w:i/>
        </w:rPr>
        <w:t xml:space="preserve">SD</w:t>
      </w:r>
      <w:r>
        <w:t xml:space="preserve"> </w:t>
      </w:r>
      <w:r>
        <w:t xml:space="preserve">= 11.56) years.</w:t>
      </w:r>
    </w:p>
    <w:p>
      <w:pPr>
        <w:pStyle w:val="BodyText"/>
      </w:pPr>
      <w:r>
        <w:t xml:space="preserve">Participants completed three paid rounds of a one-minute</w:t>
      </w:r>
      <w:r>
        <w:t xml:space="preserve"> </w:t>
      </w:r>
      <w:r>
        <w:t xml:space="preserve">“</w:t>
      </w:r>
      <w:r>
        <w:t xml:space="preserve">key-entry task.</w:t>
      </w:r>
      <w:r>
        <w:t xml:space="preserve">”</w:t>
      </w:r>
      <w:r>
        <w:t xml:space="preserve"> </w:t>
      </w:r>
      <w:r>
        <w:t xml:space="preserve">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pPr>
        <w:pStyle w:val="BodyText"/>
      </w:pPr>
      <w:r>
        <w:t xml:space="preserve">In the first and second round of the task, participants were incentivized according to a piece-rate and tournament payment scheme, respectively</w:t>
      </w:r>
      <w:r>
        <w:t xml:space="preserve"> </w:t>
      </w:r>
      <w:r>
        <w:t xml:space="preserve">[@Niederle2007]</w:t>
      </w:r>
      <w:r>
        <w:t xml:space="preserve">.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[@Niederle2007]</w:t>
      </w:r>
      <w:r>
        <w:t xml:space="preserve">.</w:t>
      </w:r>
    </w:p>
    <w:p>
      <w:pPr>
        <w:pStyle w:val="BodyText"/>
      </w:pPr>
      <w:r>
        <w:t xml:space="preserve">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pPr>
        <w:pStyle w:val="BodyText"/>
      </w:pPr>
      <w:r>
        <w:t xml:space="preserve">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0 (Not at all willing to take risks) to 10 (very willing to take risks) scale.</w:t>
      </w:r>
    </w:p>
    <w:p>
      <w:pPr>
        <w:pStyle w:val="BodyText"/>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did not find evidence for the hypothesized gender difference in the choice to compete (see Figure @ref(fig:p00)). 35.46% of men chose to compete compared to 31.84% of women. Women were more likely to indicate that they would have taken the opportunity to practice the task than men (see Figure @ref(fig:p01)), despite no gender differences in performance or choice to compete.</w:t>
      </w:r>
    </w:p>
    <w:p>
      <w:pPr>
        <w:pStyle w:val="Heading3"/>
      </w:pPr>
      <w:bookmarkStart w:id="24" w:name="pre-registered-analyses"/>
      <w:r>
        <w:t xml:space="preserve">Pre-registered analyses</w:t>
      </w:r>
      <w:bookmarkEnd w:id="24"/>
    </w:p>
    <w:p>
      <w:pPr>
        <w:pStyle w:val="FirstParagraph"/>
      </w:pPr>
      <w:r>
        <w:rPr>
          <w:i/>
        </w:rPr>
        <w:t xml:space="preserve">Primary hypothesis 1.</w:t>
      </w:r>
      <w:r>
        <w:t xml:space="preserve"> </w:t>
      </w:r>
      <w:r>
        <w:t xml:space="preserve">Using a logistic regression with gender predicting willingness to compete in round 3, we do not find significant evidence of gender differences in the choice to compete,</w:t>
      </w:r>
      <w:r>
        <w:t xml:space="preserve"> </w:t>
      </w:r>
      <m:oMath>
        <m:r>
          <m:t>b</m:t>
        </m:r>
        <m:r>
          <m:t>=</m:t>
        </m:r>
        <m:r>
          <m:t>−</m:t>
        </m:r>
        <m:r>
          <m:t>0.16</m:t>
        </m:r>
      </m:oMath>
      <w:r>
        <w:t xml:space="preserve">, 95% CI</w:t>
      </w:r>
      <w:r>
        <w:t xml:space="preserve"> </w:t>
      </w:r>
      <m:oMath>
        <m:r>
          <m:t>[</m:t>
        </m:r>
        <m:r>
          <m:t>−</m:t>
        </m:r>
        <m:r>
          <m:t>0.63</m:t>
        </m:r>
      </m:oMath>
      <w:r>
        <w:t xml:space="preserve">,</w:t>
      </w:r>
      <w:r>
        <w:t xml:space="preserve"> </w:t>
      </w:r>
      <m:oMath>
        <m:r>
          <m:t>0.31</m:t>
        </m:r>
        <m:r>
          <m:t>]</m:t>
        </m:r>
      </m:oMath>
      <w:r>
        <w:t xml:space="preserve">,</w:t>
      </w:r>
      <w:r>
        <w:t xml:space="preserve"> </w:t>
      </w:r>
      <m:oMath>
        <m:r>
          <m:t>z</m:t>
        </m:r>
        <m:r>
          <m:t>=</m:t>
        </m:r>
        <m:r>
          <m:t>−</m:t>
        </m:r>
        <m:r>
          <m:t>0.68</m:t>
        </m:r>
      </m:oMath>
      <w:r>
        <w:t xml:space="preserve">,</w:t>
      </w:r>
      <w:r>
        <w:t xml:space="preserve"> </w:t>
      </w:r>
      <m:oMath>
        <m:r>
          <m:t>p</m:t>
        </m:r>
        <m:r>
          <m:t>=</m:t>
        </m:r>
        <m:r>
          <m:t>.496</m:t>
        </m:r>
      </m:oMath>
      <w:r>
        <w:t xml:space="preserve"> </w:t>
      </w:r>
      <w:r>
        <w:t xml:space="preserve">(see Figure @ref(fig:p00)). Note: the results for the chi-square test are similar:</w:t>
      </w:r>
      <w:r>
        <w:t xml:space="preserve"> </w:t>
      </w:r>
      <m:oMath>
        <m:sSup>
          <m:e>
            <m:r>
              <m:t>χ</m:t>
            </m:r>
          </m:e>
          <m:sup>
            <m:r>
              <m:t>2</m:t>
            </m:r>
          </m:sup>
        </m:sSup>
        <m:r>
          <m:t>(</m:t>
        </m:r>
        <m:r>
          <m:t>1</m:t>
        </m:r>
        <m:r>
          <m:t>,</m:t>
        </m:r>
        <m:r>
          <m:t>n</m:t>
        </m:r>
        <m:r>
          <m:t>=</m:t>
        </m:r>
        <m:r>
          <m:t>546</m:t>
        </m:r>
        <m:r>
          <m:t>)</m:t>
        </m:r>
        <m:r>
          <m:t>=</m:t>
        </m:r>
        <m:r>
          <m:t>0.32</m:t>
        </m:r>
      </m:oMath>
      <w:r>
        <w:t xml:space="preserve">,</w:t>
      </w:r>
      <w:r>
        <w:t xml:space="preserve"> </w:t>
      </w:r>
      <m:oMath>
        <m:r>
          <m:t>p</m:t>
        </m:r>
        <m:r>
          <m:t>=</m:t>
        </m:r>
        <m:r>
          <m:t>.574</m:t>
        </m:r>
      </m:oMath>
    </w:p>
    <w:p>
      <w:pPr>
        <w:pStyle w:val="CaptionedFigure"/>
      </w:pPr>
      <w:r>
        <w:drawing>
          <wp:inline>
            <wp:extent cx="5334000" cy="5334000"/>
            <wp:effectExtent b="0" l="0" r="0" t="0"/>
            <wp:docPr descr="Proportion of participants who chose to compete based on participant gender. Error bars represent standard error." title="" id="1" name="Picture"/>
            <a:graphic>
              <a:graphicData uri="http://schemas.openxmlformats.org/drawingml/2006/picture">
                <pic:pic>
                  <pic:nvPicPr>
                    <pic:cNvPr descr="C:/Users/keana/OneDrive%20-%20PennO365/Comp_transfer2018/Penn/second_yr/practice_study/gender-practice/gender-practice/pilot/figs/fig00_comp-choice-by-gender-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compete based on participant gender.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comp_choice</w:t>
      </w:r>
    </w:p>
    <w:tbl>
      <w:tblPr>
        <w:tblStyle w:val="Table"/>
        <w:tblW w:type="pct" w:w="0.0"/>
        <w:tblLook w:firstRow="0"/>
      </w:tblPr>
      <w:tblGrid/>
      <w:tr>
        <w:tc>
          <w:p/>
        </w:tc>
        <w:tc>
          <w:p>
            <w:pPr>
              <w:pStyle w:val="Compact"/>
              <w:jc w:val="right"/>
            </w:pPr>
            <w:r>
              <w:t xml:space="preserve">clean$comp_choice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91 (64.5%)</w:t>
            </w:r>
          </w:p>
        </w:tc>
        <w:tc>
          <w:p>
            <w:pPr>
              <w:pStyle w:val="Compact"/>
              <w:jc w:val="right"/>
            </w:pPr>
            <w:r>
              <w:t xml:space="preserve">50 (35.5%)</w:t>
            </w:r>
          </w:p>
        </w:tc>
        <w:tc>
          <w:p>
            <w:pPr>
              <w:pStyle w:val="Compact"/>
              <w:jc w:val="right"/>
            </w:pPr>
            <w:r>
              <w:t xml:space="preserve">141 (100.0%)</w:t>
            </w:r>
          </w:p>
        </w:tc>
      </w:tr>
      <w:tr>
        <w:tc>
          <w:p>
            <w:pPr>
              <w:pStyle w:val="Compact"/>
              <w:jc w:val="left"/>
            </w:pPr>
            <w:r>
              <w:t xml:space="preserve">Woman</w:t>
            </w:r>
          </w:p>
        </w:tc>
        <w:tc>
          <w:p/>
        </w:tc>
        <w:tc>
          <w:p>
            <w:pPr>
              <w:pStyle w:val="Compact"/>
              <w:jc w:val="right"/>
            </w:pPr>
            <w:r>
              <w:t xml:space="preserve">122 (68.2%)</w:t>
            </w:r>
          </w:p>
        </w:tc>
        <w:tc>
          <w:p>
            <w:pPr>
              <w:pStyle w:val="Compact"/>
              <w:jc w:val="right"/>
            </w:pPr>
            <w:r>
              <w:t xml:space="preserve">57 (31.8%)</w:t>
            </w:r>
          </w:p>
        </w:tc>
        <w:tc>
          <w:p>
            <w:pPr>
              <w:pStyle w:val="Compact"/>
              <w:jc w:val="right"/>
            </w:pPr>
            <w:r>
              <w:t xml:space="preserve">179 (100.0%)</w:t>
            </w:r>
          </w:p>
        </w:tc>
      </w:tr>
      <w:tr>
        <w:tc>
          <w:p>
            <w:pPr>
              <w:pStyle w:val="Compact"/>
              <w:jc w:val="left"/>
            </w:pPr>
            <w:r>
              <w:t xml:space="preserve">Total</w:t>
            </w:r>
          </w:p>
        </w:tc>
        <w:tc>
          <w:p/>
        </w:tc>
        <w:tc>
          <w:p>
            <w:pPr>
              <w:pStyle w:val="Compact"/>
              <w:jc w:val="right"/>
            </w:pPr>
            <w:r>
              <w:t xml:space="preserve">213 (66.6%)</w:t>
            </w:r>
          </w:p>
        </w:tc>
        <w:tc>
          <w:p>
            <w:pPr>
              <w:pStyle w:val="Compact"/>
              <w:jc w:val="right"/>
            </w:pPr>
            <w:r>
              <w:t xml:space="preserve">107 (33.4%)</w:t>
            </w:r>
          </w:p>
        </w:tc>
        <w:tc>
          <w:p>
            <w:pPr>
              <w:pStyle w:val="Compact"/>
              <w:jc w:val="right"/>
            </w:pPr>
            <w:r>
              <w:t xml:space="preserve">320 (100.0%)</w:t>
            </w:r>
          </w:p>
        </w:tc>
      </w:tr>
    </w:tbl>
    <w:p>
      <w:pPr>
        <w:pStyle w:val="Heading3"/>
      </w:pPr>
      <w:bookmarkStart w:id="26" w:name="exploratory-analyses"/>
      <w:r>
        <w:t xml:space="preserve">Exploratory analyses</w:t>
      </w:r>
      <w:bookmarkEnd w:id="26"/>
    </w:p>
    <w:p>
      <w:pPr>
        <w:pStyle w:val="FirstParagraph"/>
      </w:pPr>
      <w:r>
        <w:t xml:space="preserve">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 @ref(fig:p01)).</w:t>
      </w:r>
    </w:p>
    <w:p>
      <w:pPr>
        <w:pStyle w:val="CaptionedFigure"/>
      </w:pPr>
      <w:r>
        <w:drawing>
          <wp:inline>
            <wp:extent cx="5334000" cy="5334000"/>
            <wp:effectExtent b="0" l="0" r="0" t="0"/>
            <wp:docPr descr="Proportion of participants who indicated they would have taken the opportunity to practice the key-entry task if provided based on participant gender. Error bars represent standard error." title="" id="1" name="Picture"/>
            <a:graphic>
              <a:graphicData uri="http://schemas.openxmlformats.org/drawingml/2006/picture">
                <pic:pic>
                  <pic:nvPicPr>
                    <pic:cNvPr descr="C:/Users/keana/OneDrive%20-%20PennO365/Comp_transfer2018/Penn/second_yr/practice_study/gender-practice/gender-practice/pilot/figs/fig01_pract-choice-by-gender-bar.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indicated they would have taken the opportunity to practice the key-entry task if provided based on participant gender.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pract_choice</w:t>
      </w:r>
    </w:p>
    <w:tbl>
      <w:tblPr>
        <w:tblStyle w:val="Table"/>
        <w:tblW w:type="pct" w:w="0.0"/>
        <w:tblLook w:firstRow="0"/>
      </w:tblPr>
      <w:tblGrid/>
      <w:tr>
        <w:tc>
          <w:p/>
        </w:tc>
        <w:tc>
          <w:p>
            <w:pPr>
              <w:pStyle w:val="Compact"/>
              <w:jc w:val="right"/>
            </w:pPr>
            <w:r>
              <w:t xml:space="preserve">clean$pract_choice</w:t>
            </w:r>
          </w:p>
        </w:tc>
        <w:tc>
          <w:p>
            <w:pPr>
              <w:pStyle w:val="Compact"/>
              <w:jc w:val="right"/>
            </w:pPr>
            <w:r>
              <w:t xml:space="preserve">No</w:t>
            </w:r>
          </w:p>
        </w:tc>
        <w:tc>
          <w:p>
            <w:pPr>
              <w:pStyle w:val="Compact"/>
              <w:jc w:val="right"/>
            </w:pPr>
            <w:r>
              <w:t xml:space="preserve">Yes</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29 (20.6%)</w:t>
            </w:r>
          </w:p>
        </w:tc>
        <w:tc>
          <w:p>
            <w:pPr>
              <w:pStyle w:val="Compact"/>
              <w:jc w:val="right"/>
            </w:pPr>
            <w:r>
              <w:t xml:space="preserve">112 (79.4%)</w:t>
            </w:r>
          </w:p>
        </w:tc>
        <w:tc>
          <w:p>
            <w:pPr>
              <w:pStyle w:val="Compact"/>
              <w:jc w:val="right"/>
            </w:pPr>
            <w:r>
              <w:t xml:space="preserve">141 (100.0%)</w:t>
            </w:r>
          </w:p>
        </w:tc>
      </w:tr>
      <w:tr>
        <w:tc>
          <w:p>
            <w:pPr>
              <w:pStyle w:val="Compact"/>
              <w:jc w:val="left"/>
            </w:pPr>
            <w:r>
              <w:t xml:space="preserve">Woman</w:t>
            </w:r>
          </w:p>
        </w:tc>
        <w:tc>
          <w:p/>
        </w:tc>
        <w:tc>
          <w:p>
            <w:pPr>
              <w:pStyle w:val="Compact"/>
              <w:jc w:val="right"/>
            </w:pPr>
            <w:r>
              <w:t xml:space="preserve">21 (11.7%)</w:t>
            </w:r>
          </w:p>
        </w:tc>
        <w:tc>
          <w:p>
            <w:pPr>
              <w:pStyle w:val="Compact"/>
              <w:jc w:val="right"/>
            </w:pPr>
            <w:r>
              <w:t xml:space="preserve">158 (88.3%)</w:t>
            </w:r>
          </w:p>
        </w:tc>
        <w:tc>
          <w:p>
            <w:pPr>
              <w:pStyle w:val="Compact"/>
              <w:jc w:val="right"/>
            </w:pPr>
            <w:r>
              <w:t xml:space="preserve">179 (100.0%)</w:t>
            </w:r>
          </w:p>
        </w:tc>
      </w:tr>
      <w:tr>
        <w:tc>
          <w:p>
            <w:pPr>
              <w:pStyle w:val="Compact"/>
              <w:jc w:val="left"/>
            </w:pPr>
            <w:r>
              <w:t xml:space="preserve">Total</w:t>
            </w:r>
          </w:p>
        </w:tc>
        <w:tc>
          <w:p/>
        </w:tc>
        <w:tc>
          <w:p>
            <w:pPr>
              <w:pStyle w:val="Compact"/>
              <w:jc w:val="right"/>
            </w:pPr>
            <w:r>
              <w:t xml:space="preserve">50 (15.6%)</w:t>
            </w:r>
          </w:p>
        </w:tc>
        <w:tc>
          <w:p>
            <w:pPr>
              <w:pStyle w:val="Compact"/>
              <w:jc w:val="right"/>
            </w:pPr>
            <w:r>
              <w:t xml:space="preserve">270 (84.4%)</w:t>
            </w:r>
          </w:p>
        </w:tc>
        <w:tc>
          <w:p>
            <w:pPr>
              <w:pStyle w:val="Compact"/>
              <w:jc w:val="right"/>
            </w:pPr>
            <w:r>
              <w:t xml:space="preserve">320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Keana Richards</dc:creator>
  <cp:keywords/>
  <dcterms:created xsi:type="dcterms:W3CDTF">2020-07-20T20:20:42Z</dcterms:created>
  <dcterms:modified xsi:type="dcterms:W3CDTF">2020-07-20T20:20:42Z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