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88" w:lineRule="auto"/>
        <w:ind w:right="-364" w:firstLine="0"/>
        <w:jc w:val="center"/>
        <w:rPr>
          <w:rFonts w:hint="eastAsia" w:hAnsi="宋体"/>
          <w:szCs w:val="28"/>
        </w:rPr>
      </w:pPr>
      <w:bookmarkStart w:id="0" w:name="_GoBack"/>
    </w:p>
    <w:bookmarkEnd w:id="0"/>
    <w:tbl>
      <w:tblPr>
        <w:tblStyle w:val="5"/>
        <w:tblW w:w="974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381"/>
        <w:gridCol w:w="554"/>
        <w:gridCol w:w="137"/>
        <w:gridCol w:w="777"/>
        <w:gridCol w:w="387"/>
        <w:gridCol w:w="617"/>
        <w:gridCol w:w="1048"/>
        <w:gridCol w:w="106"/>
        <w:gridCol w:w="202"/>
        <w:gridCol w:w="1312"/>
        <w:gridCol w:w="105"/>
        <w:gridCol w:w="740"/>
        <w:gridCol w:w="961"/>
        <w:gridCol w:w="15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47" w:type="dxa"/>
            <w:gridSpan w:val="15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专业人员技术开发服务</w:t>
            </w:r>
            <w:r>
              <w:rPr>
                <w:rFonts w:hint="eastAsia"/>
                <w:sz w:val="24"/>
              </w:rPr>
              <w:t>订单（工作量方式）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33" w:type="dxa"/>
            <w:gridSpan w:val="4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框架合同编号</w:t>
            </w:r>
          </w:p>
        </w:tc>
        <w:tc>
          <w:tcPr>
            <w:tcW w:w="1781" w:type="dxa"/>
            <w:gridSpan w:val="3"/>
            <w:noWrap w:val="0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CCBT-IT-[2023]034</w:t>
            </w:r>
          </w:p>
        </w:tc>
        <w:tc>
          <w:tcPr>
            <w:tcW w:w="1356" w:type="dxa"/>
            <w:gridSpan w:val="3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TPR-JBF-2023-02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订单日期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6-16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8505" w:type="dxa"/>
            <w:gridSpan w:val="13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财富工作台三期新尊享APP配合爱予二期项目-开发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47" w:type="dxa"/>
            <w:gridSpan w:val="15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要求描述：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</w:trPr>
        <w:tc>
          <w:tcPr>
            <w:tcW w:w="9747" w:type="dxa"/>
            <w:gridSpan w:val="15"/>
            <w:vMerge w:val="restart"/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开发：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1、委托人基本信息变更；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2、受益人基本信息变更；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3、委托人税居身份变更；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4、分配规则变更；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5、投资方案变更；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6、定期定额分配；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7、一次性申领分配；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8、新尊享站内信推送；</w:t>
            </w:r>
          </w:p>
          <w:p>
            <w:pPr>
              <w:rPr>
                <w:rFonts w:hint="eastAsia" w:hAnsi="宋体"/>
                <w:color w:val="000000"/>
                <w:sz w:val="24"/>
                <w:szCs w:val="24"/>
              </w:rPr>
            </w:pPr>
            <w:r>
              <w:rPr>
                <w:rFonts w:hint="eastAsia" w:hAnsi="宋体"/>
                <w:color w:val="000000"/>
                <w:sz w:val="24"/>
                <w:szCs w:val="24"/>
              </w:rPr>
              <w:t>9、新尊享配合改造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9747" w:type="dxa"/>
            <w:gridSpan w:val="15"/>
            <w:vMerge w:val="continue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9747" w:type="dxa"/>
            <w:gridSpan w:val="15"/>
            <w:vMerge w:val="continue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6" w:hRule="atLeast"/>
        </w:trPr>
        <w:tc>
          <w:tcPr>
            <w:tcW w:w="9747" w:type="dxa"/>
            <w:gridSpan w:val="15"/>
            <w:vMerge w:val="continue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47" w:type="dxa"/>
            <w:gridSpan w:val="15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服务工作量（具体人员名单</w:t>
            </w:r>
            <w:r>
              <w:rPr>
                <w:rFonts w:hint="eastAsia" w:hAnsi="宋体"/>
                <w:sz w:val="24"/>
                <w:szCs w:val="28"/>
              </w:rPr>
              <w:t>及每位人员的资质、在本订单项下提供的工作量等内容</w:t>
            </w:r>
            <w:r>
              <w:rPr>
                <w:rFonts w:hint="eastAsia"/>
                <w:sz w:val="24"/>
              </w:rPr>
              <w:t>应作为附页单列）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序号</w:t>
            </w:r>
          </w:p>
        </w:tc>
        <w:tc>
          <w:tcPr>
            <w:tcW w:w="2236" w:type="dxa"/>
            <w:gridSpan w:val="5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人员资质　</w:t>
            </w:r>
          </w:p>
        </w:tc>
        <w:tc>
          <w:tcPr>
            <w:tcW w:w="1973" w:type="dxa"/>
            <w:gridSpan w:val="4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单价（RMB）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工作量</w:t>
            </w:r>
          </w:p>
        </w:tc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总价（RMB）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服务开始日期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" w:type="dxa"/>
            <w:shd w:val="clear" w:color="auto" w:fill="auto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6" w:type="dxa"/>
            <w:gridSpan w:val="5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高级工程师</w:t>
            </w:r>
          </w:p>
        </w:tc>
        <w:tc>
          <w:tcPr>
            <w:tcW w:w="1973" w:type="dxa"/>
            <w:gridSpan w:val="4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2400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100440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6-16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61" w:type="dxa"/>
            <w:shd w:val="clear" w:color="auto" w:fill="auto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6" w:type="dxa"/>
            <w:gridSpan w:val="5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中级工程师</w:t>
            </w:r>
          </w:p>
        </w:tc>
        <w:tc>
          <w:tcPr>
            <w:tcW w:w="1973" w:type="dxa"/>
            <w:gridSpan w:val="4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28600</w:t>
            </w:r>
          </w:p>
        </w:tc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91520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6-16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" w:type="dxa"/>
            <w:shd w:val="clear" w:color="auto" w:fill="auto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36" w:type="dxa"/>
            <w:gridSpan w:val="5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初级工程师</w:t>
            </w:r>
          </w:p>
        </w:tc>
        <w:tc>
          <w:tcPr>
            <w:tcW w:w="1973" w:type="dxa"/>
            <w:gridSpan w:val="4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4200</w:t>
            </w:r>
          </w:p>
        </w:tc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33880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6-16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tc>
          <w:tcPr>
            <w:tcW w:w="2236" w:type="dxa"/>
            <w:gridSpan w:val="5"/>
            <w:noWrap w:val="0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973" w:type="dxa"/>
            <w:gridSpan w:val="4"/>
            <w:noWrap w:val="0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12" w:type="dxa"/>
            <w:noWrap w:val="0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225840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10" w:type="dxa"/>
            <w:gridSpan w:val="5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预估出差费用(RMB)</w:t>
            </w:r>
          </w:p>
        </w:tc>
        <w:tc>
          <w:tcPr>
            <w:tcW w:w="2052" w:type="dxa"/>
            <w:gridSpan w:val="3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5" w:type="dxa"/>
            <w:gridSpan w:val="5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预估总费用(RMB)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225840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</w:trPr>
        <w:tc>
          <w:tcPr>
            <w:tcW w:w="9747" w:type="dxa"/>
            <w:gridSpan w:val="15"/>
            <w:noWrap w:val="0"/>
            <w:vAlign w:val="top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付款进度（如无另行约定则填“无”，如有另行约定，参照框架合同中的支付条款在此处注明各阶段支付比例）：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无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</w:trPr>
        <w:tc>
          <w:tcPr>
            <w:tcW w:w="9747" w:type="dxa"/>
            <w:gridSpan w:val="15"/>
            <w:vMerge w:val="restart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根据甲乙双方所签署的</w:t>
            </w:r>
            <w:r>
              <w:rPr>
                <w:rFonts w:hint="eastAsia" w:hAnsi="宋体"/>
                <w:sz w:val="24"/>
              </w:rPr>
              <w:t>《建信信托2023年信息技术开发服务（京北方）采购框架合同》</w:t>
            </w:r>
            <w:r>
              <w:rPr>
                <w:rFonts w:hint="eastAsia" w:hAnsi="宋体"/>
                <w:sz w:val="24"/>
                <w:szCs w:val="24"/>
              </w:rPr>
              <w:t>（合同编号：</w:t>
            </w:r>
            <w:r>
              <w:rPr>
                <w:rFonts w:hAnsi="宋体"/>
                <w:sz w:val="24"/>
                <w:szCs w:val="24"/>
              </w:rPr>
              <w:t>CCBT-IT-[2023]034</w:t>
            </w:r>
            <w:r>
              <w:rPr>
                <w:rFonts w:hint="eastAsia" w:hAnsi="宋体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</w:rPr>
              <w:t>，甲方同意购买乙方上述人员服务，双方同意按照上述合同约定履行有关义务。</w:t>
            </w:r>
            <w:r>
              <w:rPr>
                <w:rFonts w:hint="eastAsia"/>
                <w:sz w:val="24"/>
                <w:szCs w:val="24"/>
              </w:rPr>
              <w:t>甲方可以根据工作需要调整各级别人员数，保持订单总价不变。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</w:trPr>
        <w:tc>
          <w:tcPr>
            <w:tcW w:w="9747" w:type="dxa"/>
            <w:gridSpan w:val="15"/>
            <w:vMerge w:val="continue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96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甲方全称：</w:t>
            </w:r>
          </w:p>
        </w:tc>
        <w:tc>
          <w:tcPr>
            <w:tcW w:w="3072" w:type="dxa"/>
            <w:gridSpan w:val="6"/>
            <w:noWrap w:val="0"/>
            <w:vAlign w:val="center"/>
          </w:tcPr>
          <w:p>
            <w:pPr>
              <w:rPr>
                <w:rFonts w:hAnsi="宋体" w:cs="宋体"/>
                <w:b/>
                <w:sz w:val="24"/>
              </w:rPr>
            </w:pPr>
            <w:r>
              <w:rPr>
                <w:rFonts w:hint="eastAsia" w:hAnsi="宋体"/>
                <w:b/>
              </w:rPr>
              <w:t>建信信托有限责任公司（章）</w:t>
            </w:r>
          </w:p>
        </w:tc>
        <w:tc>
          <w:tcPr>
            <w:tcW w:w="1619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乙方全称：</w:t>
            </w:r>
          </w:p>
        </w:tc>
        <w:tc>
          <w:tcPr>
            <w:tcW w:w="3260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cs="宋体"/>
                <w:b/>
              </w:rPr>
            </w:pPr>
            <w:r>
              <w:rPr>
                <w:rFonts w:hint="eastAsia" w:hAnsi="宋体"/>
                <w:b/>
              </w:rPr>
              <w:t>京北方信息技术股份有限公司</w:t>
            </w:r>
            <w:r>
              <w:rPr>
                <w:rFonts w:hint="eastAsia" w:cs="宋体"/>
                <w:b/>
              </w:rPr>
              <w:t>（章）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96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授权人签字：</w:t>
            </w:r>
          </w:p>
        </w:tc>
        <w:tc>
          <w:tcPr>
            <w:tcW w:w="3072" w:type="dxa"/>
            <w:gridSpan w:val="6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</w:tc>
        <w:tc>
          <w:tcPr>
            <w:tcW w:w="1619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授权人签字：</w:t>
            </w:r>
          </w:p>
        </w:tc>
        <w:tc>
          <w:tcPr>
            <w:tcW w:w="3260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96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职位：</w:t>
            </w:r>
          </w:p>
        </w:tc>
        <w:tc>
          <w:tcPr>
            <w:tcW w:w="3072" w:type="dxa"/>
            <w:gridSpan w:val="6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</w:p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</w:tc>
        <w:tc>
          <w:tcPr>
            <w:tcW w:w="1619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职位：</w:t>
            </w:r>
          </w:p>
        </w:tc>
        <w:tc>
          <w:tcPr>
            <w:tcW w:w="3260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日期</w:t>
            </w:r>
          </w:p>
        </w:tc>
        <w:tc>
          <w:tcPr>
            <w:tcW w:w="3072" w:type="dxa"/>
            <w:gridSpan w:val="6"/>
            <w:noWrap w:val="0"/>
            <w:vAlign w:val="center"/>
          </w:tcPr>
          <w:p>
            <w:pPr>
              <w:rPr>
                <w:rFonts w:hint="eastAsia"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  <w:p>
            <w:pPr>
              <w:ind w:firstLine="240" w:firstLineChars="100"/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2</w:t>
            </w:r>
            <w:r>
              <w:rPr>
                <w:rFonts w:hAnsi="宋体" w:cs="宋体"/>
                <w:sz w:val="24"/>
              </w:rPr>
              <w:t>023年</w:t>
            </w:r>
            <w:r>
              <w:rPr>
                <w:rFonts w:hint="eastAsia" w:hAnsi="宋体" w:cs="宋体"/>
                <w:sz w:val="24"/>
              </w:rPr>
              <w:t xml:space="preserve"> </w:t>
            </w:r>
            <w:r>
              <w:rPr>
                <w:rFonts w:hAnsi="宋体" w:cs="宋体"/>
                <w:sz w:val="24"/>
              </w:rPr>
              <w:t xml:space="preserve">  月</w:t>
            </w:r>
            <w:r>
              <w:rPr>
                <w:rFonts w:hint="eastAsia" w:hAnsi="宋体" w:cs="宋体"/>
                <w:sz w:val="24"/>
              </w:rPr>
              <w:t xml:space="preserve"> </w:t>
            </w:r>
            <w:r>
              <w:rPr>
                <w:rFonts w:hAnsi="宋体" w:cs="宋体"/>
                <w:sz w:val="24"/>
              </w:rPr>
              <w:t xml:space="preserve">   日</w:t>
            </w:r>
            <w:r>
              <w:rPr>
                <w:rFonts w:hint="eastAsia" w:hAnsi="宋体" w:cs="宋体"/>
                <w:sz w:val="24"/>
              </w:rPr>
              <w:t xml:space="preserve"> </w:t>
            </w:r>
          </w:p>
        </w:tc>
        <w:tc>
          <w:tcPr>
            <w:tcW w:w="1619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日期</w:t>
            </w:r>
          </w:p>
        </w:tc>
        <w:tc>
          <w:tcPr>
            <w:tcW w:w="3260" w:type="dxa"/>
            <w:gridSpan w:val="3"/>
            <w:noWrap w:val="0"/>
            <w:vAlign w:val="center"/>
          </w:tcPr>
          <w:p>
            <w:pPr>
              <w:rPr>
                <w:rFonts w:hAnsi="宋体" w:cs="宋体"/>
                <w:sz w:val="24"/>
              </w:rPr>
            </w:pPr>
            <w:r>
              <w:rPr>
                <w:rFonts w:hint="eastAsia" w:hAnsi="宋体" w:cs="宋体"/>
                <w:sz w:val="24"/>
              </w:rPr>
              <w:t>　</w:t>
            </w:r>
          </w:p>
        </w:tc>
      </w:tr>
    </w:tbl>
    <w:p>
      <w:pPr>
        <w:pStyle w:val="8"/>
        <w:spacing w:line="288" w:lineRule="auto"/>
        <w:ind w:firstLine="0"/>
      </w:pPr>
    </w:p>
    <w:p>
      <w:pPr>
        <w:pStyle w:val="8"/>
        <w:spacing w:line="288" w:lineRule="auto"/>
        <w:ind w:firstLine="0"/>
        <w:rPr>
          <w:rFonts w:hint="eastAsia"/>
        </w:rPr>
      </w:pPr>
    </w:p>
    <w:p>
      <w:pPr>
        <w:pStyle w:val="8"/>
        <w:spacing w:line="288" w:lineRule="auto"/>
        <w:ind w:firstLine="0"/>
      </w:pPr>
      <w:r>
        <w:rPr>
          <w:rFonts w:hint="eastAsia"/>
        </w:rPr>
        <w:t>人员名单</w:t>
      </w:r>
    </w:p>
    <w:tbl>
      <w:tblPr>
        <w:tblStyle w:val="5"/>
        <w:tblW w:w="9373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119"/>
        <w:gridCol w:w="1419"/>
        <w:gridCol w:w="1416"/>
        <w:gridCol w:w="21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autoSpaceDE/>
              <w:adjustRightInd/>
              <w:rPr>
                <w:rFonts w:ascii="等线" w:hAnsi="等线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等线" w:hAnsi="等线" w:cs="宋体"/>
                <w:color w:val="000000"/>
                <w:kern w:val="2"/>
                <w:sz w:val="22"/>
                <w:szCs w:val="22"/>
              </w:rPr>
              <w:t>姓名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autoSpaceDE/>
              <w:adjustRightInd/>
              <w:rPr>
                <w:rFonts w:ascii="等线" w:hAnsi="等线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等线" w:hAnsi="等线" w:cs="宋体"/>
                <w:color w:val="000000"/>
                <w:kern w:val="2"/>
                <w:sz w:val="22"/>
                <w:szCs w:val="22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autoSpaceDE/>
              <w:adjustRightInd/>
              <w:rPr>
                <w:rFonts w:ascii="等线" w:hAnsi="等线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等线" w:hAnsi="等线" w:cs="宋体"/>
                <w:color w:val="000000"/>
                <w:kern w:val="2"/>
                <w:sz w:val="22"/>
                <w:szCs w:val="22"/>
              </w:rPr>
              <w:t>级别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autoSpaceDE/>
              <w:adjustRightInd/>
              <w:rPr>
                <w:rFonts w:ascii="等线" w:hAnsi="等线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等线" w:hAnsi="等线" w:cs="宋体"/>
                <w:color w:val="000000"/>
                <w:kern w:val="2"/>
                <w:sz w:val="22"/>
                <w:szCs w:val="22"/>
              </w:rPr>
              <w:t>学历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autoSpaceDE/>
              <w:adjustRightInd/>
              <w:rPr>
                <w:rFonts w:ascii="等线" w:hAnsi="等线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等线" w:hAnsi="等线" w:cs="宋体"/>
                <w:color w:val="000000"/>
                <w:kern w:val="2"/>
                <w:sz w:val="22"/>
                <w:szCs w:val="22"/>
              </w:rPr>
              <w:t>工作年限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田丰硕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41272819920301647X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autoSpaceDE/>
              <w:autoSpaceDN/>
              <w:adjustRightInd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高级工程师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autoSpaceDE/>
              <w:autoSpaceDN/>
              <w:adjustRightInd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专科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autoSpaceDE/>
              <w:autoSpaceDN/>
              <w:adjustRightInd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6年（含）以上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黄凤玲</w:t>
            </w:r>
          </w:p>
        </w:tc>
        <w:tc>
          <w:tcPr>
            <w:tcW w:w="31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372928198912207627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高级工程师</w:t>
            </w:r>
          </w:p>
        </w:tc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本科</w:t>
            </w:r>
          </w:p>
        </w:tc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6年（含）以上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许浪</w:t>
            </w:r>
          </w:p>
        </w:tc>
        <w:tc>
          <w:tcPr>
            <w:tcW w:w="31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430621199401210419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中级工程师</w:t>
            </w:r>
          </w:p>
        </w:tc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专科</w:t>
            </w:r>
          </w:p>
        </w:tc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6年（含）以上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郑旭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230107199608292317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中级工程师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本科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4年（含）以上</w:t>
            </w:r>
            <w:r>
              <w:rPr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年以下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于海虹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230621198705220462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初级工程师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本科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6年（含）以上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</w:tr>
    </w:tbl>
    <w:p>
      <w:pPr>
        <w:pStyle w:val="8"/>
        <w:spacing w:line="288" w:lineRule="auto"/>
        <w:ind w:firstLine="0"/>
        <w:rPr>
          <w:rFonts w:hint="eastAsia"/>
          <w:sz w:val="24"/>
          <w:szCs w:val="24"/>
        </w:rPr>
      </w:pPr>
    </w:p>
    <w:p/>
    <w:sectPr>
      <w:headerReference r:id="rId3" w:type="default"/>
      <w:footerReference r:id="rId4" w:type="default"/>
      <w:footerReference r:id="rId5" w:type="even"/>
      <w:pgSz w:w="11900" w:h="16832"/>
      <w:pgMar w:top="1701" w:right="1134" w:bottom="1701" w:left="1440" w:header="646" w:footer="646" w:gutter="0"/>
      <w:pgNumType w:start="0"/>
      <w:cols w:space="720" w:num="1"/>
      <w:titlePg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3"/>
      <w:tabs>
        <w:tab w:val="right" w:pos="9090"/>
        <w:tab w:val="clear" w:pos="8640"/>
      </w:tabs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Yjc5ODU5ZjU0ZTIyMzRlYzE3YjE0NWI0ZWRjN2IifQ=="/>
  </w:docVars>
  <w:rsids>
    <w:rsidRoot w:val="00000000"/>
    <w:rsid w:val="1442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宋体" w:hAnsi="Times New Roman" w:eastAsia="宋体" w:cs="Times New Roman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qFormat/>
    <w:uiPriority w:val="0"/>
    <w:rPr>
      <w:rFonts w:ascii="宋体" w:eastAsia="宋体"/>
    </w:rPr>
  </w:style>
  <w:style w:type="paragraph" w:customStyle="1" w:styleId="8">
    <w:name w:val="Default Text"/>
    <w:basedOn w:val="1"/>
    <w:qFormat/>
    <w:uiPriority w:val="0"/>
    <w:pPr>
      <w:spacing w:line="360" w:lineRule="auto"/>
      <w:ind w:firstLine="630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2023-07-24T09:05:23Z</dcterms:created>
  <dc:creator>keane</dc:creator>
  <cp:lastModifiedBy>哎呦</cp:lastModifiedBy>
  <dcterms:modified xsi:type="dcterms:W3CDTF">2023-07-24T09:05:40Z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E25313D19B374F0A8F6A062C413C3864_12</vt:lpwstr>
  </property>
</Properties>
</file>