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彩虹黑体" w:eastAsia="彩虹黑体"/>
        </w:rPr>
      </w:pPr>
      <w:r>
        <w:rPr>
          <w:rFonts w:hint="eastAsia" w:ascii="彩虹黑体" w:eastAsia="彩虹黑体"/>
        </w:rPr>
        <w:t>附件</w:t>
      </w:r>
      <w:r>
        <w:rPr>
          <w:rFonts w:ascii="彩虹黑体" w:eastAsia="彩虹黑体"/>
        </w:rPr>
        <w:t>1</w:t>
      </w:r>
      <w:r>
        <w:rPr>
          <w:rFonts w:hint="eastAsia" w:ascii="彩虹黑体" w:eastAsia="彩虹黑体"/>
        </w:rPr>
        <w:t>：信息披露季度、半年度、年度报告（私募股权投资基金模板）</w:t>
      </w:r>
    </w:p>
    <w:p>
      <w:pPr>
        <w:spacing w:before="624" w:beforeLines="200" w:after="156" w:afterLines="50" w:line="360" w:lineRule="auto"/>
        <w:jc w:val="right"/>
        <w:rPr>
          <w:rFonts w:ascii="彩虹粗仿宋" w:hAnsi="华文宋体" w:eastAsia="彩虹粗仿宋"/>
          <w:b/>
          <w:color w:val="000000"/>
          <w:sz w:val="24"/>
          <w:szCs w:val="24"/>
        </w:rPr>
      </w:pPr>
    </w:p>
    <w:p>
      <w:pPr>
        <w:spacing w:before="624" w:beforeLines="200" w:after="156" w:afterLines="50" w:line="360" w:lineRule="auto"/>
        <w:jc w:val="center"/>
        <w:rPr>
          <w:rFonts w:ascii="彩虹小标宋" w:hAnsi="华文宋体" w:eastAsia="彩虹小标宋"/>
          <w:b/>
          <w:sz w:val="44"/>
          <w:szCs w:val="36"/>
        </w:rPr>
      </w:pPr>
      <w:r>
        <w:rPr>
          <w:rFonts w:ascii="彩虹小标宋" w:hAnsi="华文宋体" w:eastAsia="彩虹小标宋"/>
          <w:b/>
          <w:sz w:val="44"/>
          <w:szCs w:val="36"/>
        </w:rPr>
        <w:fldChar w:fldCharType="begin"/>
      </w:r>
      <w:r>
        <w:rPr>
          <w:rFonts w:ascii="彩虹小标宋" w:hAnsi="华文宋体" w:eastAsia="彩虹小标宋"/>
          <w:b/>
          <w:sz w:val="44"/>
          <w:szCs w:val="36"/>
        </w:rPr>
        <w:instrText xml:space="preserve"> </w:instrText>
      </w:r>
      <w:r>
        <w:rPr>
          <w:rFonts w:hint="eastAsia" w:ascii="彩虹小标宋" w:hAnsi="华文宋体" w:eastAsia="彩虹小标宋"/>
          <w:b/>
          <w:sz w:val="44"/>
          <w:szCs w:val="36"/>
        </w:rPr>
        <w:instrText xml:space="preserve">MERGEFIELD 基金名称</w:instrText>
      </w:r>
      <w:r>
        <w:rPr>
          <w:rFonts w:ascii="彩虹小标宋" w:hAnsi="华文宋体" w:eastAsia="彩虹小标宋"/>
          <w:b/>
          <w:sz w:val="44"/>
          <w:szCs w:val="36"/>
        </w:rPr>
        <w:instrText xml:space="preserve"> </w:instrText>
      </w:r>
      <w:r>
        <w:rPr>
          <w:rFonts w:ascii="彩虹小标宋" w:hAnsi="华文宋体" w:eastAsia="彩虹小标宋"/>
          <w:b/>
          <w:sz w:val="44"/>
          <w:szCs w:val="36"/>
        </w:rPr>
        <w:fldChar w:fldCharType="separate"/>
      </w:r>
      <w:r>
        <w:rPr>
          <w:rFonts w:hint="eastAsia" w:ascii="彩虹小标宋" w:hAnsi="华文宋体" w:eastAsia="彩虹小标宋"/>
          <w:b/>
          <w:sz w:val="44"/>
          <w:szCs w:val="36"/>
        </w:rPr>
        <w:t>建信科创新兴一号私募股权投资基金</w:t>
      </w:r>
      <w:r>
        <w:rPr>
          <w:rFonts w:ascii="彩虹小标宋" w:hAnsi="华文宋体" w:eastAsia="彩虹小标宋"/>
          <w:b/>
          <w:sz w:val="44"/>
          <w:szCs w:val="36"/>
        </w:rPr>
      </w:r>
      <w:r>
        <w:rPr>
          <w:rFonts w:ascii="彩虹小标宋" w:hAnsi="华文宋体" w:eastAsia="彩虹小标宋"/>
          <w:b/>
          <w:sz w:val="44"/>
          <w:szCs w:val="36"/>
        </w:rPr>
        <w:fldChar w:fldCharType="end"/>
      </w:r>
    </w:p>
    <w:p>
      <w:pPr>
        <w:spacing w:after="156" w:afterLines="50" w:line="360" w:lineRule="auto"/>
        <w:jc w:val="center"/>
        <w:rPr>
          <w:rFonts w:ascii="彩虹小标宋" w:hAnsi="华文宋体" w:eastAsia="彩虹小标宋"/>
          <w:b/>
          <w:sz w:val="44"/>
          <w:szCs w:val="36"/>
        </w:rPr>
      </w:pPr>
      <w:r>
        <w:rPr>
          <w:rFonts w:ascii="彩虹小标宋" w:hAnsi="华文宋体" w:eastAsia="彩虹小标宋"/>
          <w:b/>
          <w:sz w:val="44"/>
          <w:szCs w:val="36"/>
        </w:rPr>
        <w:fldChar w:fldCharType="begin"/>
      </w:r>
      <w:r>
        <w:rPr>
          <w:rFonts w:ascii="彩虹小标宋" w:hAnsi="华文宋体" w:eastAsia="彩虹小标宋"/>
          <w:b/>
          <w:sz w:val="44"/>
          <w:szCs w:val="36"/>
        </w:rPr>
        <w:instrText xml:space="preserve"> </w:instrText>
      </w:r>
      <w:r>
        <w:rPr>
          <w:rFonts w:hint="eastAsia" w:ascii="彩虹小标宋" w:hAnsi="华文宋体" w:eastAsia="彩虹小标宋"/>
          <w:b/>
          <w:sz w:val="44"/>
          <w:szCs w:val="36"/>
        </w:rPr>
        <w:instrText xml:space="preserve">MERGEFIELD 披露期间</w:instrText>
      </w:r>
      <w:r>
        <w:rPr>
          <w:rFonts w:ascii="彩虹小标宋" w:hAnsi="华文宋体" w:eastAsia="彩虹小标宋"/>
          <w:b/>
          <w:sz w:val="44"/>
          <w:szCs w:val="36"/>
        </w:rPr>
        <w:instrText xml:space="preserve"> </w:instrText>
      </w:r>
      <w:r>
        <w:rPr>
          <w:rFonts w:ascii="彩虹小标宋" w:hAnsi="华文宋体" w:eastAsia="彩虹小标宋"/>
          <w:b/>
          <w:sz w:val="44"/>
          <w:szCs w:val="36"/>
        </w:rPr>
        <w:fldChar w:fldCharType="separate"/>
      </w:r>
      <w:r>
        <w:rPr>
          <w:rFonts w:ascii="彩虹小标宋" w:hAnsi="华文宋体" w:eastAsia="彩虹小标宋"/>
          <w:b/>
          <w:sz w:val="44"/>
          <w:szCs w:val="36"/>
        </w:rPr>
        <w:t>2023第一季度信息披露报告</w:t>
      </w:r>
      <w:r>
        <w:rPr>
          <w:rFonts w:ascii="彩虹小标宋" w:hAnsi="华文宋体" w:eastAsia="彩虹小标宋"/>
          <w:b/>
          <w:sz w:val="44"/>
          <w:szCs w:val="36"/>
        </w:rPr>
        <w:fldChar w:fldCharType="end"/>
      </w:r>
      <w:r>
        <w:rPr>
          <w:rFonts w:hint="eastAsia" w:ascii="彩虹小标宋" w:hAnsi="华文宋体" w:eastAsia="彩虹小标宋"/>
          <w:b/>
          <w:sz w:val="44"/>
          <w:szCs w:val="36"/>
        </w:rPr>
      </w:r>
    </w:p>
    <w:p>
      <w:pPr>
        <w:spacing w:before="156" w:beforeLines="50" w:after="156" w:afterLines="50" w:line="360" w:lineRule="auto"/>
        <w:jc w:val="center"/>
        <w:rPr>
          <w:rFonts w:ascii="彩虹小标宋" w:hAnsi="华文宋体" w:eastAsia="彩虹小标宋"/>
          <w:b/>
          <w:color w:val="000000"/>
          <w:sz w:val="24"/>
          <w:szCs w:val="36"/>
        </w:rPr>
      </w:pPr>
      <w:r>
        <w:rPr>
          <w:rFonts w:hint="eastAsia" w:ascii="彩虹小标宋" w:hAnsi="华文宋体" w:eastAsia="彩虹小标宋"/>
          <w:b/>
          <w:color w:val="000000"/>
          <w:sz w:val="24"/>
          <w:szCs w:val="36"/>
        </w:rPr>
        <w:t>（报告期：2023年01月01日-2023年03月31日）</w:t>
      </w:r>
      <w:r>
        <w:rPr>
          <w:rFonts w:ascii="彩虹小标宋" w:hAnsi="华文宋体" w:eastAsia="彩虹小标宋"/>
          <w:b/>
          <w:color w:val="000000"/>
          <w:sz w:val="24"/>
          <w:szCs w:val="36"/>
        </w:rPr>
        <w:fldChar w:fldCharType="begin"/>
      </w:r>
      <w:r>
        <w:rPr>
          <w:rFonts w:ascii="彩虹小标宋" w:hAnsi="华文宋体" w:eastAsia="彩虹小标宋"/>
          <w:b/>
          <w:color w:val="000000"/>
          <w:sz w:val="24"/>
          <w:szCs w:val="36"/>
        </w:rPr>
        <w:instrText xml:space="preserve"> </w:instrText>
      </w:r>
      <w:r>
        <w:rPr>
          <w:rFonts w:hint="eastAsia" w:ascii="彩虹小标宋" w:hAnsi="华文宋体" w:eastAsia="彩虹小标宋"/>
          <w:b/>
          <w:color w:val="000000"/>
          <w:sz w:val="24"/>
          <w:szCs w:val="36"/>
        </w:rPr>
        <w:instrText xml:space="preserve">MERGEFIELD 起始日</w:instrText>
      </w:r>
      <w:r>
        <w:rPr>
          <w:rFonts w:ascii="彩虹小标宋" w:hAnsi="华文宋体" w:eastAsia="彩虹小标宋"/>
          <w:b/>
          <w:color w:val="000000"/>
          <w:sz w:val="24"/>
          <w:szCs w:val="36"/>
        </w:rPr>
        <w:instrText xml:space="preserve"> </w:instrText>
      </w:r>
      <w:r>
        <w:rPr>
          <w:rFonts w:ascii="彩虹小标宋" w:hAnsi="华文宋体" w:eastAsia="彩虹小标宋"/>
          <w:b/>
          <w:color w:val="000000"/>
          <w:sz w:val="24"/>
          <w:szCs w:val="36"/>
        </w:rPr>
        <w:fldChar w:fldCharType="separate"/>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fldChar w:fldCharType="end"/>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fldChar w:fldCharType="begin"/>
      </w:r>
      <w:r>
        <w:rPr>
          <w:rFonts w:ascii="彩虹小标宋" w:hAnsi="华文宋体" w:eastAsia="彩虹小标宋"/>
          <w:b/>
          <w:color w:val="000000"/>
          <w:sz w:val="24"/>
          <w:szCs w:val="36"/>
        </w:rPr>
        <w:instrText xml:space="preserve"> </w:instrText>
      </w:r>
      <w:r>
        <w:rPr>
          <w:rFonts w:hint="eastAsia" w:ascii="彩虹小标宋" w:hAnsi="华文宋体" w:eastAsia="彩虹小标宋"/>
          <w:b/>
          <w:color w:val="000000"/>
          <w:sz w:val="24"/>
          <w:szCs w:val="36"/>
        </w:rPr>
        <w:instrText xml:space="preserve">MERGEFIELD 截止日</w:instrText>
      </w:r>
      <w:r>
        <w:rPr>
          <w:rFonts w:ascii="彩虹小标宋" w:hAnsi="华文宋体" w:eastAsia="彩虹小标宋"/>
          <w:b/>
          <w:color w:val="000000"/>
          <w:sz w:val="24"/>
          <w:szCs w:val="36"/>
        </w:rPr>
        <w:instrText xml:space="preserve"> </w:instrText>
      </w:r>
      <w:r>
        <w:rPr>
          <w:rFonts w:ascii="彩虹小标宋" w:hAnsi="华文宋体" w:eastAsia="彩虹小标宋"/>
          <w:b/>
          <w:color w:val="000000"/>
          <w:sz w:val="24"/>
          <w:szCs w:val="36"/>
        </w:rPr>
        <w:fldChar w:fldCharType="separate"/>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r>
      <w:r>
        <w:rPr>
          <w:rFonts w:hint="eastAsia" w:ascii="彩虹小标宋" w:hAnsi="华文宋体" w:eastAsia="彩虹小标宋"/>
          <w:b/>
          <w:color w:val="000000"/>
          <w:sz w:val="24"/>
          <w:szCs w:val="36"/>
        </w:rPr>
      </w:r>
      <w:r>
        <w:rPr>
          <w:rFonts w:ascii="彩虹小标宋" w:hAnsi="华文宋体" w:eastAsia="彩虹小标宋"/>
          <w:b/>
          <w:color w:val="000000"/>
          <w:sz w:val="24"/>
          <w:szCs w:val="36"/>
        </w:rPr>
        <w:fldChar w:fldCharType="end"/>
      </w:r>
      <w:r>
        <w:rPr>
          <w:rFonts w:hint="eastAsia" w:ascii="彩虹小标宋" w:hAnsi="华文宋体" w:eastAsia="彩虹小标宋"/>
          <w:b/>
          <w:color w:val="000000"/>
          <w:sz w:val="24"/>
          <w:szCs w:val="36"/>
        </w:rPr>
      </w:r>
    </w:p>
    <w:p>
      <w:pPr>
        <w:spacing w:before="156" w:beforeLines="50" w:after="156" w:afterLines="50" w:line="360" w:lineRule="auto"/>
        <w:jc w:val="left"/>
        <w:rPr>
          <w:rFonts w:ascii="彩虹粗仿宋" w:hAnsi="仿宋" w:eastAsia="彩虹粗仿宋"/>
          <w:color w:val="000000"/>
          <w:sz w:val="24"/>
          <w:szCs w:val="24"/>
        </w:rPr>
      </w:pPr>
    </w:p>
    <w:p>
      <w:pPr>
        <w:spacing w:before="156" w:beforeLines="50" w:after="156" w:afterLines="50" w:line="360" w:lineRule="auto"/>
        <w:jc w:val="left"/>
        <w:rPr>
          <w:rFonts w:ascii="彩虹粗仿宋" w:hAnsi="仿宋" w:eastAsia="彩虹粗仿宋"/>
          <w:sz w:val="24"/>
          <w:szCs w:val="24"/>
        </w:rPr>
      </w:pPr>
    </w:p>
    <w:p>
      <w:pPr>
        <w:spacing w:before="156" w:beforeLines="50" w:after="156" w:afterLines="50" w:line="360" w:lineRule="auto"/>
        <w:jc w:val="left"/>
        <w:rPr>
          <w:rFonts w:ascii="彩虹粗仿宋" w:hAnsi="仿宋" w:eastAsia="彩虹粗仿宋"/>
          <w:sz w:val="24"/>
          <w:szCs w:val="24"/>
        </w:rPr>
      </w:pPr>
    </w:p>
    <w:p>
      <w:pPr>
        <w:spacing w:before="156" w:beforeLines="50" w:after="156" w:afterLines="50" w:line="360" w:lineRule="auto"/>
        <w:jc w:val="left"/>
        <w:rPr>
          <w:rFonts w:ascii="彩虹粗仿宋" w:hAnsi="仿宋" w:eastAsia="彩虹粗仿宋"/>
          <w:sz w:val="24"/>
          <w:szCs w:val="24"/>
        </w:rPr>
      </w:pPr>
    </w:p>
    <w:p>
      <w:pPr>
        <w:spacing w:before="156" w:beforeLines="50" w:after="156" w:afterLines="50" w:line="360" w:lineRule="auto"/>
        <w:jc w:val="left"/>
        <w:rPr>
          <w:rFonts w:ascii="彩虹粗仿宋" w:hAnsi="仿宋" w:eastAsia="彩虹粗仿宋"/>
          <w:sz w:val="24"/>
          <w:szCs w:val="24"/>
        </w:rPr>
      </w:pPr>
    </w:p>
    <w:p>
      <w:pPr>
        <w:spacing w:before="156" w:beforeLines="50" w:after="156" w:afterLines="50" w:line="360" w:lineRule="auto"/>
        <w:jc w:val="left"/>
        <w:rPr>
          <w:rFonts w:ascii="彩虹粗仿宋" w:hAnsi="仿宋" w:eastAsia="彩虹粗仿宋"/>
          <w:sz w:val="24"/>
          <w:szCs w:val="24"/>
        </w:rPr>
      </w:pPr>
    </w:p>
    <w:p>
      <w:pPr>
        <w:spacing w:before="156" w:beforeLines="50" w:after="156" w:afterLines="50" w:line="360" w:lineRule="auto"/>
        <w:ind w:firstLine="560" w:firstLineChars="200"/>
        <w:rPr>
          <w:rFonts w:ascii="彩虹粗仿宋" w:hAnsi="华文宋体" w:eastAsia="彩虹粗仿宋"/>
          <w:sz w:val="28"/>
          <w:szCs w:val="28"/>
        </w:rPr>
      </w:pPr>
      <w:r>
        <w:rPr>
          <w:rFonts w:hint="eastAsia" w:ascii="彩虹粗仿宋" w:hAnsi="华文宋体" w:eastAsia="彩虹粗仿宋"/>
          <w:sz w:val="28"/>
          <w:szCs w:val="28"/>
        </w:rPr>
        <w:t>基金管理人：</w:t>
      </w:r>
      <w:r>
        <w:rPr>
          <w:rFonts w:ascii="彩虹粗仿宋" w:hAnsi="华文宋体" w:eastAsia="彩虹粗仿宋"/>
          <w:sz w:val="28"/>
          <w:szCs w:val="28"/>
        </w:rPr>
        <w:t xml:space="preserve"> </w:t>
      </w:r>
      <w:r>
        <w:rPr>
          <w:rFonts w:hint="eastAsia" w:ascii="彩虹粗仿宋" w:hAnsi="华文宋体" w:eastAsia="彩虹粗仿宋"/>
          <w:color w:val="000000"/>
          <w:sz w:val="28"/>
          <w:szCs w:val="28"/>
        </w:rPr>
        <w:t>建信（北京）投资基金管理有限责任公司</w:t>
      </w:r>
    </w:p>
    <w:p>
      <w:pPr>
        <w:spacing w:before="156" w:beforeLines="50" w:after="156" w:afterLines="50" w:line="360" w:lineRule="auto"/>
        <w:ind w:firstLine="560" w:firstLineChars="200"/>
        <w:rPr>
          <w:rFonts w:ascii="彩虹粗仿宋" w:hAnsi="华文宋体" w:eastAsia="彩虹粗仿宋"/>
          <w:sz w:val="28"/>
          <w:szCs w:val="28"/>
        </w:rPr>
      </w:pPr>
      <w:r>
        <w:rPr>
          <w:rFonts w:hint="eastAsia" w:ascii="彩虹粗仿宋" w:hAnsi="华文宋体" w:eastAsia="彩虹粗仿宋"/>
          <w:sz w:val="28"/>
          <w:szCs w:val="28"/>
        </w:rPr>
        <w:t>基金托管人： 中国建设银行股份有限公司北京市分行</w:t>
      </w:r>
      <w:r>
        <w:rPr>
          <w:rFonts w:ascii="彩虹粗仿宋" w:hAnsi="华文宋体" w:eastAsia="彩虹粗仿宋"/>
          <w:sz w:val="28"/>
          <w:szCs w:val="28"/>
        </w:rPr>
      </w:r>
      <w:r>
        <w:rPr>
          <w:rFonts w:hint="eastAsia" w:ascii="彩虹粗仿宋" w:hAnsi="华文宋体" w:eastAsia="彩虹粗仿宋"/>
          <w:color w:val="000000"/>
          <w:sz w:val="28"/>
          <w:szCs w:val="28"/>
        </w:rPr>
      </w:r>
      <w:r>
        <w:rPr>
          <w:rFonts w:ascii="彩虹粗仿宋" w:hAnsi="华文宋体" w:eastAsia="彩虹粗仿宋"/>
          <w:color w:val="000000"/>
          <w:sz w:val="28"/>
          <w:szCs w:val="28"/>
        </w:rPr>
      </w:r>
    </w:p>
    <w:p>
      <w:pPr>
        <w:spacing w:before="156" w:beforeLines="50" w:after="156" w:afterLines="50" w:line="360" w:lineRule="auto"/>
        <w:ind w:firstLine="560" w:firstLineChars="200"/>
        <w:rPr>
          <w:rFonts w:ascii="彩虹粗仿宋" w:hAnsi="华文宋体" w:eastAsia="彩虹粗仿宋"/>
          <w:sz w:val="28"/>
          <w:szCs w:val="28"/>
        </w:rPr>
      </w:pPr>
      <w:r>
        <w:rPr>
          <w:rFonts w:hint="eastAsia" w:ascii="彩虹粗仿宋" w:hAnsi="华文宋体" w:eastAsia="彩虹粗仿宋"/>
          <w:sz w:val="28"/>
          <w:szCs w:val="28"/>
        </w:rPr>
        <w:t>报告披露日期：</w:t>
      </w:r>
      <w:r>
        <w:rPr>
          <w:rFonts w:ascii="彩虹粗仿宋" w:hAnsi="华文宋体" w:eastAsia="彩虹粗仿宋"/>
          <w:sz w:val="28"/>
          <w:szCs w:val="28"/>
        </w:rPr>
        <w:fldChar w:fldCharType="begin"/>
      </w:r>
      <w:r>
        <w:rPr>
          <w:rFonts w:ascii="彩虹粗仿宋" w:hAnsi="华文宋体" w:eastAsia="彩虹粗仿宋"/>
          <w:sz w:val="28"/>
          <w:szCs w:val="28"/>
        </w:rPr>
        <w:instrText xml:space="preserve"> </w:instrText>
      </w:r>
      <w:r>
        <w:rPr>
          <w:rFonts w:hint="eastAsia" w:ascii="彩虹粗仿宋" w:hAnsi="华文宋体" w:eastAsia="彩虹粗仿宋"/>
          <w:sz w:val="28"/>
          <w:szCs w:val="28"/>
        </w:rPr>
        <w:instrText xml:space="preserve">MERGEFIELD 披露日期</w:instrText>
      </w:r>
      <w:r>
        <w:rPr>
          <w:rFonts w:ascii="彩虹粗仿宋" w:hAnsi="华文宋体" w:eastAsia="彩虹粗仿宋"/>
          <w:sz w:val="28"/>
          <w:szCs w:val="28"/>
        </w:rPr>
        <w:instrText xml:space="preserve"> </w:instrText>
      </w:r>
      <w:r>
        <w:rPr>
          <w:rFonts w:ascii="彩虹粗仿宋" w:hAnsi="华文宋体" w:eastAsia="彩虹粗仿宋"/>
          <w:sz w:val="28"/>
          <w:szCs w:val="28"/>
        </w:rPr>
        <w:fldChar w:fldCharType="separate"/>
      </w:r>
      <w:r>
        <w:rPr>
          <w:rFonts w:ascii="彩虹粗仿宋" w:hAnsi="华文宋体" w:eastAsia="彩虹粗仿宋"/>
          <w:sz w:val="28"/>
          <w:szCs w:val="28"/>
        </w:rPr>
        <w:t>XXXX年XX月XX日</w:t>
      </w:r>
      <w:r>
        <w:rPr>
          <w:rFonts w:ascii="彩虹粗仿宋" w:hAnsi="华文宋体" w:eastAsia="彩虹粗仿宋"/>
          <w:sz w:val="28"/>
          <w:szCs w:val="28"/>
        </w:rPr>
        <w:fldChar w:fldCharType="end"/>
      </w:r>
    </w:p>
    <w:p>
      <w:pPr>
        <w:spacing w:before="156" w:beforeLines="50" w:after="156" w:afterLines="50" w:line="360" w:lineRule="auto"/>
        <w:ind w:firstLine="560" w:firstLineChars="200"/>
        <w:rPr>
          <w:rFonts w:ascii="彩虹粗仿宋" w:hAnsi="华文宋体" w:eastAsia="彩虹粗仿宋"/>
          <w:sz w:val="28"/>
          <w:szCs w:val="28"/>
        </w:rPr>
        <w:sectPr>
          <w:footerReference r:id="rId6" w:type="first"/>
          <w:headerReference r:id="rId4" w:type="default"/>
          <w:footerReference r:id="rId5" w:type="default"/>
          <w:pgSz w:w="11906" w:h="16838"/>
          <w:pgMar w:top="1440" w:right="1800" w:bottom="1440" w:left="1800" w:header="851" w:footer="992" w:gutter="0"/>
          <w:cols w:space="425" w:num="1"/>
          <w:titlePg/>
          <w:docGrid w:type="lines" w:linePitch="312" w:charSpace="0"/>
        </w:sectPr>
      </w:pPr>
    </w:p>
    <w:p>
      <w:pPr>
        <w:spacing w:before="312" w:beforeLines="100"/>
        <w:jc w:val="center"/>
        <w:outlineLvl w:val="0"/>
        <w:rPr>
          <w:rFonts w:ascii="楷体" w:hAnsi="楷体" w:eastAsia="楷体" w:cs="Times New Roman"/>
          <w:b/>
          <w:sz w:val="28"/>
          <w:szCs w:val="24"/>
        </w:rPr>
      </w:pPr>
      <w:bookmarkStart w:id="0" w:name="_Toc39094022"/>
      <w:bookmarkStart w:id="1" w:name="_Toc8904735"/>
      <w:bookmarkStart w:id="2" w:name="_Toc96616348"/>
      <w:r>
        <w:rPr>
          <w:rFonts w:hint="eastAsia" w:ascii="楷体" w:hAnsi="楷体" w:eastAsia="楷体" w:cs="Times New Roman"/>
          <w:b/>
          <w:sz w:val="28"/>
          <w:szCs w:val="24"/>
        </w:rPr>
        <w:t>重要声明</w:t>
      </w:r>
      <w:bookmarkEnd w:id="0"/>
      <w:bookmarkEnd w:id="1"/>
      <w:bookmarkEnd w:id="2"/>
    </w:p>
    <w:p>
      <w:pPr>
        <w:pStyle w:val="29"/>
        <w:spacing w:line="360" w:lineRule="auto"/>
        <w:ind w:firstLine="480" w:firstLineChars="200"/>
        <w:jc w:val="both"/>
        <w:rPr>
          <w:rFonts w:ascii="楷体" w:hAnsi="楷体" w:eastAsia="楷体"/>
          <w:color w:val="auto"/>
        </w:rPr>
      </w:pPr>
      <w:r>
        <w:rPr>
          <w:rFonts w:hint="eastAsia" w:ascii="楷体" w:hAnsi="楷体" w:eastAsia="楷体"/>
          <w:color w:val="auto"/>
        </w:rPr>
        <w:t>基金管理人保证本报告披露的信息不存在虚假记载、误导性陈述或重大遗漏，并对其内容的真实性、准确性和完整性承担法律责任。</w:t>
      </w:r>
    </w:p>
    <w:p>
      <w:pPr>
        <w:pStyle w:val="29"/>
        <w:spacing w:line="360" w:lineRule="auto"/>
        <w:ind w:firstLine="480" w:firstLineChars="200"/>
        <w:jc w:val="both"/>
        <w:rPr>
          <w:rFonts w:ascii="楷体" w:hAnsi="楷体" w:eastAsia="楷体"/>
          <w:color w:val="auto"/>
        </w:rPr>
      </w:pPr>
      <w:r>
        <w:rPr>
          <w:rFonts w:hint="eastAsia" w:ascii="楷体" w:hAnsi="楷体" w:eastAsia="楷体"/>
          <w:color w:val="auto"/>
        </w:rPr>
        <w:t>基金管理人承诺以诚实信用、勤勉尽责的原则管理和运用基金资产，但不保证基金一定盈利。</w:t>
      </w:r>
    </w:p>
    <w:p>
      <w:pPr>
        <w:pStyle w:val="29"/>
        <w:spacing w:line="360" w:lineRule="auto"/>
        <w:ind w:firstLine="480" w:firstLineChars="200"/>
        <w:jc w:val="both"/>
        <w:rPr>
          <w:rFonts w:ascii="楷体" w:hAnsi="楷体" w:eastAsia="楷体"/>
          <w:color w:val="auto"/>
        </w:rPr>
      </w:pPr>
      <w:r>
        <w:rPr>
          <w:rFonts w:hint="eastAsia" w:ascii="楷体" w:hAnsi="楷体" w:eastAsia="楷体"/>
          <w:color w:val="auto"/>
        </w:rPr>
        <w:t>本报告仅供本基金的投资人使用，作为本报告的使用者，敬请注意本报告内容含有关于本基金及其投资组合公司的保密信息，未经授权将本报告对外披露有可能对当事各方或其业务造成严重的无法挽回的损害。鉴此，本报告使用者需对本报告内容予以保密，未经基金管理人同意，不得复制或发布本报告或其内容。管理人有权要求收回本报告。本报告的使用者在阅读本报告前，需同意并遵守上述要求。</w:t>
      </w:r>
    </w:p>
    <w:p>
      <w:pPr>
        <w:pStyle w:val="29"/>
        <w:spacing w:line="360" w:lineRule="auto"/>
        <w:ind w:firstLine="480" w:firstLineChars="200"/>
        <w:jc w:val="both"/>
        <w:rPr>
          <w:rFonts w:ascii="楷体" w:hAnsi="楷体" w:eastAsia="楷体"/>
          <w:color w:val="auto"/>
        </w:rPr>
      </w:pPr>
      <w:r>
        <w:rPr>
          <w:rFonts w:hint="eastAsia" w:ascii="楷体" w:hAnsi="楷体" w:eastAsia="楷体"/>
          <w:color w:val="auto"/>
        </w:rPr>
        <w:t>基金管理人或基金的过往业绩并不代表其未来表现。本基金为私募股权投资基金，基于所投资资产的性质，本报告披露的基金资产净值、T</w:t>
      </w:r>
      <w:r>
        <w:rPr>
          <w:rFonts w:ascii="楷体" w:hAnsi="楷体" w:eastAsia="楷体"/>
          <w:color w:val="auto"/>
        </w:rPr>
        <w:t>VPI</w:t>
      </w:r>
      <w:r>
        <w:rPr>
          <w:rFonts w:hint="eastAsia" w:ascii="楷体" w:hAnsi="楷体" w:eastAsia="楷体"/>
          <w:color w:val="auto"/>
        </w:rPr>
        <w:t>仅供投资人参考，不作为认定本基金投资收益或损失的依据，亦不作为基金管理人向投资人分配本金或收益的依据。投资有风险，投资者在做出投资决策前应仔细阅读本基金的基金文件及其更新。</w:t>
      </w:r>
    </w:p>
    <w:p>
      <w:pPr>
        <w:pStyle w:val="29"/>
        <w:spacing w:line="360" w:lineRule="auto"/>
        <w:ind w:firstLine="480" w:firstLineChars="200"/>
        <w:jc w:val="both"/>
        <w:rPr>
          <w:rFonts w:ascii="楷体" w:hAnsi="楷体" w:eastAsia="楷体"/>
          <w:color w:val="auto"/>
        </w:rPr>
      </w:pPr>
      <w:r>
        <w:rPr>
          <w:rFonts w:hint="eastAsia" w:ascii="楷体" w:hAnsi="楷体" w:eastAsia="楷体"/>
        </w:rPr>
        <w:t>本报告中财务资料未经/已经审计</w:t>
      </w:r>
    </w:p>
    <w:p>
      <w:pPr>
        <w:pStyle w:val="29"/>
        <w:spacing w:line="360" w:lineRule="auto"/>
        <w:ind w:firstLine="480" w:firstLineChars="200"/>
        <w:jc w:val="both"/>
        <w:rPr>
          <w:rFonts w:ascii="楷体" w:hAnsi="楷体" w:eastAsia="楷体"/>
        </w:rP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spacing w:before="156" w:beforeLines="50" w:line="360" w:lineRule="auto"/>
        <w:ind w:firstLine="482" w:firstLineChars="200"/>
        <w:jc w:val="left"/>
        <w:outlineLvl w:val="0"/>
        <w:rPr>
          <w:rFonts w:ascii="楷体" w:hAnsi="楷体" w:eastAsia="楷体"/>
          <w:b/>
          <w:sz w:val="24"/>
          <w:szCs w:val="24"/>
        </w:rPr>
      </w:pPr>
      <w:bookmarkStart w:id="3" w:name="_Toc8904737"/>
      <w:bookmarkStart w:id="4" w:name="_Toc96616350"/>
      <w:bookmarkStart w:id="5" w:name="_Toc39094024"/>
      <w:r>
        <w:rPr>
          <w:rFonts w:hint="eastAsia" w:ascii="楷体" w:hAnsi="楷体" w:eastAsia="楷体"/>
          <w:b/>
          <w:sz w:val="24"/>
          <w:szCs w:val="24"/>
          <w:shd w:val="clear" w:color="auto" w:fill="FFFFFF"/>
        </w:rPr>
        <w:t>1.</w:t>
      </w:r>
      <w:r>
        <w:rPr>
          <w:rFonts w:ascii="楷体" w:hAnsi="楷体" w:eastAsia="楷体"/>
          <w:b/>
          <w:sz w:val="24"/>
          <w:szCs w:val="24"/>
          <w:shd w:val="clear" w:color="auto" w:fill="FFFFFF"/>
        </w:rPr>
        <w:t xml:space="preserve"> </w:t>
      </w:r>
      <w:r>
        <w:rPr>
          <w:rFonts w:hint="eastAsia" w:ascii="楷体" w:hAnsi="楷体" w:eastAsia="楷体"/>
          <w:b/>
          <w:sz w:val="24"/>
          <w:szCs w:val="24"/>
        </w:rPr>
        <w:t>基金产品概况</w:t>
      </w:r>
      <w:bookmarkEnd w:id="3"/>
      <w:bookmarkEnd w:id="4"/>
      <w:bookmarkEnd w:id="5"/>
    </w:p>
    <w:p>
      <w:pPr>
        <w:spacing w:line="360" w:lineRule="auto"/>
        <w:ind w:firstLine="480" w:firstLineChars="200"/>
        <w:jc w:val="left"/>
        <w:outlineLvl w:val="1"/>
        <w:rPr>
          <w:rFonts w:ascii="楷体" w:hAnsi="楷体" w:eastAsia="楷体"/>
          <w:b/>
          <w:sz w:val="24"/>
          <w:szCs w:val="24"/>
        </w:rPr>
      </w:pPr>
      <w:bookmarkStart w:id="6" w:name="_Toc96615104"/>
      <w:bookmarkStart w:id="7" w:name="_Toc96616351"/>
      <w:r>
        <w:rPr>
          <w:rFonts w:hint="eastAsia" w:ascii="楷体" w:hAnsi="楷体" w:eastAsia="楷体"/>
          <w:sz w:val="24"/>
          <w:szCs w:val="24"/>
        </w:rPr>
        <w:t>1.1</w:t>
      </w:r>
      <w:r>
        <w:rPr>
          <w:rFonts w:ascii="楷体" w:hAnsi="楷体" w:eastAsia="楷体"/>
          <w:sz w:val="24"/>
          <w:szCs w:val="24"/>
        </w:rPr>
        <w:t xml:space="preserve"> </w:t>
      </w:r>
      <w:r>
        <w:rPr>
          <w:rFonts w:hint="eastAsia" w:ascii="楷体" w:hAnsi="楷体" w:eastAsia="楷体"/>
          <w:sz w:val="24"/>
          <w:szCs w:val="24"/>
        </w:rPr>
        <w:t>基金基本情况</w:t>
      </w:r>
      <w:bookmarkEnd w:id="6"/>
      <w:bookmarkEnd w:id="7"/>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8"/>
        <w:gridCol w:w="4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基金名称</w:t>
            </w:r>
          </w:p>
        </w:tc>
        <w:tc>
          <w:tcPr>
            <w:tcW w:w="2525" w:type="pct"/>
            <w:vAlign w:val="center"/>
          </w:tcPr>
          <w:p>
            <w:r>
              <w:rPr>
                <w:rFonts w:ascii="楷体" w:hAnsi="楷体" w:eastAsia="楷体"/>
                <w:sz w:val="24"/>
              </w:rPr>
              <w:t>建信科创新兴一号私募股权投资基金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基金编码</w:t>
            </w:r>
          </w:p>
        </w:tc>
        <w:tc>
          <w:tcPr>
            <w:tcW w:w="2525" w:type="pct"/>
            <w:vAlign w:val="center"/>
          </w:tcPr>
          <w:p>
            <w:r>
              <w:rPr>
                <w:rFonts w:ascii="楷体" w:hAnsi="楷体" w:eastAsia="楷体"/>
                <w:sz w:val="24"/>
              </w:rPr>
              <w:t>SGQ962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基金类型</w:t>
            </w:r>
          </w:p>
        </w:tc>
        <w:tc>
          <w:tcPr>
            <w:tcW w:w="2525" w:type="pct"/>
            <w:vAlign w:val="center"/>
          </w:tcPr>
          <w:p>
            <w:r>
              <w:rPr>
                <w:rFonts w:ascii="楷体" w:hAnsi="楷体" w:eastAsia="楷体"/>
                <w:sz w:val="24"/>
              </w:rPr>
              <w:t>私募股权投资基金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基金注册地</w:t>
            </w:r>
          </w:p>
        </w:tc>
        <w:tc>
          <w:tcPr>
            <w:tcW w:w="2525" w:type="pct"/>
            <w:vAlign w:val="center"/>
          </w:tcPr>
          <w:p>
            <w:r>
              <w:rPr>
                <w:rFonts w:ascii="楷体" w:hAnsi="楷体" w:eastAsia="楷体"/>
                <w:sz w:val="24"/>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基金成立日期</w:t>
            </w:r>
          </w:p>
        </w:tc>
        <w:tc>
          <w:tcPr>
            <w:tcW w:w="2525" w:type="pct"/>
            <w:vAlign w:val="center"/>
          </w:tcPr>
          <w:p>
            <w:r>
              <w:rPr>
                <w:rFonts w:ascii="楷体" w:hAnsi="楷体" w:eastAsia="楷体"/>
                <w:sz w:val="24"/>
              </w:rPr>
              <w:t>2019-04-28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基金到期日期</w:t>
            </w:r>
          </w:p>
        </w:tc>
        <w:tc>
          <w:tcPr>
            <w:tcW w:w="2525" w:type="pct"/>
            <w:vAlign w:val="center"/>
          </w:tcPr>
          <w:p>
            <w:r>
              <w:rPr>
                <w:rFonts w:ascii="楷体" w:hAnsi="楷体" w:eastAsia="楷体"/>
                <w:sz w:val="24"/>
              </w:rPr>
              <w:t>2024-04-28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认缴金额（如有，单位：万元）</w:t>
            </w:r>
          </w:p>
        </w:tc>
        <w:tc>
          <w:tcPr>
            <w:tcW w:w="2525" w:type="pct"/>
            <w:vAlign w:val="center"/>
          </w:tcPr>
          <w:p>
            <w:r>
              <w:rPr>
                <w:rFonts w:ascii="楷体" w:hAnsi="楷体" w:eastAsia="楷体"/>
                <w:sz w:val="24"/>
              </w:rPr>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已实缴金额（单位：万元）</w:t>
            </w:r>
          </w:p>
        </w:tc>
        <w:tc>
          <w:tcPr>
            <w:tcW w:w="2525"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vAlign w:val="center"/>
          </w:tcPr>
          <w:p>
            <w:pPr>
              <w:rPr>
                <w:rFonts w:ascii="楷体" w:hAnsi="楷体" w:eastAsia="楷体"/>
                <w:sz w:val="24"/>
                <w:szCs w:val="21"/>
              </w:rPr>
            </w:pPr>
            <w:r>
              <w:rPr>
                <w:rFonts w:hint="eastAsia" w:ascii="楷体" w:hAnsi="楷体" w:eastAsia="楷体"/>
                <w:sz w:val="24"/>
                <w:szCs w:val="21"/>
              </w:rPr>
              <w:t>估值方法</w:t>
            </w:r>
          </w:p>
        </w:tc>
        <w:tc>
          <w:tcPr>
            <w:tcW w:w="2525" w:type="pct"/>
            <w:vAlign w:val="center"/>
          </w:tcPr>
          <w:p>
            <w:r>
              <w:rPr>
                <w:rFonts w:ascii="楷体" w:hAnsi="楷体" w:eastAsia="楷体"/>
                <w:sz w:val="24"/>
              </w:rPr>
              <w:t>基金管理人委托上海德勤资产评估有限公司北京分公司（“德勤”）为基金提供估值服务，依据估值办法对基金财产予以估值。本报告所用基金资产净值和TVPI均基于德勤出具的估值报告。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期末总资产（单位：万元）</w:t>
            </w:r>
          </w:p>
        </w:tc>
        <w:tc>
          <w:tcPr>
            <w:tcW w:w="2525" w:type="pct"/>
            <w:vAlign w:val="center"/>
          </w:tcPr>
          <w:p>
            <w:r>
              <w:rPr>
                <w:rFonts w:ascii="楷体" w:hAnsi="楷体" w:eastAsia="楷体"/>
                <w:sz w:val="24"/>
              </w:rPr>
              <w:t>113543.01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rPr>
            </w:pPr>
            <w:r>
              <w:rPr>
                <w:rFonts w:hint="eastAsia" w:ascii="楷体" w:hAnsi="楷体" w:eastAsia="楷体"/>
                <w:sz w:val="24"/>
                <w:szCs w:val="21"/>
              </w:rPr>
              <w:t>期末净资产（单位：万元）</w:t>
            </w:r>
          </w:p>
        </w:tc>
        <w:tc>
          <w:tcPr>
            <w:tcW w:w="2525" w:type="pct"/>
            <w:vAlign w:val="center"/>
          </w:tcPr>
          <w:p>
            <w:r>
              <w:rPr>
                <w:rFonts w:ascii="楷体" w:hAnsi="楷体" w:eastAsia="楷体"/>
                <w:sz w:val="24"/>
              </w:rPr>
              <w:t>112246.23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1"/>
                <w:highlight w:val="magenta"/>
              </w:rPr>
            </w:pPr>
            <w:r>
              <w:rPr>
                <w:rFonts w:hint="eastAsia" w:ascii="楷体" w:hAnsi="楷体" w:eastAsia="楷体"/>
                <w:sz w:val="24"/>
                <w:szCs w:val="21"/>
              </w:rPr>
              <w:t>基金资产净值（估值，单位：万元）</w:t>
            </w:r>
          </w:p>
        </w:tc>
        <w:tc>
          <w:tcPr>
            <w:tcW w:w="2525" w:type="pct"/>
            <w:vAlign w:val="center"/>
          </w:tcPr>
          <w:p>
            <w:pPr>
              <w:rPr>
                <w:rFonts w:ascii="楷体" w:hAnsi="楷体" w:eastAsia="楷体"/>
                <w:color w:val="000000"/>
                <w:sz w:val="24"/>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4"/>
                <w:highlight w:val="magenta"/>
              </w:rPr>
            </w:pPr>
            <w:r>
              <w:rPr>
                <w:rFonts w:ascii="楷体" w:hAnsi="楷体" w:eastAsia="楷体"/>
                <w:sz w:val="24"/>
                <w:szCs w:val="24"/>
              </w:rPr>
              <w:t>期末TVPI</w:t>
            </w:r>
            <w:r>
              <w:rPr>
                <w:rFonts w:hint="eastAsia" w:ascii="楷体" w:hAnsi="楷体" w:eastAsia="楷体"/>
                <w:sz w:val="24"/>
                <w:szCs w:val="24"/>
              </w:rPr>
              <w:t>（投入资本总值倍数）</w:t>
            </w:r>
            <w:r>
              <w:rPr>
                <w:rStyle w:val="22"/>
                <w:rFonts w:ascii="楷体" w:hAnsi="楷体" w:eastAsia="楷体"/>
                <w:sz w:val="24"/>
                <w:szCs w:val="24"/>
              </w:rPr>
              <w:footnoteReference w:id="0"/>
            </w:r>
          </w:p>
        </w:tc>
        <w:tc>
          <w:tcPr>
            <w:tcW w:w="2525" w:type="pct"/>
            <w:vAlign w:val="center"/>
          </w:tcPr>
          <w:p>
            <w:pPr>
              <w:rPr>
                <w:rFonts w:ascii="楷体" w:hAnsi="楷体" w:eastAsia="楷体"/>
                <w:sz w:val="24"/>
                <w:szCs w:val="21"/>
              </w:rPr>
            </w:pPr>
            <w:r>
              <w:rPr>
                <w:rFonts w:ascii="楷体" w:hAnsi="楷体" w:eastAsia="楷体"/>
                <w:color w:val="000000"/>
                <w:sz w:val="24"/>
                <w:szCs w:val="24"/>
              </w:rPr>
              <w:t>XXX</w:t>
            </w:r>
            <w:r>
              <w:rPr>
                <w:rFonts w:hint="eastAsia" w:ascii="楷体" w:hAnsi="楷体" w:eastAsia="楷体"/>
                <w:color w:val="000000"/>
                <w:sz w:val="24"/>
                <w:szCs w:val="24"/>
              </w:rPr>
              <w:t>（截至报告期末，本基金已累计分配XX万元）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75" w:type="pct"/>
          </w:tcPr>
          <w:p>
            <w:pPr>
              <w:jc w:val="left"/>
              <w:rPr>
                <w:rFonts w:ascii="楷体" w:hAnsi="楷体" w:eastAsia="楷体"/>
                <w:sz w:val="24"/>
                <w:szCs w:val="24"/>
              </w:rPr>
            </w:pPr>
            <w:r>
              <w:rPr>
                <w:rFonts w:hint="eastAsia" w:ascii="楷体" w:hAnsi="楷体" w:eastAsia="楷体"/>
                <w:sz w:val="24"/>
                <w:szCs w:val="24"/>
              </w:rPr>
              <w:t>投资者数量（单位：人）</w:t>
            </w:r>
          </w:p>
        </w:tc>
        <w:tc>
          <w:tcPr>
            <w:tcW w:w="2525" w:type="pct"/>
            <w:vAlign w:val="center"/>
          </w:tcPr>
          <w:p>
            <w:pPr>
              <w:rPr>
                <w:rFonts w:ascii="楷体" w:hAnsi="楷体" w:eastAsia="楷体"/>
                <w:color w:val="000000"/>
                <w:sz w:val="24"/>
                <w:szCs w:val="24"/>
              </w:rPr>
            </w:pPr>
          </w:p>
        </w:tc>
      </w:tr>
    </w:tbl>
    <w:p>
      <w:pPr>
        <w:pStyle w:val="29"/>
      </w:pPr>
      <w:bookmarkStart w:id="8" w:name="_Toc96616352"/>
      <w:bookmarkStart w:id="9" w:name="_Toc96615105"/>
    </w:p>
    <w:p>
      <w:pPr>
        <w:spacing w:line="360" w:lineRule="auto"/>
        <w:ind w:firstLine="480" w:firstLineChars="200"/>
        <w:jc w:val="left"/>
        <w:outlineLvl w:val="1"/>
        <w:rPr>
          <w:rFonts w:ascii="楷体" w:hAnsi="楷体" w:eastAsia="楷体"/>
          <w:sz w:val="24"/>
          <w:szCs w:val="24"/>
        </w:rPr>
      </w:pPr>
      <w:r>
        <w:rPr>
          <w:rFonts w:hint="eastAsia" w:ascii="楷体" w:hAnsi="楷体" w:eastAsia="楷体"/>
          <w:sz w:val="24"/>
          <w:szCs w:val="24"/>
        </w:rPr>
        <w:t>1.2</w:t>
      </w:r>
      <w:r>
        <w:rPr>
          <w:rFonts w:ascii="楷体" w:hAnsi="楷体" w:eastAsia="楷体"/>
          <w:sz w:val="24"/>
          <w:szCs w:val="24"/>
        </w:rPr>
        <w:t xml:space="preserve"> </w:t>
      </w:r>
      <w:r>
        <w:rPr>
          <w:rFonts w:hint="eastAsia" w:ascii="楷体" w:hAnsi="楷体" w:eastAsia="楷体"/>
          <w:sz w:val="24"/>
          <w:szCs w:val="24"/>
        </w:rPr>
        <w:t>基金产品说明</w:t>
      </w:r>
      <w:bookmarkEnd w:id="8"/>
      <w:bookmarkEnd w:id="9"/>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3"/>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投资目标</w:t>
            </w:r>
          </w:p>
        </w:tc>
        <w:tc>
          <w:tcPr>
            <w:tcW w:w="3197" w:type="pct"/>
          </w:tcPr>
          <w:p>
            <w:r>
              <w:rPr>
                <w:rFonts w:ascii="楷体" w:hAnsi="楷体" w:eastAsia="楷体"/>
                <w:sz w:val="24"/>
              </w:rPr>
              <w:t>通过组合投资，追求本基金财产的稳定增值。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投资策略</w:t>
            </w:r>
          </w:p>
        </w:tc>
        <w:tc>
          <w:tcPr>
            <w:tcW w:w="3197" w:type="pct"/>
          </w:tcPr>
          <w:p>
            <w:r>
              <w:rPr>
                <w:rFonts w:ascii="楷体" w:hAnsi="楷体" w:eastAsia="楷体"/>
                <w:sz w:val="24"/>
              </w:rPr>
              <w:t>基金管理人根据实际投资情况以及其就退出期退出所作的相应决策，通过转让或处置本基金持有的股权、股票、资管产品份额或类似权益等形式的基金财产从而获得相应收益。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投资范围</w:t>
            </w:r>
          </w:p>
        </w:tc>
        <w:tc>
          <w:tcPr>
            <w:tcW w:w="3197" w:type="pct"/>
          </w:tcPr>
          <w:p>
            <w:r>
              <w:rPr>
                <w:rFonts w:ascii="楷体" w:hAnsi="楷体" w:eastAsia="楷体"/>
                <w:sz w:val="24"/>
              </w:rPr>
              <w:t>本基金将主要以直接或间接方式投资于新材料、智能制造、车联网和节能环保等领域的企业股权，以及基金管理人认可的其他投资。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关注行业</w:t>
            </w:r>
          </w:p>
        </w:tc>
        <w:tc>
          <w:tcPr>
            <w:tcW w:w="3197" w:type="pct"/>
          </w:tcPr>
          <w:p>
            <w:r>
              <w:rPr>
                <w:rFonts w:ascii="楷体" w:hAnsi="楷体" w:eastAsia="楷体"/>
                <w:sz w:val="24"/>
              </w:rPr>
              <w:t>以新材料、智能制造、车联网和节能环保等领域为主。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关注阶段</w:t>
            </w:r>
          </w:p>
        </w:tc>
        <w:tc>
          <w:tcPr>
            <w:tcW w:w="3197" w:type="pct"/>
          </w:tcPr>
          <w:p>
            <w:r>
              <w:rPr>
                <w:rFonts w:ascii="楷体" w:hAnsi="楷体" w:eastAsia="楷体"/>
                <w:sz w:val="24"/>
              </w:rPr>
              <w:t>以起步期、扩张期及以后阶段为主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pct"/>
          </w:tcPr>
          <w:p>
            <w:pPr>
              <w:jc w:val="left"/>
              <w:rPr>
                <w:rFonts w:ascii="楷体" w:hAnsi="楷体" w:eastAsia="楷体"/>
                <w:sz w:val="24"/>
                <w:szCs w:val="24"/>
              </w:rPr>
            </w:pPr>
            <w:r>
              <w:rPr>
                <w:rFonts w:hint="eastAsia" w:ascii="楷体" w:hAnsi="楷体" w:eastAsia="楷体"/>
                <w:sz w:val="24"/>
                <w:szCs w:val="24"/>
              </w:rPr>
              <w:t>其他需说明事项</w:t>
            </w:r>
          </w:p>
        </w:tc>
        <w:tc>
          <w:tcPr>
            <w:tcW w:w="3197" w:type="pct"/>
          </w:tcPr>
          <w:p>
            <w:r>
              <w:rPr>
                <w:rFonts w:ascii="楷体" w:hAnsi="楷体" w:eastAsia="楷体"/>
                <w:sz w:val="24"/>
              </w:rPr>
              <w:t>无</w:t>
            </w:r>
          </w:p>
        </w:tc>
      </w:tr>
    </w:tbl>
    <w:p>
      <w:pPr>
        <w:pStyle w:val="29"/>
      </w:pPr>
      <w:bookmarkStart w:id="10" w:name="_Toc96615107"/>
      <w:bookmarkStart w:id="11" w:name="_Toc96616353"/>
    </w:p>
    <w:p>
      <w:pPr>
        <w:spacing w:line="360" w:lineRule="auto"/>
        <w:ind w:firstLine="480" w:firstLineChars="200"/>
        <w:jc w:val="left"/>
        <w:outlineLvl w:val="1"/>
        <w:rPr>
          <w:rFonts w:ascii="楷体" w:hAnsi="楷体" w:eastAsia="楷体"/>
          <w:sz w:val="24"/>
          <w:szCs w:val="24"/>
        </w:rPr>
      </w:pPr>
      <w:r>
        <w:rPr>
          <w:rFonts w:hint="eastAsia" w:ascii="楷体" w:hAnsi="楷体" w:eastAsia="楷体"/>
          <w:sz w:val="24"/>
          <w:szCs w:val="24"/>
        </w:rPr>
        <w:t>1.3</w:t>
      </w:r>
      <w:r>
        <w:rPr>
          <w:rFonts w:ascii="楷体" w:hAnsi="楷体" w:eastAsia="楷体"/>
          <w:sz w:val="24"/>
          <w:szCs w:val="24"/>
        </w:rPr>
        <w:t xml:space="preserve"> </w:t>
      </w:r>
      <w:r>
        <w:rPr>
          <w:rFonts w:hint="eastAsia" w:ascii="楷体" w:hAnsi="楷体" w:eastAsia="楷体"/>
          <w:sz w:val="24"/>
          <w:szCs w:val="24"/>
        </w:rPr>
        <w:t>基金管理人和基金托管人</w:t>
      </w:r>
      <w:bookmarkEnd w:id="10"/>
      <w:bookmarkEnd w:id="11"/>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1275"/>
        <w:gridCol w:w="2920"/>
        <w:gridCol w:w="3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项目</w:t>
            </w:r>
          </w:p>
        </w:tc>
        <w:tc>
          <w:tcPr>
            <w:tcW w:w="1713" w:type="pct"/>
            <w:vAlign w:val="center"/>
          </w:tcPr>
          <w:p>
            <w:pPr>
              <w:jc w:val="left"/>
              <w:rPr>
                <w:rFonts w:ascii="楷体" w:hAnsi="楷体" w:eastAsia="楷体"/>
                <w:sz w:val="24"/>
                <w:szCs w:val="24"/>
              </w:rPr>
            </w:pPr>
            <w:r>
              <w:rPr>
                <w:rFonts w:hint="eastAsia" w:ascii="楷体" w:hAnsi="楷体" w:eastAsia="楷体"/>
                <w:sz w:val="24"/>
                <w:szCs w:val="24"/>
              </w:rPr>
              <w:t>基金管理人</w:t>
            </w:r>
          </w:p>
        </w:tc>
        <w:tc>
          <w:tcPr>
            <w:tcW w:w="1827" w:type="pct"/>
            <w:vAlign w:val="center"/>
          </w:tcPr>
          <w:p>
            <w:pPr>
              <w:jc w:val="left"/>
              <w:rPr>
                <w:rFonts w:ascii="楷体" w:hAnsi="楷体" w:eastAsia="楷体"/>
                <w:sz w:val="24"/>
                <w:szCs w:val="24"/>
              </w:rPr>
            </w:pPr>
            <w:r>
              <w:rPr>
                <w:rFonts w:hint="eastAsia" w:ascii="楷体" w:hAnsi="楷体" w:eastAsia="楷体"/>
                <w:sz w:val="24"/>
                <w:szCs w:val="24"/>
              </w:rPr>
              <w:t>基金托管人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名称</w:t>
            </w:r>
          </w:p>
        </w:tc>
        <w:tc>
          <w:tcPr>
            <w:tcW w:w="1713" w:type="pct"/>
            <w:vAlign w:val="center"/>
          </w:tcPr>
          <w:p>
            <w:r>
              <w:rPr>
                <w:rFonts w:ascii="楷体" w:hAnsi="楷体" w:eastAsia="楷体"/>
                <w:sz w:val="24"/>
              </w:rPr>
              <w:t>建信（北京）投资基金管理有限责任公司</w:t>
            </w:r>
          </w:p>
        </w:tc>
        <w:tc>
          <w:tcPr>
            <w:tcW w:w="1827" w:type="pct"/>
            <w:vAlign w:val="center"/>
          </w:tcPr>
          <w:p>
            <w:r>
              <w:rPr>
                <w:rFonts w:ascii="楷体" w:hAnsi="楷体" w:eastAsia="楷体"/>
                <w:sz w:val="24"/>
              </w:rPr>
              <w:t>中国建设银行股份有限公司北京市分行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12" w:type="pct"/>
            <w:vMerge w:val="restart"/>
            <w:vAlign w:val="center"/>
          </w:tcPr>
          <w:p>
            <w:pPr>
              <w:jc w:val="left"/>
              <w:rPr>
                <w:rFonts w:ascii="楷体" w:hAnsi="楷体" w:eastAsia="楷体"/>
                <w:sz w:val="24"/>
                <w:szCs w:val="24"/>
              </w:rPr>
            </w:pPr>
            <w:r>
              <w:rPr>
                <w:rFonts w:hint="eastAsia" w:ascii="楷体" w:hAnsi="楷体" w:eastAsia="楷体"/>
                <w:sz w:val="24"/>
                <w:szCs w:val="24"/>
              </w:rPr>
              <w:t>信息披露负责人</w:t>
            </w:r>
          </w:p>
        </w:tc>
        <w:tc>
          <w:tcPr>
            <w:tcW w:w="747" w:type="pct"/>
            <w:vAlign w:val="center"/>
          </w:tcPr>
          <w:p>
            <w:pPr>
              <w:jc w:val="left"/>
              <w:rPr>
                <w:rFonts w:ascii="楷体" w:hAnsi="楷体" w:eastAsia="楷体"/>
                <w:sz w:val="24"/>
                <w:szCs w:val="24"/>
              </w:rPr>
            </w:pPr>
            <w:r>
              <w:rPr>
                <w:rFonts w:hint="eastAsia" w:ascii="楷体" w:hAnsi="楷体" w:eastAsia="楷体"/>
                <w:sz w:val="24"/>
                <w:szCs w:val="24"/>
              </w:rPr>
              <w:t>姓名</w:t>
            </w:r>
          </w:p>
        </w:tc>
        <w:tc>
          <w:tcPr>
            <w:tcW w:w="1713" w:type="pct"/>
            <w:vAlign w:val="center"/>
          </w:tcPr>
          <w:p>
            <w:r>
              <w:rPr>
                <w:rFonts w:ascii="楷体" w:hAnsi="楷体" w:eastAsia="楷体"/>
                <w:sz w:val="24"/>
              </w:rPr>
              <w:t>许杰</w:t>
            </w:r>
          </w:p>
        </w:tc>
        <w:tc>
          <w:tcPr>
            <w:tcW w:w="1827" w:type="pct"/>
            <w:vAlign w:val="center"/>
          </w:tcPr>
          <w:p>
            <w:r>
              <w:rPr>
                <w:rFonts w:ascii="楷体" w:hAnsi="楷体" w:eastAsia="楷体"/>
                <w:sz w:val="24"/>
              </w:rPr>
              <w:t>刘孟达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12" w:type="pct"/>
            <w:vMerge w:val="continue"/>
            <w:vAlign w:val="center"/>
          </w:tcPr>
          <w:p>
            <w:pPr>
              <w:jc w:val="left"/>
              <w:rPr>
                <w:rFonts w:ascii="楷体" w:hAnsi="楷体" w:eastAsia="楷体"/>
                <w:sz w:val="24"/>
                <w:szCs w:val="24"/>
              </w:rPr>
            </w:pPr>
          </w:p>
        </w:tc>
        <w:tc>
          <w:tcPr>
            <w:tcW w:w="747" w:type="pct"/>
            <w:vAlign w:val="center"/>
          </w:tcPr>
          <w:p>
            <w:pPr>
              <w:jc w:val="left"/>
              <w:rPr>
                <w:rFonts w:ascii="楷体" w:hAnsi="楷体" w:eastAsia="楷体"/>
                <w:sz w:val="24"/>
                <w:szCs w:val="24"/>
              </w:rPr>
            </w:pPr>
            <w:r>
              <w:rPr>
                <w:rFonts w:hint="eastAsia" w:ascii="楷体" w:hAnsi="楷体" w:eastAsia="楷体"/>
                <w:sz w:val="24"/>
                <w:szCs w:val="24"/>
              </w:rPr>
              <w:t>联系电话</w:t>
            </w:r>
          </w:p>
        </w:tc>
        <w:tc>
          <w:tcPr>
            <w:tcW w:w="1713" w:type="pct"/>
            <w:vAlign w:val="center"/>
          </w:tcPr>
          <w:p>
            <w:r>
              <w:rPr>
                <w:rFonts w:ascii="楷体" w:hAnsi="楷体" w:eastAsia="楷体"/>
                <w:sz w:val="24"/>
              </w:rPr>
              <w:t>400-64-95533</w:t>
            </w:r>
          </w:p>
        </w:tc>
        <w:tc>
          <w:tcPr>
            <w:tcW w:w="1827" w:type="pct"/>
            <w:vAlign w:val="center"/>
          </w:tcPr>
          <w:p>
            <w:r>
              <w:rPr>
                <w:rFonts w:ascii="楷体" w:hAnsi="楷体" w:eastAsia="楷体"/>
                <w:sz w:val="24"/>
              </w:rPr>
              <w:t>010-66416157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712" w:type="pct"/>
            <w:vMerge w:val="continue"/>
            <w:vAlign w:val="center"/>
          </w:tcPr>
          <w:p>
            <w:pPr>
              <w:jc w:val="left"/>
              <w:rPr>
                <w:rFonts w:ascii="楷体" w:hAnsi="楷体" w:eastAsia="楷体"/>
                <w:sz w:val="24"/>
                <w:szCs w:val="24"/>
              </w:rPr>
            </w:pPr>
          </w:p>
        </w:tc>
        <w:tc>
          <w:tcPr>
            <w:tcW w:w="747" w:type="pct"/>
            <w:vAlign w:val="center"/>
          </w:tcPr>
          <w:p>
            <w:pPr>
              <w:jc w:val="left"/>
              <w:rPr>
                <w:rFonts w:ascii="楷体" w:hAnsi="楷体" w:eastAsia="楷体"/>
                <w:sz w:val="24"/>
                <w:szCs w:val="24"/>
              </w:rPr>
            </w:pPr>
            <w:r>
              <w:rPr>
                <w:rFonts w:hint="eastAsia" w:ascii="楷体" w:hAnsi="楷体" w:eastAsia="楷体"/>
                <w:sz w:val="24"/>
                <w:szCs w:val="24"/>
              </w:rPr>
              <w:t>电子邮箱</w:t>
            </w:r>
          </w:p>
        </w:tc>
        <w:tc>
          <w:tcPr>
            <w:tcW w:w="1713" w:type="pct"/>
            <w:vAlign w:val="center"/>
          </w:tcPr>
          <w:p>
            <w:r>
              <w:rPr>
                <w:rFonts w:ascii="楷体" w:hAnsi="楷体" w:eastAsia="楷体"/>
                <w:sz w:val="24"/>
              </w:rPr>
              <w:t>xujie@ccbtrust.com.cn</w:t>
            </w:r>
          </w:p>
        </w:tc>
        <w:tc>
          <w:tcPr>
            <w:tcW w:w="1827" w:type="pct"/>
            <w:vAlign w:val="center"/>
          </w:tcPr>
          <w:p>
            <w:r>
              <w:rPr>
                <w:rFonts w:ascii="楷体" w:hAnsi="楷体" w:eastAsia="楷体"/>
                <w:sz w:val="24"/>
              </w:rPr>
              <w:t>liumengda.bj@ccb.com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传真</w:t>
            </w:r>
          </w:p>
        </w:tc>
        <w:tc>
          <w:tcPr>
            <w:tcW w:w="1713" w:type="pct"/>
            <w:vAlign w:val="center"/>
          </w:tcPr>
          <w:p>
            <w:r>
              <w:rPr>
                <w:rFonts w:ascii="楷体" w:hAnsi="楷体" w:eastAsia="楷体"/>
                <w:sz w:val="24"/>
              </w:rPr>
              <w:t>010-67594407</w:t>
            </w:r>
          </w:p>
        </w:tc>
        <w:tc>
          <w:tcPr>
            <w:tcW w:w="1827" w:type="pct"/>
            <w:vAlign w:val="center"/>
          </w:tcPr>
          <w:p>
            <w:r>
              <w:rPr>
                <w:rFonts w:ascii="楷体" w:hAnsi="楷体" w:eastAsia="楷体"/>
                <w:sz w:val="24"/>
              </w:rPr>
              <w:t>010-63602608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注册地址</w:t>
            </w:r>
          </w:p>
        </w:tc>
        <w:tc>
          <w:tcPr>
            <w:tcW w:w="1713" w:type="pct"/>
            <w:vAlign w:val="center"/>
          </w:tcPr>
          <w:p>
            <w:r>
              <w:rPr>
                <w:rFonts w:ascii="楷体" w:hAnsi="楷体" w:eastAsia="楷体"/>
                <w:sz w:val="24"/>
              </w:rPr>
              <w:t>北京市西城区闹市口大街1号院2号楼3层3B8</w:t>
            </w:r>
          </w:p>
        </w:tc>
        <w:tc>
          <w:tcPr>
            <w:tcW w:w="1827" w:type="pct"/>
            <w:vAlign w:val="center"/>
          </w:tcPr>
          <w:p>
            <w:r>
              <w:rPr>
                <w:rFonts w:ascii="楷体" w:hAnsi="楷体" w:eastAsia="楷体"/>
                <w:sz w:val="24"/>
              </w:rPr>
              <w:t>北京市西城区宣武门西大街28号楼大成广场4门8门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办公地址</w:t>
            </w:r>
          </w:p>
        </w:tc>
        <w:tc>
          <w:tcPr>
            <w:tcW w:w="1713" w:type="pct"/>
            <w:vAlign w:val="center"/>
          </w:tcPr>
          <w:p>
            <w:r>
              <w:rPr>
                <w:rFonts w:ascii="楷体" w:hAnsi="楷体" w:eastAsia="楷体"/>
                <w:sz w:val="24"/>
              </w:rPr>
              <w:t>北京市西城区闹市口大街1号院长安兴融中心南楼3层</w:t>
            </w:r>
          </w:p>
        </w:tc>
        <w:tc>
          <w:tcPr>
            <w:tcW w:w="1827" w:type="pct"/>
            <w:vAlign w:val="center"/>
          </w:tcPr>
          <w:p>
            <w:r>
              <w:rPr>
                <w:rFonts w:ascii="楷体" w:hAnsi="楷体" w:eastAsia="楷体"/>
                <w:sz w:val="24"/>
              </w:rPr>
              <w:t>北京市西城区复兴门南大街甲2号天银大厦A西座1层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邮政编码</w:t>
            </w:r>
          </w:p>
        </w:tc>
        <w:tc>
          <w:tcPr>
            <w:tcW w:w="1713" w:type="pct"/>
            <w:vAlign w:val="center"/>
          </w:tcPr>
          <w:p>
            <w:r>
              <w:rPr>
                <w:rFonts w:ascii="楷体" w:hAnsi="楷体" w:eastAsia="楷体"/>
                <w:sz w:val="24"/>
              </w:rPr>
              <w:t>100031</w:t>
            </w:r>
          </w:p>
        </w:tc>
        <w:tc>
          <w:tcPr>
            <w:tcW w:w="1827" w:type="pct"/>
            <w:vAlign w:val="center"/>
          </w:tcPr>
          <w:p>
            <w:r>
              <w:rPr>
                <w:rFonts w:ascii="楷体" w:hAnsi="楷体" w:eastAsia="楷体"/>
                <w:sz w:val="24"/>
              </w:rPr>
              <w:t>100031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460" w:type="pct"/>
            <w:gridSpan w:val="2"/>
            <w:vAlign w:val="center"/>
          </w:tcPr>
          <w:p>
            <w:pPr>
              <w:jc w:val="left"/>
              <w:rPr>
                <w:rFonts w:ascii="楷体" w:hAnsi="楷体" w:eastAsia="楷体"/>
                <w:sz w:val="24"/>
                <w:szCs w:val="24"/>
              </w:rPr>
            </w:pPr>
            <w:r>
              <w:rPr>
                <w:rFonts w:hint="eastAsia" w:ascii="楷体" w:hAnsi="楷体" w:eastAsia="楷体"/>
                <w:sz w:val="24"/>
                <w:szCs w:val="24"/>
              </w:rPr>
              <w:t>法定代表人</w:t>
            </w:r>
          </w:p>
        </w:tc>
        <w:tc>
          <w:tcPr>
            <w:tcW w:w="1713" w:type="pct"/>
            <w:vAlign w:val="center"/>
          </w:tcPr>
          <w:p>
            <w:r>
              <w:rPr>
                <w:rFonts w:ascii="楷体" w:hAnsi="楷体" w:eastAsia="楷体"/>
                <w:sz w:val="24"/>
              </w:rPr>
              <w:t>王业强</w:t>
            </w:r>
          </w:p>
        </w:tc>
        <w:tc>
          <w:tcPr>
            <w:tcW w:w="1827" w:type="pct"/>
            <w:vAlign w:val="center"/>
          </w:tcPr>
          <w:p>
            <w:r>
              <w:rPr>
                <w:rFonts w:ascii="楷体" w:hAnsi="楷体" w:eastAsia="楷体"/>
                <w:sz w:val="24"/>
              </w:rPr>
              <w:t>袁桂军</w:t>
            </w:r>
          </w:p>
        </w:tc>
      </w:tr>
    </w:tbl>
    <w:p>
      <w:pPr>
        <w:pStyle w:val="29"/>
        <w:rPr>
          <w:shd w:val="clear" w:color="auto" w:fill="FFFFFF"/>
        </w:rPr>
      </w:pPr>
      <w:bookmarkStart w:id="12" w:name="_Toc96616354"/>
      <w:bookmarkStart w:id="13" w:name="_Toc39094025"/>
      <w:bookmarkStart w:id="14" w:name="_Toc8904738"/>
    </w:p>
    <w:p>
      <w:pPr>
        <w:spacing w:before="156" w:beforeLines="50" w:line="360" w:lineRule="auto"/>
        <w:ind w:firstLine="482" w:firstLineChars="200"/>
        <w:jc w:val="left"/>
        <w:outlineLvl w:val="0"/>
        <w:rPr>
          <w:rFonts w:ascii="楷体" w:hAnsi="楷体" w:eastAsia="楷体"/>
          <w:b/>
          <w:sz w:val="24"/>
          <w:szCs w:val="24"/>
          <w:shd w:val="clear" w:color="auto" w:fill="FFFFFF"/>
        </w:rPr>
        <w:sectPr>
          <w:headerReference r:id="rId9" w:type="default"/>
          <w:pgSz w:w="11906" w:h="16838"/>
          <w:pgMar w:top="1440" w:right="1800" w:bottom="1440" w:left="1800" w:header="851" w:footer="992" w:gutter="0"/>
          <w:cols w:space="425" w:num="1"/>
          <w:docGrid w:type="lines" w:linePitch="312" w:charSpace="0"/>
        </w:sectPr>
      </w:pPr>
    </w:p>
    <w:p>
      <w:pPr>
        <w:spacing w:before="156" w:beforeLines="50" w:line="360" w:lineRule="auto"/>
        <w:ind w:firstLine="482" w:firstLineChars="200"/>
        <w:jc w:val="left"/>
        <w:outlineLvl w:val="0"/>
        <w:rPr>
          <w:rFonts w:ascii="楷体" w:hAnsi="楷体" w:eastAsia="楷体"/>
          <w:b/>
          <w:sz w:val="24"/>
          <w:szCs w:val="24"/>
          <w:shd w:val="clear" w:color="auto" w:fill="FFFFFF"/>
        </w:rPr>
      </w:pPr>
      <w:r>
        <w:rPr>
          <w:rFonts w:ascii="楷体" w:hAnsi="楷体" w:eastAsia="楷体"/>
          <w:b/>
          <w:sz w:val="24"/>
          <w:szCs w:val="24"/>
          <w:shd w:val="clear" w:color="auto" w:fill="FFFFFF"/>
        </w:rPr>
        <w:t>2. 基金运营情况</w:t>
      </w:r>
      <w:bookmarkEnd w:id="12"/>
    </w:p>
    <w:p>
      <w:pPr>
        <w:spacing w:line="360" w:lineRule="auto"/>
        <w:ind w:firstLine="480" w:firstLineChars="200"/>
        <w:jc w:val="left"/>
        <w:outlineLvl w:val="1"/>
        <w:rPr>
          <w:rFonts w:ascii="楷体" w:hAnsi="楷体" w:eastAsia="楷体"/>
          <w:sz w:val="24"/>
          <w:szCs w:val="24"/>
        </w:rPr>
      </w:pPr>
      <w:bookmarkStart w:id="15" w:name="_Toc96616355"/>
      <w:bookmarkStart w:id="16" w:name="_Toc96615109"/>
      <w:r>
        <w:rPr>
          <w:rFonts w:ascii="楷体" w:hAnsi="楷体" w:eastAsia="楷体"/>
          <w:sz w:val="24"/>
          <w:szCs w:val="24"/>
        </w:rPr>
        <w:t xml:space="preserve">2.1 </w:t>
      </w:r>
      <w:r>
        <w:rPr>
          <w:rFonts w:hint="eastAsia" w:ascii="楷体" w:hAnsi="楷体" w:eastAsia="楷体"/>
          <w:sz w:val="24"/>
          <w:szCs w:val="24"/>
        </w:rPr>
        <w:t>累计运营情况</w:t>
      </w:r>
      <w:bookmarkEnd w:id="13"/>
      <w:bookmarkEnd w:id="14"/>
      <w:r>
        <w:rPr>
          <w:rStyle w:val="22"/>
          <w:rFonts w:ascii="楷体" w:hAnsi="楷体" w:eastAsia="楷体"/>
          <w:sz w:val="24"/>
          <w:szCs w:val="24"/>
        </w:rPr>
        <w:footnoteReference w:id="1"/>
      </w:r>
      <w:r>
        <w:rPr>
          <w:rFonts w:hint="eastAsia" w:ascii="楷体" w:hAnsi="楷体" w:eastAsia="楷体"/>
          <w:sz w:val="24"/>
          <w:szCs w:val="24"/>
        </w:rPr>
        <w:t>（金额单位：万元）</w:t>
      </w:r>
      <w:bookmarkEnd w:id="15"/>
      <w:bookmarkEnd w:id="16"/>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2"/>
        <w:gridCol w:w="992"/>
        <w:gridCol w:w="3087"/>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pct"/>
          </w:tcPr>
          <w:p>
            <w:pPr>
              <w:jc w:val="left"/>
              <w:rPr>
                <w:rFonts w:ascii="楷体" w:hAnsi="楷体" w:eastAsia="楷体"/>
                <w:sz w:val="24"/>
                <w:szCs w:val="21"/>
              </w:rPr>
            </w:pPr>
            <w:r>
              <w:rPr>
                <w:rFonts w:hint="eastAsia" w:ascii="楷体" w:hAnsi="楷体" w:eastAsia="楷体"/>
                <w:sz w:val="24"/>
                <w:szCs w:val="21"/>
              </w:rPr>
              <w:t>期末累计投资总额</w:t>
            </w:r>
          </w:p>
        </w:tc>
        <w:tc>
          <w:tcPr>
            <w:tcW w:w="3209" w:type="pct"/>
            <w:gridSpan w:val="3"/>
            <w:shd w:val="clear" w:color="auto" w:fill="auto"/>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期末累计运营费用</w:t>
            </w:r>
            <w:r>
              <w:rPr>
                <w:rStyle w:val="22"/>
                <w:rFonts w:ascii="楷体" w:hAnsi="楷体" w:eastAsia="楷体"/>
                <w:sz w:val="24"/>
                <w:szCs w:val="21"/>
              </w:rPr>
              <w:footnoteReference w:id="2"/>
            </w:r>
          </w:p>
        </w:tc>
        <w:tc>
          <w:tcPr>
            <w:tcW w:w="3209" w:type="pct"/>
            <w:gridSpan w:val="3"/>
            <w:vAlign w:val="center"/>
          </w:tcPr>
          <w:p>
            <w:r>
              <w:rPr>
                <w:rFonts w:ascii="楷体" w:hAnsi="楷体" w:eastAsia="楷体"/>
                <w:sz w:val="24"/>
              </w:rPr>
              <w:t>6162.64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期末累计收益</w:t>
            </w:r>
            <w:r>
              <w:rPr>
                <w:rStyle w:val="22"/>
                <w:rFonts w:ascii="楷体" w:hAnsi="楷体" w:eastAsia="楷体"/>
                <w:sz w:val="24"/>
                <w:szCs w:val="21"/>
              </w:rPr>
              <w:footnoteReference w:id="3"/>
            </w:r>
          </w:p>
        </w:tc>
        <w:tc>
          <w:tcPr>
            <w:tcW w:w="3209" w:type="pct"/>
            <w:gridSpan w:val="3"/>
            <w:vAlign w:val="center"/>
          </w:tcPr>
          <w:p>
            <w:r>
              <w:rPr>
                <w:rFonts w:ascii="楷体" w:hAnsi="楷体" w:eastAsia="楷体"/>
                <w:sz w:val="24"/>
              </w:rPr>
              <w:t>26391.69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期末累计总投资项目个数</w:t>
            </w:r>
          </w:p>
        </w:tc>
        <w:tc>
          <w:tcPr>
            <w:tcW w:w="582" w:type="pct"/>
            <w:vAlign w:val="center"/>
          </w:tcPr>
          <w:p>
            <w:pPr>
              <w:rPr>
                <w:rFonts w:ascii="楷体" w:hAnsi="楷体" w:eastAsia="楷体"/>
                <w:sz w:val="24"/>
                <w:szCs w:val="21"/>
              </w:rPr>
            </w:pPr>
          </w:p>
        </w:tc>
        <w:tc>
          <w:tcPr>
            <w:tcW w:w="1811" w:type="pct"/>
          </w:tcPr>
          <w:p>
            <w:pPr>
              <w:jc w:val="left"/>
              <w:rPr>
                <w:rFonts w:ascii="楷体" w:hAnsi="楷体" w:eastAsia="楷体"/>
                <w:sz w:val="24"/>
                <w:szCs w:val="21"/>
              </w:rPr>
            </w:pPr>
            <w:r>
              <w:rPr>
                <w:rFonts w:hint="eastAsia" w:ascii="楷体" w:hAnsi="楷体" w:eastAsia="楷体"/>
                <w:sz w:val="24"/>
                <w:szCs w:val="21"/>
              </w:rPr>
              <w:t>期末累计总投资项目总额</w:t>
            </w:r>
          </w:p>
        </w:tc>
        <w:tc>
          <w:tcPr>
            <w:tcW w:w="817"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其中：在管项目个数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其中：在管项目总额</w:t>
            </w:r>
          </w:p>
        </w:tc>
        <w:tc>
          <w:tcPr>
            <w:tcW w:w="817"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本期新增项目个数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本期新增项目总额</w:t>
            </w:r>
          </w:p>
        </w:tc>
        <w:tc>
          <w:tcPr>
            <w:tcW w:w="817"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pct"/>
          </w:tcPr>
          <w:p>
            <w:pPr>
              <w:jc w:val="right"/>
              <w:rPr>
                <w:rFonts w:ascii="楷体" w:hAnsi="楷体" w:eastAsia="楷体"/>
                <w:sz w:val="24"/>
                <w:szCs w:val="21"/>
              </w:rPr>
            </w:pPr>
            <w:r>
              <w:rPr>
                <w:rFonts w:hint="eastAsia" w:ascii="楷体" w:hAnsi="楷体" w:eastAsia="楷体"/>
                <w:sz w:val="24"/>
                <w:szCs w:val="21"/>
              </w:rPr>
              <w:t>已退出项目个数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已退出项目总额</w:t>
            </w:r>
          </w:p>
        </w:tc>
        <w:tc>
          <w:tcPr>
            <w:tcW w:w="817"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累计已上市项目个数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累计已上市项目总额</w:t>
            </w:r>
          </w:p>
        </w:tc>
        <w:tc>
          <w:tcPr>
            <w:tcW w:w="817"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期末累计总投资基金个数</w:t>
            </w:r>
          </w:p>
        </w:tc>
        <w:tc>
          <w:tcPr>
            <w:tcW w:w="582" w:type="pct"/>
            <w:vAlign w:val="center"/>
          </w:tcPr>
          <w:p>
            <w:pPr>
              <w:rPr>
                <w:rFonts w:ascii="楷体" w:hAnsi="楷体" w:eastAsia="楷体"/>
                <w:sz w:val="24"/>
                <w:szCs w:val="21"/>
              </w:rPr>
            </w:pPr>
          </w:p>
        </w:tc>
        <w:tc>
          <w:tcPr>
            <w:tcW w:w="1811" w:type="pct"/>
          </w:tcPr>
          <w:p>
            <w:pPr>
              <w:jc w:val="left"/>
              <w:rPr>
                <w:rFonts w:ascii="楷体" w:hAnsi="楷体" w:eastAsia="楷体"/>
                <w:sz w:val="24"/>
                <w:szCs w:val="21"/>
              </w:rPr>
            </w:pPr>
            <w:r>
              <w:rPr>
                <w:rFonts w:hint="eastAsia" w:ascii="楷体" w:hAnsi="楷体" w:eastAsia="楷体"/>
                <w:sz w:val="24"/>
                <w:szCs w:val="21"/>
              </w:rPr>
              <w:t>期末累计总投资基金总额</w:t>
            </w:r>
          </w:p>
        </w:tc>
        <w:tc>
          <w:tcPr>
            <w:tcW w:w="817" w:type="pct"/>
            <w:vAlign w:val="center"/>
          </w:tcPr>
          <w:p>
            <w:pPr>
              <w:rPr>
                <w:rFonts w:ascii="楷体" w:hAnsi="楷体" w:eastAsia="楷体"/>
                <w:sz w:val="24"/>
                <w:szCs w:val="21"/>
              </w:rPr>
            </w:pPr>
          </w:p>
        </w:tc>
      </w:tr>
    </w:tbl>
    <w:p>
      <w:pPr>
        <w:pStyle w:val="29"/>
      </w:pPr>
      <w:bookmarkStart w:id="17" w:name="_Toc8904739"/>
      <w:bookmarkStart w:id="18" w:name="_Toc39094026"/>
    </w:p>
    <w:p>
      <w:pPr>
        <w:spacing w:line="360" w:lineRule="auto"/>
        <w:ind w:firstLine="480" w:firstLineChars="200"/>
        <w:jc w:val="left"/>
        <w:outlineLvl w:val="1"/>
        <w:rPr>
          <w:rFonts w:ascii="楷体" w:hAnsi="楷体" w:eastAsia="楷体"/>
          <w:sz w:val="24"/>
          <w:szCs w:val="24"/>
        </w:rPr>
      </w:pPr>
      <w:bookmarkStart w:id="19" w:name="_Toc96616356"/>
      <w:r>
        <w:rPr>
          <w:rFonts w:hint="eastAsia" w:ascii="楷体" w:hAnsi="楷体" w:eastAsia="楷体"/>
          <w:sz w:val="24"/>
          <w:szCs w:val="24"/>
        </w:rPr>
        <w:t>2.2</w:t>
      </w:r>
      <w:r>
        <w:rPr>
          <w:rFonts w:ascii="楷体" w:hAnsi="楷体" w:eastAsia="楷体"/>
          <w:sz w:val="24"/>
          <w:szCs w:val="24"/>
        </w:rPr>
        <w:t>所投项目情况</w:t>
      </w:r>
      <w:r>
        <w:rPr>
          <w:rFonts w:hint="eastAsia" w:ascii="楷体" w:hAnsi="楷体" w:eastAsia="楷体"/>
          <w:sz w:val="24"/>
          <w:szCs w:val="24"/>
        </w:rPr>
        <w:t>（金额单位：万元）</w:t>
      </w:r>
      <w:bookmarkEnd w:id="19"/>
    </w:p>
    <w:tbl>
      <w:tblPr>
        <w:tblStyle w:val="16"/>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23"/>
        <w:gridCol w:w="1018"/>
        <w:gridCol w:w="1162"/>
        <w:gridCol w:w="1747"/>
        <w:gridCol w:w="1169"/>
        <w:gridCol w:w="1604"/>
        <w:gridCol w:w="10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 w:type="pct"/>
          </w:tcPr>
          <w:p>
            <w:pPr>
              <w:pStyle w:val="23"/>
              <w:numPr>
                <w:ilvl w:val="255"/>
                <w:numId w:val="0"/>
              </w:numPr>
              <w:tabs>
                <w:tab w:val="left" w:pos="832"/>
              </w:tabs>
              <w:autoSpaceDE w:val="0"/>
              <w:autoSpaceDN w:val="0"/>
              <w:snapToGrid w:val="0"/>
              <w:spacing w:line="240" w:lineRule="atLeast"/>
              <w:rPr>
                <w:rFonts w:ascii="楷体" w:hAnsi="楷体" w:eastAsia="楷体"/>
                <w:b/>
                <w:sz w:val="18"/>
                <w:szCs w:val="24"/>
                <w:shd w:val="clear" w:color="auto" w:fill="FFFFFF"/>
              </w:rPr>
            </w:pPr>
            <w:r>
              <w:rPr>
                <w:rFonts w:hint="eastAsia" w:ascii="楷体" w:hAnsi="楷体" w:eastAsia="楷体"/>
                <w:b/>
                <w:sz w:val="18"/>
                <w:szCs w:val="24"/>
                <w:shd w:val="clear" w:color="auto" w:fill="FFFFFF"/>
              </w:rPr>
              <w:t>序号</w:t>
            </w:r>
          </w:p>
        </w:tc>
        <w:tc>
          <w:tcPr>
            <w:tcW w:w="597" w:type="pct"/>
          </w:tcPr>
          <w:p>
            <w:pPr>
              <w:pStyle w:val="23"/>
              <w:numPr>
                <w:ilvl w:val="255"/>
                <w:numId w:val="0"/>
              </w:numPr>
              <w:tabs>
                <w:tab w:val="left" w:pos="832"/>
              </w:tabs>
              <w:autoSpaceDE w:val="0"/>
              <w:autoSpaceDN w:val="0"/>
              <w:snapToGrid w:val="0"/>
              <w:spacing w:line="240" w:lineRule="atLeast"/>
              <w:rPr>
                <w:rFonts w:ascii="楷体" w:hAnsi="楷体" w:eastAsia="楷体"/>
                <w:b/>
                <w:sz w:val="18"/>
                <w:szCs w:val="24"/>
                <w:shd w:val="clear" w:color="auto" w:fill="FFFFFF"/>
              </w:rPr>
            </w:pPr>
            <w:r>
              <w:rPr>
                <w:rFonts w:hint="eastAsia" w:ascii="楷体" w:hAnsi="楷体" w:eastAsia="楷体"/>
                <w:b/>
                <w:sz w:val="18"/>
                <w:szCs w:val="24"/>
              </w:rPr>
              <w:t>项目简称</w:t>
            </w:r>
          </w:p>
        </w:tc>
        <w:tc>
          <w:tcPr>
            <w:tcW w:w="682"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行业</w:t>
            </w:r>
          </w:p>
        </w:tc>
        <w:tc>
          <w:tcPr>
            <w:tcW w:w="1025"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初始投资日期</w:t>
            </w:r>
          </w:p>
        </w:tc>
        <w:tc>
          <w:tcPr>
            <w:tcW w:w="686"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初始投资额</w:t>
            </w:r>
          </w:p>
        </w:tc>
        <w:tc>
          <w:tcPr>
            <w:tcW w:w="941"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已实现投资回报</w:t>
            </w:r>
          </w:p>
        </w:tc>
        <w:tc>
          <w:tcPr>
            <w:tcW w:w="645" w:type="pct"/>
          </w:tcPr>
          <w:p>
            <w:pPr>
              <w:pStyle w:val="23"/>
              <w:numPr>
                <w:ilvl w:val="255"/>
                <w:numId w:val="0"/>
              </w:numPr>
              <w:tabs>
                <w:tab w:val="left" w:pos="832"/>
              </w:tabs>
              <w:autoSpaceDE w:val="0"/>
              <w:autoSpaceDN w:val="0"/>
              <w:snapToGrid w:val="0"/>
              <w:spacing w:line="240" w:lineRule="atLeast"/>
              <w:rPr>
                <w:rFonts w:ascii="楷体" w:hAnsi="楷体" w:eastAsia="楷体"/>
                <w:b/>
                <w:sz w:val="18"/>
                <w:szCs w:val="24"/>
                <w:shd w:val="clear" w:color="auto" w:fill="FFFFFF"/>
              </w:rPr>
            </w:pPr>
            <w:r>
              <w:rPr>
                <w:rFonts w:hint="eastAsia" w:ascii="楷体" w:hAnsi="楷体" w:eastAsia="楷体"/>
                <w:b/>
                <w:sz w:val="18"/>
                <w:szCs w:val="24"/>
              </w:rPr>
              <w:t>退出情况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 w:type="pct"/>
          </w:tcPr>
          <w:p>
            <w:r>
              <w:rPr>
                <w:rFonts w:ascii="楷体" w:hAnsi="楷体" w:eastAsia="楷体"/>
                <w:sz w:val="24"/>
              </w:rPr>
              <w:t>1</w:t>
            </w:r>
          </w:p>
        </w:tc>
        <w:tc>
          <w:tcPr>
            <w:tcW w:w="597" w:type="pct"/>
          </w:tcPr>
          <w:p>
            <w:r>
              <w:rPr>
                <w:rFonts w:ascii="楷体" w:hAnsi="楷体" w:eastAsia="楷体"/>
                <w:sz w:val="24"/>
              </w:rPr>
              <w:t>某国有政务云企业</w:t>
            </w:r>
          </w:p>
        </w:tc>
        <w:tc>
          <w:tcPr>
            <w:tcW w:w="682" w:type="pct"/>
          </w:tcPr>
          <w:p>
            <w:r>
              <w:rPr>
                <w:rFonts w:ascii="楷体" w:hAnsi="楷体" w:eastAsia="楷体"/>
                <w:sz w:val="24"/>
              </w:rPr>
              <w:t>信息技术服务</w:t>
            </w:r>
          </w:p>
        </w:tc>
        <w:tc>
          <w:tcPr>
            <w:tcW w:w="102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94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4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 w:type="pct"/>
          </w:tcPr>
          <w:p>
            <w:r>
              <w:rPr>
                <w:rFonts w:ascii="楷体" w:hAnsi="楷体" w:eastAsia="楷体"/>
                <w:sz w:val="24"/>
              </w:rPr>
              <w:t>2</w:t>
            </w:r>
          </w:p>
        </w:tc>
        <w:tc>
          <w:tcPr>
            <w:tcW w:w="597" w:type="pct"/>
          </w:tcPr>
          <w:p>
            <w:r>
              <w:rPr>
                <w:rFonts w:ascii="楷体" w:hAnsi="楷体" w:eastAsia="楷体"/>
                <w:sz w:val="24"/>
              </w:rPr>
              <w:t>某国内数字传媒企业</w:t>
            </w:r>
          </w:p>
        </w:tc>
        <w:tc>
          <w:tcPr>
            <w:tcW w:w="682" w:type="pct"/>
          </w:tcPr>
          <w:p>
            <w:r>
              <w:rPr>
                <w:rFonts w:ascii="楷体" w:hAnsi="楷体" w:eastAsia="楷体"/>
                <w:sz w:val="24"/>
              </w:rPr>
              <w:t>传媒</w:t>
            </w:r>
          </w:p>
        </w:tc>
        <w:tc>
          <w:tcPr>
            <w:tcW w:w="102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94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4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 w:type="pct"/>
          </w:tcPr>
          <w:p>
            <w:r>
              <w:rPr>
                <w:rFonts w:ascii="楷体" w:hAnsi="楷体" w:eastAsia="楷体"/>
                <w:sz w:val="24"/>
              </w:rPr>
              <w:t>3</w:t>
            </w:r>
          </w:p>
        </w:tc>
        <w:tc>
          <w:tcPr>
            <w:tcW w:w="597" w:type="pct"/>
          </w:tcPr>
          <w:p>
            <w:r>
              <w:rPr>
                <w:rFonts w:ascii="楷体" w:hAnsi="楷体" w:eastAsia="楷体"/>
                <w:sz w:val="24"/>
              </w:rPr>
              <w:t>某电子制造服务企业</w:t>
            </w:r>
          </w:p>
        </w:tc>
        <w:tc>
          <w:tcPr>
            <w:tcW w:w="682" w:type="pct"/>
          </w:tcPr>
          <w:p>
            <w:r>
              <w:rPr>
                <w:rFonts w:ascii="楷体" w:hAnsi="楷体" w:eastAsia="楷体"/>
                <w:sz w:val="24"/>
              </w:rPr>
              <w:t>电子设备</w:t>
            </w:r>
          </w:p>
        </w:tc>
        <w:tc>
          <w:tcPr>
            <w:tcW w:w="102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94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4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4" w:type="pct"/>
          </w:tcPr>
          <w:p>
            <w:r>
              <w:rPr>
                <w:rFonts w:ascii="楷体" w:hAnsi="楷体" w:eastAsia="楷体"/>
                <w:sz w:val="24"/>
              </w:rPr>
              <w:t>4</w:t>
            </w:r>
          </w:p>
        </w:tc>
        <w:tc>
          <w:tcPr>
            <w:tcW w:w="597" w:type="pct"/>
          </w:tcPr>
          <w:p>
            <w:r>
              <w:rPr>
                <w:rFonts w:ascii="楷体" w:hAnsi="楷体" w:eastAsia="楷体"/>
                <w:sz w:val="24"/>
              </w:rPr>
              <w:t>某商用车综合服务企业</w:t>
            </w:r>
          </w:p>
        </w:tc>
        <w:tc>
          <w:tcPr>
            <w:tcW w:w="682" w:type="pct"/>
          </w:tcPr>
          <w:p>
            <w:r>
              <w:rPr>
                <w:rFonts w:ascii="楷体" w:hAnsi="楷体" w:eastAsia="楷体"/>
                <w:sz w:val="24"/>
              </w:rPr>
              <w:t>道路运输</w:t>
            </w:r>
          </w:p>
        </w:tc>
        <w:tc>
          <w:tcPr>
            <w:tcW w:w="102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94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45"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c>
          <w:tcPr>
            <w:tcW w:type="dxa" w:w="723"/>
          </w:tcPr>
          <w:p>
            <w:r>
              <w:rPr>
                <w:rFonts w:ascii="楷体" w:hAnsi="楷体" w:eastAsia="楷体"/>
                <w:sz w:val="24"/>
              </w:rPr>
              <w:t>5</w:t>
            </w:r>
          </w:p>
        </w:tc>
        <w:tc>
          <w:tcPr>
            <w:tcW w:type="dxa" w:w="1018"/>
          </w:tcPr>
          <w:p>
            <w:r>
              <w:rPr>
                <w:rFonts w:ascii="楷体" w:hAnsi="楷体" w:eastAsia="楷体"/>
                <w:sz w:val="24"/>
              </w:rPr>
              <w:t>某三元正极材料供应商</w:t>
            </w:r>
          </w:p>
        </w:tc>
        <w:tc>
          <w:tcPr>
            <w:tcW w:type="dxa" w:w="1162"/>
          </w:tcPr>
          <w:p>
            <w:r>
              <w:rPr>
                <w:rFonts w:ascii="楷体" w:hAnsi="楷体" w:eastAsia="楷体"/>
                <w:sz w:val="24"/>
              </w:rPr>
              <w:t>有色金属</w:t>
            </w:r>
          </w:p>
        </w:tc>
        <w:tc>
          <w:tcPr>
            <w:tcW w:type="dxa" w:w="1747"/>
          </w:tcPr>
          <w:p/>
        </w:tc>
        <w:tc>
          <w:tcPr>
            <w:tcW w:type="dxa" w:w="1169"/>
          </w:tcPr>
          <w:p/>
        </w:tc>
        <w:tc>
          <w:tcPr>
            <w:tcW w:type="dxa" w:w="1604"/>
          </w:tcPr>
          <w:p/>
        </w:tc>
        <w:tc>
          <w:tcPr>
            <w:tcW w:type="dxa" w:w="1099"/>
          </w:tcPr>
          <w:p/>
        </w:tc>
      </w:tr>
      <w:tr>
        <w:tc>
          <w:tcPr>
            <w:tcW w:type="dxa" w:w="723"/>
          </w:tcPr>
          <w:p>
            <w:r>
              <w:rPr>
                <w:rFonts w:ascii="楷体" w:hAnsi="楷体" w:eastAsia="楷体"/>
                <w:sz w:val="24"/>
              </w:rPr>
              <w:t>6</w:t>
            </w:r>
          </w:p>
        </w:tc>
        <w:tc>
          <w:tcPr>
            <w:tcW w:type="dxa" w:w="1018"/>
          </w:tcPr>
          <w:p>
            <w:r>
              <w:rPr>
                <w:rFonts w:ascii="楷体" w:hAnsi="楷体" w:eastAsia="楷体"/>
                <w:sz w:val="24"/>
              </w:rPr>
              <w:t>某智能车载操作系统开发商</w:t>
            </w:r>
          </w:p>
        </w:tc>
        <w:tc>
          <w:tcPr>
            <w:tcW w:type="dxa" w:w="1162"/>
          </w:tcPr>
          <w:p>
            <w:r>
              <w:rPr>
                <w:rFonts w:ascii="楷体" w:hAnsi="楷体" w:eastAsia="楷体"/>
                <w:sz w:val="24"/>
              </w:rPr>
              <w:t>信息技术服务</w:t>
            </w:r>
          </w:p>
        </w:tc>
        <w:tc>
          <w:tcPr>
            <w:tcW w:type="dxa" w:w="1747"/>
          </w:tcPr>
          <w:p/>
        </w:tc>
        <w:tc>
          <w:tcPr>
            <w:tcW w:type="dxa" w:w="1169"/>
          </w:tcPr>
          <w:p/>
        </w:tc>
        <w:tc>
          <w:tcPr>
            <w:tcW w:type="dxa" w:w="1604"/>
          </w:tcPr>
          <w:p/>
        </w:tc>
        <w:tc>
          <w:tcPr>
            <w:tcW w:type="dxa" w:w="1099"/>
          </w:tcPr>
          <w:p/>
        </w:tc>
      </w:tr>
      <w:tr>
        <w:tc>
          <w:tcPr>
            <w:tcW w:type="dxa" w:w="723"/>
          </w:tcPr>
          <w:p>
            <w:r>
              <w:rPr>
                <w:rFonts w:ascii="楷体" w:hAnsi="楷体" w:eastAsia="楷体"/>
                <w:sz w:val="24"/>
              </w:rPr>
              <w:t>7</w:t>
            </w:r>
          </w:p>
        </w:tc>
        <w:tc>
          <w:tcPr>
            <w:tcW w:type="dxa" w:w="1018"/>
          </w:tcPr>
          <w:p>
            <w:r>
              <w:rPr>
                <w:rFonts w:ascii="楷体" w:hAnsi="楷体" w:eastAsia="楷体"/>
                <w:sz w:val="24"/>
              </w:rPr>
              <w:t>某高镍前驱体供应商</w:t>
            </w:r>
          </w:p>
        </w:tc>
        <w:tc>
          <w:tcPr>
            <w:tcW w:type="dxa" w:w="1162"/>
          </w:tcPr>
          <w:p>
            <w:r>
              <w:rPr>
                <w:rFonts w:ascii="楷体" w:hAnsi="楷体" w:eastAsia="楷体"/>
                <w:sz w:val="24"/>
              </w:rPr>
              <w:t>有色金属</w:t>
            </w:r>
          </w:p>
        </w:tc>
        <w:tc>
          <w:tcPr>
            <w:tcW w:type="dxa" w:w="1747"/>
          </w:tcPr>
          <w:p/>
        </w:tc>
        <w:tc>
          <w:tcPr>
            <w:tcW w:type="dxa" w:w="1169"/>
          </w:tcPr>
          <w:p/>
        </w:tc>
        <w:tc>
          <w:tcPr>
            <w:tcW w:type="dxa" w:w="1604"/>
          </w:tcPr>
          <w:p/>
        </w:tc>
        <w:tc>
          <w:tcPr>
            <w:tcW w:type="dxa" w:w="1099"/>
          </w:tcPr>
          <w:p/>
        </w:tc>
      </w:tr>
      <w:tr>
        <w:tc>
          <w:tcPr>
            <w:tcW w:type="dxa" w:w="723"/>
          </w:tcPr>
          <w:p>
            <w:r>
              <w:rPr>
                <w:rFonts w:ascii="楷体" w:hAnsi="楷体" w:eastAsia="楷体"/>
                <w:sz w:val="24"/>
              </w:rPr>
              <w:t>8</w:t>
            </w:r>
          </w:p>
        </w:tc>
        <w:tc>
          <w:tcPr>
            <w:tcW w:type="dxa" w:w="1018"/>
          </w:tcPr>
          <w:p>
            <w:r>
              <w:rPr>
                <w:rFonts w:ascii="楷体" w:hAnsi="楷体" w:eastAsia="楷体"/>
                <w:sz w:val="24"/>
              </w:rPr>
              <w:t>某消费电子行业光学膜材料企业</w:t>
            </w:r>
          </w:p>
        </w:tc>
        <w:tc>
          <w:tcPr>
            <w:tcW w:type="dxa" w:w="1162"/>
          </w:tcPr>
          <w:p>
            <w:r>
              <w:rPr>
                <w:rFonts w:ascii="楷体" w:hAnsi="楷体" w:eastAsia="楷体"/>
                <w:sz w:val="24"/>
              </w:rPr>
              <w:t>原材料</w:t>
            </w:r>
          </w:p>
        </w:tc>
        <w:tc>
          <w:tcPr>
            <w:tcW w:type="dxa" w:w="1747"/>
          </w:tcPr>
          <w:p/>
        </w:tc>
        <w:tc>
          <w:tcPr>
            <w:tcW w:type="dxa" w:w="1169"/>
          </w:tcPr>
          <w:p/>
        </w:tc>
        <w:tc>
          <w:tcPr>
            <w:tcW w:type="dxa" w:w="1604"/>
          </w:tcPr>
          <w:p/>
        </w:tc>
        <w:tc>
          <w:tcPr>
            <w:tcW w:type="dxa" w:w="1099"/>
          </w:tcPr>
          <w:p/>
        </w:tc>
      </w:tr>
      <w:tr>
        <w:tc>
          <w:tcPr>
            <w:tcW w:type="dxa" w:w="723"/>
          </w:tcPr>
          <w:p>
            <w:r>
              <w:rPr>
                <w:rFonts w:ascii="楷体" w:hAnsi="楷体" w:eastAsia="楷体"/>
                <w:sz w:val="24"/>
              </w:rPr>
              <w:t>9</w:t>
            </w:r>
          </w:p>
        </w:tc>
        <w:tc>
          <w:tcPr>
            <w:tcW w:type="dxa" w:w="1018"/>
          </w:tcPr>
          <w:p>
            <w:r>
              <w:rPr>
                <w:rFonts w:ascii="楷体" w:hAnsi="楷体" w:eastAsia="楷体"/>
                <w:sz w:val="24"/>
              </w:rPr>
              <w:t>某第三代半导体SIC功率器件公司</w:t>
            </w:r>
          </w:p>
        </w:tc>
        <w:tc>
          <w:tcPr>
            <w:tcW w:type="dxa" w:w="1162"/>
          </w:tcPr>
          <w:p>
            <w:r>
              <w:rPr>
                <w:rFonts w:ascii="楷体" w:hAnsi="楷体" w:eastAsia="楷体"/>
                <w:sz w:val="24"/>
              </w:rPr>
              <w:t>半导体</w:t>
            </w:r>
          </w:p>
        </w:tc>
        <w:tc>
          <w:tcPr>
            <w:tcW w:type="dxa" w:w="1747"/>
          </w:tcPr>
          <w:p/>
        </w:tc>
        <w:tc>
          <w:tcPr>
            <w:tcW w:type="dxa" w:w="1169"/>
          </w:tcPr>
          <w:p/>
        </w:tc>
        <w:tc>
          <w:tcPr>
            <w:tcW w:type="dxa" w:w="1604"/>
          </w:tcPr>
          <w:p/>
        </w:tc>
        <w:tc>
          <w:tcPr>
            <w:tcW w:type="dxa" w:w="1099"/>
          </w:tcPr>
          <w:p/>
        </w:tc>
      </w:tr>
    </w:tbl>
    <w:p>
      <w:pPr>
        <w:pStyle w:val="29"/>
      </w:pPr>
      <w:bookmarkStart w:id="20" w:name="_Toc96615112"/>
    </w:p>
    <w:p>
      <w:r>
        <w:rPr>
          <w:rFonts w:ascii="楷体" w:hAnsi="楷体" w:eastAsia="楷体"/>
          <w:sz w:val="24"/>
        </w:rPr>
        <w:t>2.2.1某国有政务云企业企业</w:t>
      </w:r>
    </w:p>
    <w:p>
      <w:r>
        <w:rPr>
          <w:rFonts w:ascii="楷体" w:hAnsi="楷体" w:eastAsia="楷体"/>
          <w:sz w:val="24"/>
        </w:rPr>
        <w:t>（1）企业介绍</w:t>
      </w:r>
    </w:p>
    <w:p>
      <w:r>
        <w:rPr>
          <w:rFonts w:ascii="楷体" w:hAnsi="楷体" w:eastAsia="楷体"/>
          <w:sz w:val="24"/>
        </w:rPr>
        <w:t>该公司是中国本土综合实力强大的大型IT企业之一，中国领先的云计算服务商，公司具备端到端能力，在国内市场竞争中具备先天优势，处于国内私有云和政府云计算厂商第一梯队。</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2.2.2某国内数字传媒企业企业</w:t>
      </w:r>
    </w:p>
    <w:p>
      <w:r>
        <w:rPr>
          <w:rFonts w:ascii="楷体" w:hAnsi="楷体" w:eastAsia="楷体"/>
          <w:sz w:val="24"/>
        </w:rPr>
        <w:t>（1）企业介绍</w:t>
      </w:r>
    </w:p>
    <w:p>
      <w:r>
        <w:rPr>
          <w:rFonts w:ascii="楷体" w:hAnsi="楷体" w:eastAsia="楷体"/>
          <w:sz w:val="24"/>
        </w:rPr>
        <w:t>该公司是目前国内大型户外传媒集团之一，拥有北京、上海、广东、深圳等覆盖全国15个大中城市户外广告媒体资源，单位媒体总量近50,000个。该公司服务国际、国内近千个知名品牌，含盖金融、地产、汽车、快速消费品、贸易、网络、餐饮、服装等近百个行业。</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2.2.3某电子制造服务企业企业</w:t>
      </w:r>
    </w:p>
    <w:p>
      <w:r>
        <w:rPr>
          <w:rFonts w:ascii="楷体" w:hAnsi="楷体" w:eastAsia="楷体"/>
          <w:sz w:val="24"/>
        </w:rPr>
        <w:t>（1）企业介绍</w:t>
      </w:r>
    </w:p>
    <w:p>
      <w:r>
        <w:rPr>
          <w:rFonts w:ascii="楷体" w:hAnsi="楷体" w:eastAsia="楷体"/>
          <w:sz w:val="24"/>
        </w:rPr>
        <w:t>该公司为在深圳证券交易所创业板上市公司，是一家提供制程技术研发、工艺设计、采购管理、生产控制、仓储物流等完整服务的电子制造服务（EMS）企业，业务主要涉及消费电子、通信终端、汽车电子、物联网等领域。</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2.2.4某商用车综合服务企业企业</w:t>
      </w:r>
    </w:p>
    <w:p>
      <w:r>
        <w:rPr>
          <w:rFonts w:ascii="楷体" w:hAnsi="楷体" w:eastAsia="楷体"/>
          <w:sz w:val="24"/>
        </w:rPr>
        <w:t>（1）企业介绍</w:t>
      </w:r>
    </w:p>
    <w:p>
      <w:r>
        <w:rPr>
          <w:rFonts w:ascii="楷体" w:hAnsi="楷体" w:eastAsia="楷体"/>
          <w:sz w:val="24"/>
        </w:rPr>
        <w:t>该公司是国内唯一的商业车综合服务平台，主营业务为融资租赁和干线物流，在融资租赁领域内为国内领先的第三方商用车服务商，干线物流领域是国内规模靠前的运输服务企业。</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2.2.5某三元正极材料供应商企业</w:t>
      </w:r>
    </w:p>
    <w:p>
      <w:r>
        <w:rPr>
          <w:rFonts w:ascii="楷体" w:hAnsi="楷体" w:eastAsia="楷体"/>
          <w:sz w:val="24"/>
        </w:rPr>
        <w:t>（1）企业介绍</w:t>
      </w:r>
    </w:p>
    <w:p>
      <w:r>
        <w:rPr>
          <w:rFonts w:ascii="楷体" w:hAnsi="楷体" w:eastAsia="楷体"/>
          <w:sz w:val="24"/>
        </w:rPr>
        <w:t>该公司是中央企业电动汽车联盟成员企业，主要从事高效电池材料的研究与生产，主要产品包括多元材料前驱体、多元正极材料、钴酸锂等锂电池正极材料。</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2.2.6某智能车载操作系统开发商企业</w:t>
      </w:r>
    </w:p>
    <w:p>
      <w:r>
        <w:rPr>
          <w:rFonts w:ascii="楷体" w:hAnsi="楷体" w:eastAsia="楷体"/>
          <w:sz w:val="24"/>
        </w:rPr>
        <w:t>（1）企业介绍</w:t>
      </w:r>
    </w:p>
    <w:p>
      <w:r>
        <w:rPr>
          <w:rFonts w:ascii="楷体" w:hAnsi="楷体" w:eastAsia="楷体"/>
          <w:sz w:val="24"/>
        </w:rPr>
        <w:t>该公司主打产品为智能车载操作系统，具备云平台、操作系统、应用生态、服务运营等智能网联汽车四大基础能力，形成云网边端开放体系，致力于为汽车全行业提供智能网联汽车整体解决方案，用数据和技术驱动用户的出行体验创新。</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2.2.7某高镍前驱体供应商企业</w:t>
      </w:r>
    </w:p>
    <w:p>
      <w:r>
        <w:rPr>
          <w:rFonts w:ascii="楷体" w:hAnsi="楷体" w:eastAsia="楷体"/>
          <w:sz w:val="24"/>
        </w:rPr>
        <w:t>（1）企业介绍</w:t>
      </w:r>
    </w:p>
    <w:p>
      <w:r>
        <w:rPr>
          <w:rFonts w:ascii="楷体" w:hAnsi="楷体" w:eastAsia="楷体"/>
          <w:sz w:val="24"/>
        </w:rPr>
        <w:t>该公司通过回收含镍、铜、钴的有色金属工业废物，运用先进的湿法冶金技术，实现了有限资源无限循环利用的环保理念，2018年打入特斯拉-松下体系，成为全球第二家为松下提供正极材料前驱体的公司。</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r>
        <w:rPr>
          <w:rFonts w:ascii="楷体" w:hAnsi="楷体" w:eastAsia="楷体"/>
          <w:sz w:val="24"/>
        </w:rPr>
        <w:t>2.2.8某消费电子行业光学膜材料企业企业</w:t>
      </w:r>
    </w:p>
    <w:p>
      <w:r>
        <w:rPr>
          <w:rFonts w:ascii="楷体" w:hAnsi="楷体" w:eastAsia="楷体"/>
          <w:sz w:val="24"/>
        </w:rPr>
        <w:t>（1）企业介绍</w:t>
      </w:r>
    </w:p>
    <w:p>
      <w:r>
        <w:rPr>
          <w:rFonts w:ascii="楷体" w:hAnsi="楷体" w:eastAsia="楷体"/>
          <w:sz w:val="24"/>
        </w:rPr>
        <w:t>该公司是消费电子行业光学基础材料领域的制造商，主要从事传统薄膜（阻燃类、反光导光类薄膜）、手机后盖非金属复合板材（目前的核心产品）以及偏光膜的生产销售（未来的发展方向）。</w:t>
      </w:r>
    </w:p>
    <w:p/>
    <w:p>
      <w:r>
        <w:rPr>
          <w:rFonts w:ascii="楷体" w:hAnsi="楷体" w:eastAsia="楷体"/>
          <w:sz w:val="24"/>
        </w:rPr>
        <w:t>（2）行业分析</w:t>
      </w:r>
    </w:p>
    <w:p>
      <w:r>
        <w:rPr>
          <w:rFonts w:ascii="楷体" w:hAnsi="楷体" w:eastAsia="楷体"/>
          <w:sz w:val="24"/>
        </w:rPr>
        <w:t>X</w:t>
      </w:r>
      <w:r>
        <w:rPr>
          <w:rFonts w:ascii="楷体" w:hAnsi="楷体" w:eastAsia="楷体"/>
          <w:sz w:val="24"/>
        </w:rPr>
        <w:t>XXX</w:t>
      </w:r>
    </w:p>
    <w:p/>
    <w:p>
      <w:r>
        <w:rPr>
          <w:rFonts w:ascii="楷体" w:hAnsi="楷体" w:eastAsia="楷体"/>
          <w:sz w:val="24"/>
        </w:rPr>
        <w:t>（3）退出计划</w:t>
      </w:r>
    </w:p>
    <w:p>
      <w:r>
        <w:rPr>
          <w:rFonts w:ascii="楷体" w:hAnsi="楷体" w:eastAsia="楷体"/>
          <w:sz w:val="24"/>
        </w:rPr>
        <w:t>X</w:t>
      </w:r>
      <w:r>
        <w:rPr>
          <w:rFonts w:ascii="楷体" w:hAnsi="楷体" w:eastAsia="楷体"/>
          <w:sz w:val="24"/>
        </w:rPr>
        <w:t>XXX</w:t>
      </w:r>
    </w:p>
    <w:p/>
    <w:p>
      <w:r>
        <w:rPr>
          <w:rFonts w:ascii="楷体" w:hAnsi="楷体" w:eastAsia="楷体"/>
          <w:sz w:val="24"/>
        </w:rPr>
        <w:t>（4）退出情况</w:t>
      </w:r>
    </w:p>
    <w:p>
      <w:r>
        <w:rPr>
          <w:rFonts w:ascii="楷体" w:hAnsi="楷体" w:eastAsia="楷体"/>
          <w:sz w:val="24"/>
        </w:rPr>
        <w:t>X</w:t>
      </w:r>
      <w:r>
        <w:rPr>
          <w:rFonts w:ascii="楷体" w:hAnsi="楷体" w:eastAsia="楷体"/>
          <w:sz w:val="24"/>
        </w:rPr>
        <w:t>XXX</w:t>
      </w:r>
    </w:p>
    <w:p/>
    <w:p>
      <w:pPr>
        <w:pStyle w:val="29"/>
        <w:ind w:left="420" w:leftChars="200"/>
        <w:rPr>
          <w:rFonts w:ascii="楷体" w:hAnsi="楷体" w:eastAsia="楷体"/>
        </w:rPr>
      </w:pPr>
      <w:r>
        <w:rPr>
          <w:rFonts w:hint="eastAsia" w:ascii="楷体" w:hAnsi="楷体" w:eastAsia="楷体"/>
        </w:rPr>
        <w:t>2.2.9某第三代半导体SIC功率器件公司企业</w:t>
      </w:r>
      <w:bookmarkEnd w:id="20"/>
    </w:p>
    <w:p>
      <w:pPr>
        <w:pStyle w:val="23"/>
        <w:autoSpaceDE w:val="0"/>
        <w:autoSpaceDN w:val="0"/>
        <w:spacing w:before="158"/>
        <w:ind w:firstLine="480"/>
        <w:rPr>
          <w:rFonts w:ascii="楷体" w:hAnsi="楷体" w:eastAsia="楷体"/>
          <w:sz w:val="24"/>
          <w:szCs w:val="24"/>
        </w:rPr>
      </w:pPr>
      <w:r>
        <w:rPr>
          <w:rFonts w:hint="eastAsia" w:ascii="楷体" w:hAnsi="楷体" w:eastAsia="楷体"/>
          <w:sz w:val="24"/>
          <w:szCs w:val="24"/>
        </w:rPr>
        <w:t>（1）企业介绍</w:t>
      </w:r>
    </w:p>
    <w:p>
      <w:pPr>
        <w:pStyle w:val="23"/>
        <w:ind w:firstLine="480"/>
        <w:rPr>
          <w:rFonts w:hint="default" w:ascii="楷体" w:hAnsi="楷体" w:eastAsia="楷体"/>
          <w:sz w:val="24"/>
          <w:szCs w:val="24"/>
          <w:lang w:val="en-US" w:eastAsia="zh-CN"/>
        </w:rPr>
      </w:pPr>
      <w:r>
        <w:rPr>
          <w:rFonts w:hint="eastAsia" w:ascii="楷体" w:hAnsi="楷体" w:eastAsia="楷体"/>
          <w:sz w:val="24"/>
          <w:szCs w:val="24"/>
          <w:lang w:val="en-US" w:eastAsia="zh-CN"/>
        </w:rPr>
        <w:t>该公司主要为一家sic功率器件的设计公司，公司产品上主要包括碳化硅肖特基二极管、MOSFET、裸芯片、功率模块、IGBT/SiC驱动等，目标是成为国际领先的SiC-轻IDM企业。</w:t>
      </w:r>
    </w:p>
    <w:p>
      <w:pPr>
        <w:pStyle w:val="23"/>
        <w:ind w:firstLine="480"/>
        <w:rPr>
          <w:rFonts w:ascii="楷体" w:hAnsi="楷体" w:eastAsia="楷体"/>
          <w:sz w:val="24"/>
          <w:szCs w:val="24"/>
        </w:rPr>
      </w:pPr>
    </w:p>
    <w:p>
      <w:pPr>
        <w:pStyle w:val="23"/>
        <w:ind w:firstLine="480"/>
        <w:rPr>
          <w:rFonts w:ascii="楷体" w:hAnsi="楷体" w:eastAsia="楷体"/>
          <w:sz w:val="24"/>
          <w:szCs w:val="24"/>
        </w:rPr>
      </w:pPr>
      <w:r>
        <w:rPr>
          <w:rFonts w:hint="eastAsia" w:ascii="楷体" w:hAnsi="楷体" w:eastAsia="楷体"/>
          <w:sz w:val="24"/>
          <w:szCs w:val="24"/>
        </w:rPr>
        <w:t>（2）行业分析</w:t>
      </w:r>
    </w:p>
    <w:p>
      <w:pPr>
        <w:pStyle w:val="23"/>
        <w:ind w:firstLine="480"/>
        <w:rPr>
          <w:rFonts w:ascii="楷体" w:hAnsi="楷体" w:eastAsia="楷体"/>
          <w:sz w:val="24"/>
          <w:szCs w:val="24"/>
        </w:rPr>
      </w:pPr>
      <w:r>
        <w:rPr>
          <w:rFonts w:hint="eastAsia" w:ascii="楷体" w:hAnsi="楷体" w:eastAsia="楷体"/>
          <w:sz w:val="24"/>
          <w:szCs w:val="24"/>
        </w:rPr>
        <w:t>X</w:t>
      </w:r>
      <w:r>
        <w:rPr>
          <w:rFonts w:ascii="楷体" w:hAnsi="楷体" w:eastAsia="楷体"/>
          <w:sz w:val="24"/>
          <w:szCs w:val="24"/>
        </w:rPr>
        <w:t>XXX</w:t>
      </w:r>
    </w:p>
    <w:p>
      <w:pPr>
        <w:pStyle w:val="23"/>
        <w:ind w:firstLine="480"/>
        <w:rPr>
          <w:rFonts w:ascii="楷体" w:hAnsi="楷体" w:eastAsia="楷体"/>
          <w:sz w:val="24"/>
          <w:szCs w:val="24"/>
        </w:rPr>
      </w:pPr>
    </w:p>
    <w:p>
      <w:pPr>
        <w:pStyle w:val="23"/>
        <w:ind w:firstLine="480"/>
        <w:rPr>
          <w:rFonts w:ascii="楷体" w:hAnsi="楷体" w:eastAsia="楷体"/>
          <w:sz w:val="24"/>
          <w:szCs w:val="24"/>
        </w:rPr>
      </w:pPr>
      <w:r>
        <w:rPr>
          <w:rFonts w:hint="eastAsia" w:ascii="楷体" w:hAnsi="楷体" w:eastAsia="楷体"/>
          <w:sz w:val="24"/>
          <w:szCs w:val="24"/>
        </w:rPr>
        <w:t>（3）退出计划</w:t>
      </w:r>
    </w:p>
    <w:p>
      <w:pPr>
        <w:pStyle w:val="23"/>
        <w:ind w:firstLine="480"/>
        <w:rPr>
          <w:rFonts w:ascii="楷体" w:hAnsi="楷体" w:eastAsia="楷体"/>
          <w:sz w:val="24"/>
          <w:szCs w:val="24"/>
        </w:rPr>
      </w:pPr>
      <w:r>
        <w:rPr>
          <w:rFonts w:hint="eastAsia" w:ascii="楷体" w:hAnsi="楷体" w:eastAsia="楷体"/>
          <w:sz w:val="24"/>
          <w:szCs w:val="24"/>
        </w:rPr>
        <w:t>X</w:t>
      </w:r>
      <w:r>
        <w:rPr>
          <w:rFonts w:ascii="楷体" w:hAnsi="楷体" w:eastAsia="楷体"/>
          <w:sz w:val="24"/>
          <w:szCs w:val="24"/>
        </w:rPr>
        <w:t>XXX</w:t>
      </w:r>
    </w:p>
    <w:p>
      <w:pPr>
        <w:pStyle w:val="23"/>
        <w:ind w:firstLine="480"/>
        <w:rPr>
          <w:rFonts w:ascii="楷体" w:hAnsi="楷体" w:eastAsia="楷体"/>
          <w:sz w:val="24"/>
          <w:szCs w:val="24"/>
        </w:rPr>
      </w:pPr>
    </w:p>
    <w:p>
      <w:pPr>
        <w:pStyle w:val="23"/>
        <w:ind w:firstLine="480"/>
        <w:rPr>
          <w:rFonts w:ascii="楷体" w:hAnsi="楷体" w:eastAsia="楷体"/>
          <w:sz w:val="24"/>
          <w:szCs w:val="24"/>
        </w:rPr>
      </w:pPr>
      <w:r>
        <w:rPr>
          <w:rFonts w:hint="eastAsia" w:ascii="楷体" w:hAnsi="楷体" w:eastAsia="楷体"/>
          <w:sz w:val="24"/>
          <w:szCs w:val="24"/>
        </w:rPr>
        <w:t>（4）退出情况</w:t>
      </w:r>
    </w:p>
    <w:p>
      <w:pPr>
        <w:pStyle w:val="23"/>
        <w:ind w:firstLine="480"/>
        <w:rPr>
          <w:rFonts w:ascii="楷体" w:hAnsi="楷体" w:eastAsia="楷体"/>
          <w:sz w:val="24"/>
          <w:szCs w:val="24"/>
        </w:rPr>
      </w:pPr>
      <w:r>
        <w:rPr>
          <w:rFonts w:hint="eastAsia" w:ascii="楷体" w:hAnsi="楷体" w:eastAsia="楷体"/>
          <w:sz w:val="24"/>
          <w:szCs w:val="24"/>
        </w:rPr>
        <w:t>X</w:t>
      </w:r>
      <w:r>
        <w:rPr>
          <w:rFonts w:ascii="楷体" w:hAnsi="楷体" w:eastAsia="楷体"/>
          <w:sz w:val="24"/>
          <w:szCs w:val="24"/>
        </w:rPr>
        <w:t>XXX</w:t>
      </w:r>
    </w:p>
    <w:p>
      <w:pPr>
        <w:pStyle w:val="23"/>
        <w:ind w:firstLine="480"/>
        <w:rPr>
          <w:rFonts w:ascii="楷体" w:hAnsi="楷体" w:eastAsia="楷体"/>
          <w:sz w:val="24"/>
          <w:szCs w:val="24"/>
        </w:rPr>
      </w:pPr>
    </w:p>
    <w:p>
      <w:pPr>
        <w:pStyle w:val="29"/>
        <w:ind w:left="420" w:leftChars="200"/>
        <w:rPr>
          <w:rFonts w:ascii="楷体" w:hAnsi="楷体" w:eastAsia="楷体"/>
          <w:sz w:val="24"/>
          <w:szCs w:val="21"/>
        </w:rPr>
      </w:pPr>
      <w:r>
        <w:rPr>
          <w:rFonts w:hint="eastAsia" w:ascii="楷体" w:hAnsi="楷体" w:eastAsia="楷体"/>
        </w:rPr>
      </w:r>
      <w:r>
        <w:rPr>
          <w:rFonts w:ascii="楷体" w:hAnsi="楷体" w:eastAsia="楷体"/>
        </w:rPr>
      </w:r>
      <w:r>
        <w:rPr>
          <w:rFonts w:hint="eastAsia" w:ascii="楷体" w:hAnsi="楷体" w:eastAsia="楷体"/>
        </w:rPr>
      </w:r>
      <w:bookmarkStart w:id="41" w:name="_GoBack"/>
      <w:bookmarkEnd w:id="41"/>
    </w:p>
    <w:p>
      <w:pPr>
        <w:spacing w:line="360" w:lineRule="auto"/>
        <w:ind w:firstLine="480" w:firstLineChars="200"/>
        <w:jc w:val="left"/>
        <w:outlineLvl w:val="1"/>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3所投基金情况</w:t>
      </w:r>
      <w:r>
        <w:rPr>
          <w:rFonts w:hint="eastAsia" w:ascii="楷体" w:hAnsi="楷体" w:eastAsia="楷体"/>
          <w:sz w:val="24"/>
          <w:szCs w:val="24"/>
        </w:rPr>
        <w:t>（金额单位：万元）</w:t>
      </w:r>
    </w:p>
    <w:tbl>
      <w:tblPr>
        <w:tblStyle w:val="16"/>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48"/>
        <w:gridCol w:w="779"/>
        <w:gridCol w:w="644"/>
        <w:gridCol w:w="1231"/>
        <w:gridCol w:w="607"/>
        <w:gridCol w:w="1137"/>
        <w:gridCol w:w="1166"/>
        <w:gridCol w:w="1164"/>
        <w:gridCol w:w="12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2"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shd w:val="clear" w:color="auto" w:fill="FFFFFF"/>
              </w:rPr>
              <w:t>序号</w:t>
            </w:r>
          </w:p>
        </w:tc>
        <w:tc>
          <w:tcPr>
            <w:tcW w:w="457"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基金</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简称</w:t>
            </w:r>
          </w:p>
        </w:tc>
        <w:tc>
          <w:tcPr>
            <w:tcW w:w="378"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是否</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备案</w:t>
            </w:r>
          </w:p>
        </w:tc>
        <w:tc>
          <w:tcPr>
            <w:tcW w:w="722"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基金编码</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（如有）</w:t>
            </w:r>
          </w:p>
        </w:tc>
        <w:tc>
          <w:tcPr>
            <w:tcW w:w="356"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投资日期</w:t>
            </w:r>
          </w:p>
        </w:tc>
        <w:tc>
          <w:tcPr>
            <w:tcW w:w="667"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投资认缴</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资本总额</w:t>
            </w:r>
          </w:p>
        </w:tc>
        <w:tc>
          <w:tcPr>
            <w:tcW w:w="684"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ascii="楷体" w:hAnsi="楷体" w:eastAsia="楷体"/>
                <w:b/>
                <w:sz w:val="18"/>
                <w:szCs w:val="24"/>
                <w:shd w:val="clear" w:color="auto" w:fill="FFFFFF"/>
              </w:rPr>
              <w:t>投资实缴</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ascii="楷体" w:hAnsi="楷体" w:eastAsia="楷体"/>
                <w:b/>
                <w:sz w:val="18"/>
                <w:szCs w:val="24"/>
                <w:shd w:val="clear" w:color="auto" w:fill="FFFFFF"/>
              </w:rPr>
              <w:t>资本总额</w:t>
            </w:r>
          </w:p>
        </w:tc>
        <w:tc>
          <w:tcPr>
            <w:tcW w:w="683"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已收到分配总额</w:t>
            </w:r>
          </w:p>
        </w:tc>
        <w:tc>
          <w:tcPr>
            <w:tcW w:w="731" w:type="pct"/>
          </w:tcPr>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rPr>
            </w:pPr>
            <w:r>
              <w:rPr>
                <w:rFonts w:hint="eastAsia" w:ascii="楷体" w:hAnsi="楷体" w:eastAsia="楷体"/>
                <w:b/>
                <w:sz w:val="18"/>
                <w:szCs w:val="24"/>
              </w:rPr>
              <w:t>累计投资</w:t>
            </w:r>
          </w:p>
          <w:p>
            <w:pPr>
              <w:pStyle w:val="23"/>
              <w:numPr>
                <w:ilvl w:val="255"/>
                <w:numId w:val="0"/>
              </w:numPr>
              <w:tabs>
                <w:tab w:val="left" w:pos="832"/>
              </w:tabs>
              <w:autoSpaceDE w:val="0"/>
              <w:autoSpaceDN w:val="0"/>
              <w:snapToGrid w:val="0"/>
              <w:spacing w:line="240" w:lineRule="atLeast"/>
              <w:jc w:val="center"/>
              <w:rPr>
                <w:rFonts w:ascii="楷体" w:hAnsi="楷体" w:eastAsia="楷体"/>
                <w:b/>
                <w:sz w:val="18"/>
                <w:szCs w:val="24"/>
                <w:shd w:val="clear" w:color="auto" w:fill="FFFFFF"/>
              </w:rPr>
            </w:pPr>
            <w:r>
              <w:rPr>
                <w:rFonts w:hint="eastAsia" w:ascii="楷体" w:hAnsi="楷体" w:eastAsia="楷体"/>
                <w:b/>
                <w:sz w:val="18"/>
                <w:szCs w:val="24"/>
              </w:rPr>
              <w:t>项目数量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45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78"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5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6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4"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3"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3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45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78"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5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6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4"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3"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3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45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78"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5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6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4"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3"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3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45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78"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22"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356"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67"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4"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683"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c>
          <w:tcPr>
            <w:tcW w:w="731" w:type="pct"/>
          </w:tcPr>
          <w:p>
            <w:pPr>
              <w:pStyle w:val="23"/>
              <w:numPr>
                <w:ilvl w:val="255"/>
                <w:numId w:val="0"/>
              </w:numPr>
              <w:tabs>
                <w:tab w:val="left" w:pos="832"/>
              </w:tabs>
              <w:autoSpaceDE w:val="0"/>
              <w:autoSpaceDN w:val="0"/>
              <w:spacing w:before="82"/>
              <w:rPr>
                <w:rFonts w:ascii="楷体" w:hAnsi="楷体" w:eastAsia="楷体"/>
                <w:b/>
                <w:sz w:val="18"/>
                <w:szCs w:val="24"/>
                <w:shd w:val="clear" w:color="auto" w:fill="FFFFFF"/>
              </w:rPr>
            </w:pPr>
          </w:p>
        </w:tc>
      </w:tr>
    </w:tbl>
    <w:p>
      <w:pPr>
        <w:pStyle w:val="29"/>
      </w:pPr>
    </w:p>
    <w:p>
      <w:pPr>
        <w:pStyle w:val="29"/>
        <w:ind w:left="420" w:leftChars="200"/>
        <w:rPr>
          <w:rFonts w:ascii="楷体" w:hAnsi="楷体" w:eastAsia="楷体"/>
        </w:rPr>
      </w:pPr>
      <w:r>
        <w:rPr>
          <w:rFonts w:hint="eastAsia" w:ascii="楷体" w:hAnsi="楷体" w:eastAsia="楷体"/>
        </w:rPr>
        <w:t>2.</w:t>
      </w:r>
      <w:r>
        <w:rPr>
          <w:rFonts w:ascii="楷体" w:hAnsi="楷体" w:eastAsia="楷体"/>
        </w:rPr>
        <w:t>3</w:t>
      </w:r>
      <w:r>
        <w:rPr>
          <w:rFonts w:hint="eastAsia" w:ascii="楷体" w:hAnsi="楷体" w:eastAsia="楷体"/>
        </w:rPr>
        <w:t>.1.被投基金X</w:t>
      </w:r>
      <w:r>
        <w:rPr>
          <w:rFonts w:ascii="楷体" w:hAnsi="楷体" w:eastAsia="楷体"/>
        </w:rPr>
        <w:t>XX</w:t>
      </w:r>
    </w:p>
    <w:p>
      <w:pPr>
        <w:pStyle w:val="29"/>
        <w:rPr>
          <w:rFonts w:ascii="楷体" w:hAnsi="楷体" w:eastAsia="楷体"/>
        </w:rPr>
      </w:pPr>
    </w:p>
    <w:p>
      <w:pPr>
        <w:pStyle w:val="29"/>
        <w:ind w:firstLine="480" w:firstLineChars="200"/>
        <w:rPr>
          <w:rFonts w:ascii="楷体" w:hAnsi="楷体" w:eastAsia="楷体"/>
        </w:rPr>
      </w:pPr>
      <w:r>
        <w:rPr>
          <w:rFonts w:ascii="楷体" w:hAnsi="楷体" w:eastAsia="楷体"/>
        </w:rPr>
        <w:t>以下信息源自于该基金管理人</w:t>
      </w:r>
      <w:r>
        <w:rPr>
          <w:rFonts w:hint="eastAsia" w:ascii="楷体" w:hAnsi="楷体" w:eastAsia="楷体"/>
        </w:rPr>
        <w:t>提供的X</w:t>
      </w:r>
      <w:r>
        <w:rPr>
          <w:rFonts w:ascii="楷体" w:hAnsi="楷体" w:eastAsia="楷体"/>
        </w:rPr>
        <w:t>XXXX报告</w:t>
      </w:r>
      <w:r>
        <w:rPr>
          <w:rFonts w:hint="eastAsia" w:ascii="楷体" w:hAnsi="楷体" w:eastAsia="楷体"/>
        </w:rPr>
        <w:t>。</w:t>
      </w:r>
    </w:p>
    <w:p>
      <w:pPr>
        <w:pStyle w:val="29"/>
        <w:rPr>
          <w:rFonts w:ascii="楷体" w:hAnsi="楷体" w:eastAsia="楷体"/>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2"/>
        <w:gridCol w:w="992"/>
        <w:gridCol w:w="3087"/>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ascii="楷体" w:hAnsi="楷体" w:eastAsia="楷体"/>
                <w:sz w:val="24"/>
                <w:szCs w:val="24"/>
              </w:rPr>
              <w:t>成立时间</w:t>
            </w:r>
          </w:p>
        </w:tc>
        <w:tc>
          <w:tcPr>
            <w:tcW w:w="3209" w:type="pct"/>
            <w:gridSpan w:val="3"/>
            <w:shd w:val="clear" w:color="auto" w:fill="auto"/>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4"/>
              </w:rPr>
              <w:t>管理人</w:t>
            </w:r>
          </w:p>
        </w:tc>
        <w:tc>
          <w:tcPr>
            <w:tcW w:w="3209" w:type="pct"/>
            <w:gridSpan w:val="3"/>
            <w:vAlign w:val="center"/>
          </w:tcPr>
          <w:p>
            <w:pPr>
              <w:rPr>
                <w:rFonts w:ascii="楷体" w:hAnsi="楷体" w:eastAsia="楷体"/>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4"/>
              </w:rPr>
              <w:t>基金总认缴规模</w:t>
            </w:r>
          </w:p>
        </w:tc>
        <w:tc>
          <w:tcPr>
            <w:tcW w:w="3209" w:type="pct"/>
            <w:gridSpan w:val="3"/>
            <w:vAlign w:val="center"/>
          </w:tcPr>
          <w:p>
            <w:pPr>
              <w:rPr>
                <w:rFonts w:ascii="楷体" w:hAnsi="楷体" w:eastAsia="楷体"/>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4"/>
              </w:rPr>
            </w:pPr>
            <w:r>
              <w:rPr>
                <w:rFonts w:hint="eastAsia" w:ascii="楷体" w:hAnsi="楷体" w:eastAsia="楷体"/>
                <w:sz w:val="24"/>
                <w:szCs w:val="24"/>
              </w:rPr>
              <w:t>基金总实缴规模</w:t>
            </w:r>
          </w:p>
        </w:tc>
        <w:tc>
          <w:tcPr>
            <w:tcW w:w="3209" w:type="pct"/>
            <w:gridSpan w:val="3"/>
            <w:vAlign w:val="center"/>
          </w:tcPr>
          <w:p>
            <w:pPr>
              <w:rPr>
                <w:rFonts w:ascii="楷体" w:hAnsi="楷体" w:eastAsia="楷体"/>
                <w:color w:val="00000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期末累计总投资项目个数</w:t>
            </w:r>
          </w:p>
        </w:tc>
        <w:tc>
          <w:tcPr>
            <w:tcW w:w="582" w:type="pct"/>
            <w:vAlign w:val="center"/>
          </w:tcPr>
          <w:p>
            <w:pPr>
              <w:rPr>
                <w:rFonts w:ascii="楷体" w:hAnsi="楷体" w:eastAsia="楷体"/>
                <w:sz w:val="24"/>
                <w:szCs w:val="21"/>
              </w:rPr>
            </w:pPr>
          </w:p>
        </w:tc>
        <w:tc>
          <w:tcPr>
            <w:tcW w:w="1811" w:type="pct"/>
          </w:tcPr>
          <w:p>
            <w:pPr>
              <w:jc w:val="left"/>
              <w:rPr>
                <w:rFonts w:ascii="楷体" w:hAnsi="楷体" w:eastAsia="楷体"/>
                <w:sz w:val="24"/>
                <w:szCs w:val="21"/>
              </w:rPr>
            </w:pPr>
            <w:r>
              <w:rPr>
                <w:rFonts w:hint="eastAsia" w:ascii="楷体" w:hAnsi="楷体" w:eastAsia="楷体"/>
                <w:sz w:val="24"/>
                <w:szCs w:val="21"/>
              </w:rPr>
              <w:t>期末累计总投资项目总额</w:t>
            </w:r>
          </w:p>
        </w:tc>
        <w:tc>
          <w:tcPr>
            <w:tcW w:w="816"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其中：在管项目个数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其中：在管项目总额</w:t>
            </w:r>
          </w:p>
        </w:tc>
        <w:tc>
          <w:tcPr>
            <w:tcW w:w="816"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本期新增项目个数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本期新增项目总额</w:t>
            </w:r>
          </w:p>
        </w:tc>
        <w:tc>
          <w:tcPr>
            <w:tcW w:w="816"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已退出项目个数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已退出项目总额</w:t>
            </w:r>
          </w:p>
        </w:tc>
        <w:tc>
          <w:tcPr>
            <w:tcW w:w="816"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right"/>
              <w:rPr>
                <w:rFonts w:ascii="楷体" w:hAnsi="楷体" w:eastAsia="楷体"/>
                <w:sz w:val="24"/>
                <w:szCs w:val="21"/>
              </w:rPr>
            </w:pPr>
            <w:r>
              <w:rPr>
                <w:rFonts w:hint="eastAsia" w:ascii="楷体" w:hAnsi="楷体" w:eastAsia="楷体"/>
                <w:sz w:val="24"/>
                <w:szCs w:val="21"/>
              </w:rPr>
              <w:t>累计已上市项目个数</w:t>
            </w:r>
          </w:p>
        </w:tc>
        <w:tc>
          <w:tcPr>
            <w:tcW w:w="582" w:type="pct"/>
            <w:vAlign w:val="center"/>
          </w:tcPr>
          <w:p>
            <w:pPr>
              <w:rPr>
                <w:rFonts w:ascii="楷体" w:hAnsi="楷体" w:eastAsia="楷体"/>
                <w:sz w:val="24"/>
                <w:szCs w:val="21"/>
              </w:rPr>
            </w:pPr>
          </w:p>
        </w:tc>
        <w:tc>
          <w:tcPr>
            <w:tcW w:w="1811" w:type="pct"/>
          </w:tcPr>
          <w:p>
            <w:pPr>
              <w:jc w:val="right"/>
              <w:rPr>
                <w:rFonts w:ascii="楷体" w:hAnsi="楷体" w:eastAsia="楷体"/>
                <w:sz w:val="24"/>
                <w:szCs w:val="21"/>
              </w:rPr>
            </w:pPr>
            <w:r>
              <w:rPr>
                <w:rFonts w:hint="eastAsia" w:ascii="楷体" w:hAnsi="楷体" w:eastAsia="楷体"/>
                <w:sz w:val="24"/>
                <w:szCs w:val="21"/>
              </w:rPr>
              <w:t>累计已上市项目总额</w:t>
            </w:r>
          </w:p>
        </w:tc>
        <w:tc>
          <w:tcPr>
            <w:tcW w:w="816" w:type="pct"/>
            <w:vAlign w:val="center"/>
          </w:tcPr>
          <w:p>
            <w:pPr>
              <w:rPr>
                <w:rFonts w:ascii="楷体" w:hAnsi="楷体" w:eastAsia="楷体"/>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pct"/>
          </w:tcPr>
          <w:p>
            <w:pPr>
              <w:jc w:val="left"/>
              <w:rPr>
                <w:rFonts w:ascii="楷体" w:hAnsi="楷体" w:eastAsia="楷体"/>
                <w:sz w:val="24"/>
                <w:szCs w:val="21"/>
              </w:rPr>
            </w:pPr>
            <w:r>
              <w:rPr>
                <w:rFonts w:hint="eastAsia" w:ascii="楷体" w:hAnsi="楷体" w:eastAsia="楷体"/>
                <w:sz w:val="24"/>
                <w:szCs w:val="21"/>
              </w:rPr>
              <w:t>期末累计总投资基金个数</w:t>
            </w:r>
          </w:p>
        </w:tc>
        <w:tc>
          <w:tcPr>
            <w:tcW w:w="582" w:type="pct"/>
            <w:vAlign w:val="center"/>
          </w:tcPr>
          <w:p>
            <w:pPr>
              <w:rPr>
                <w:rFonts w:ascii="楷体" w:hAnsi="楷体" w:eastAsia="楷体"/>
                <w:sz w:val="24"/>
                <w:szCs w:val="21"/>
              </w:rPr>
            </w:pPr>
          </w:p>
        </w:tc>
        <w:tc>
          <w:tcPr>
            <w:tcW w:w="1811" w:type="pct"/>
          </w:tcPr>
          <w:p>
            <w:pPr>
              <w:jc w:val="left"/>
              <w:rPr>
                <w:rFonts w:ascii="楷体" w:hAnsi="楷体" w:eastAsia="楷体"/>
                <w:sz w:val="24"/>
                <w:szCs w:val="21"/>
              </w:rPr>
            </w:pPr>
            <w:r>
              <w:rPr>
                <w:rFonts w:hint="eastAsia" w:ascii="楷体" w:hAnsi="楷体" w:eastAsia="楷体"/>
                <w:sz w:val="24"/>
                <w:szCs w:val="21"/>
              </w:rPr>
              <w:t>期末累计总投资基金总额</w:t>
            </w:r>
          </w:p>
        </w:tc>
        <w:tc>
          <w:tcPr>
            <w:tcW w:w="816" w:type="pct"/>
            <w:vAlign w:val="center"/>
          </w:tcPr>
          <w:p>
            <w:pPr>
              <w:rPr>
                <w:rFonts w:ascii="楷体" w:hAnsi="楷体" w:eastAsia="楷体"/>
                <w:sz w:val="24"/>
                <w:szCs w:val="21"/>
              </w:rPr>
            </w:pPr>
          </w:p>
        </w:tc>
      </w:tr>
    </w:tbl>
    <w:p>
      <w:pPr>
        <w:pStyle w:val="29"/>
        <w:rPr>
          <w:rFonts w:ascii="楷体" w:hAnsi="楷体" w:eastAsia="楷体"/>
        </w:rPr>
      </w:pPr>
    </w:p>
    <w:p>
      <w:pPr>
        <w:pStyle w:val="29"/>
        <w:ind w:left="420" w:leftChars="200"/>
        <w:rPr>
          <w:rFonts w:ascii="楷体" w:hAnsi="楷体" w:eastAsia="楷体"/>
        </w:rPr>
      </w:pPr>
    </w:p>
    <w:p>
      <w:pPr>
        <w:pStyle w:val="29"/>
        <w:ind w:left="420" w:leftChars="200"/>
        <w:rPr>
          <w:rFonts w:ascii="楷体" w:hAnsi="楷体" w:eastAsia="楷体"/>
        </w:rPr>
      </w:pPr>
      <w:r>
        <w:rPr>
          <w:rFonts w:hint="eastAsia" w:ascii="楷体" w:hAnsi="楷体" w:eastAsia="楷体"/>
        </w:rPr>
        <w:t>2.</w:t>
      </w:r>
      <w:r>
        <w:rPr>
          <w:rFonts w:ascii="楷体" w:hAnsi="楷体" w:eastAsia="楷体"/>
        </w:rPr>
        <w:t>3</w:t>
      </w:r>
      <w:r>
        <w:rPr>
          <w:rFonts w:hint="eastAsia" w:ascii="楷体" w:hAnsi="楷体" w:eastAsia="楷体"/>
        </w:rPr>
        <w:t>.</w:t>
      </w:r>
      <w:r>
        <w:rPr>
          <w:rFonts w:ascii="楷体" w:hAnsi="楷体" w:eastAsia="楷体"/>
        </w:rPr>
        <w:t>2</w:t>
      </w:r>
      <w:r>
        <w:rPr>
          <w:rFonts w:hint="eastAsia" w:ascii="楷体" w:hAnsi="楷体" w:eastAsia="楷体"/>
        </w:rPr>
        <w:t>.被投基金X</w:t>
      </w:r>
      <w:r>
        <w:rPr>
          <w:rFonts w:ascii="楷体" w:hAnsi="楷体" w:eastAsia="楷体"/>
        </w:rPr>
        <w:t>XX</w:t>
      </w:r>
    </w:p>
    <w:p>
      <w:pPr>
        <w:pStyle w:val="29"/>
        <w:rPr>
          <w:rFonts w:ascii="楷体" w:hAnsi="楷体" w:eastAsia="楷体"/>
        </w:rPr>
      </w:pPr>
    </w:p>
    <w:p>
      <w:pPr>
        <w:pStyle w:val="29"/>
        <w:ind w:firstLine="480" w:firstLineChars="200"/>
        <w:rPr>
          <w:rFonts w:ascii="楷体" w:hAnsi="楷体" w:eastAsia="楷体"/>
        </w:rPr>
      </w:pPr>
      <w:r>
        <w:rPr>
          <w:rFonts w:hint="eastAsia" w:ascii="楷体" w:hAnsi="楷体" w:eastAsia="楷体"/>
        </w:rPr>
        <w:t>……</w:t>
      </w:r>
    </w:p>
    <w:p>
      <w:pPr>
        <w:pStyle w:val="29"/>
        <w:ind w:left="420" w:leftChars="200"/>
        <w:rPr>
          <w:rFonts w:ascii="楷体" w:hAnsi="楷体" w:eastAsia="楷体"/>
        </w:rPr>
      </w:pPr>
    </w:p>
    <w:p>
      <w:pPr>
        <w:pStyle w:val="23"/>
        <w:ind w:firstLine="480"/>
        <w:rPr>
          <w:rFonts w:ascii="楷体" w:hAnsi="楷体" w:eastAsia="楷体"/>
          <w:sz w:val="24"/>
          <w:szCs w:val="24"/>
        </w:rPr>
      </w:pPr>
    </w:p>
    <w:p>
      <w:pPr>
        <w:tabs>
          <w:tab w:val="left" w:pos="870"/>
        </w:tabs>
        <w:autoSpaceDE w:val="0"/>
        <w:autoSpaceDN w:val="0"/>
        <w:spacing w:before="5"/>
        <w:rPr>
          <w:rFonts w:ascii="楷体" w:hAnsi="楷体" w:eastAsia="楷体"/>
          <w:sz w:val="24"/>
          <w:szCs w:val="21"/>
        </w:rPr>
      </w:pPr>
    </w:p>
    <w:p>
      <w:pPr>
        <w:tabs>
          <w:tab w:val="left" w:pos="870"/>
        </w:tabs>
        <w:autoSpaceDE w:val="0"/>
        <w:autoSpaceDN w:val="0"/>
        <w:spacing w:before="5"/>
        <w:rPr>
          <w:rFonts w:ascii="楷体" w:hAnsi="楷体" w:eastAsia="楷体"/>
          <w:sz w:val="24"/>
          <w:szCs w:val="21"/>
        </w:rPr>
      </w:pPr>
    </w:p>
    <w:p>
      <w:pPr>
        <w:tabs>
          <w:tab w:val="left" w:pos="870"/>
        </w:tabs>
        <w:autoSpaceDE w:val="0"/>
        <w:autoSpaceDN w:val="0"/>
        <w:spacing w:before="5"/>
        <w:rPr>
          <w:rFonts w:ascii="楷体" w:hAnsi="楷体" w:eastAsia="楷体"/>
          <w:sz w:val="24"/>
          <w:szCs w:val="21"/>
        </w:rPr>
      </w:pPr>
    </w:p>
    <w:p>
      <w:pPr>
        <w:tabs>
          <w:tab w:val="left" w:pos="870"/>
        </w:tabs>
        <w:autoSpaceDE w:val="0"/>
        <w:autoSpaceDN w:val="0"/>
        <w:spacing w:before="5"/>
        <w:rPr>
          <w:rFonts w:ascii="楷体" w:hAnsi="楷体" w:eastAsia="楷体"/>
          <w:sz w:val="24"/>
          <w:szCs w:val="21"/>
        </w:rPr>
      </w:pPr>
    </w:p>
    <w:p>
      <w:pPr>
        <w:tabs>
          <w:tab w:val="left" w:pos="870"/>
        </w:tabs>
        <w:autoSpaceDE w:val="0"/>
        <w:autoSpaceDN w:val="0"/>
        <w:spacing w:before="5"/>
        <w:rPr>
          <w:rFonts w:ascii="楷体" w:hAnsi="楷体" w:eastAsia="楷体"/>
          <w:sz w:val="24"/>
          <w:szCs w:val="21"/>
        </w:rPr>
      </w:pPr>
    </w:p>
    <w:p>
      <w:pPr>
        <w:tabs>
          <w:tab w:val="left" w:pos="870"/>
        </w:tabs>
        <w:autoSpaceDE w:val="0"/>
        <w:autoSpaceDN w:val="0"/>
        <w:spacing w:before="5"/>
        <w:rPr>
          <w:rFonts w:ascii="楷体" w:hAnsi="楷体" w:eastAsia="楷体"/>
          <w:sz w:val="24"/>
          <w:szCs w:val="21"/>
        </w:rPr>
      </w:pPr>
    </w:p>
    <w:p>
      <w:pPr>
        <w:spacing w:before="156" w:beforeLines="50" w:line="360" w:lineRule="auto"/>
        <w:ind w:firstLine="482" w:firstLineChars="200"/>
        <w:jc w:val="left"/>
        <w:outlineLvl w:val="0"/>
        <w:rPr>
          <w:rFonts w:ascii="楷体" w:hAnsi="楷体" w:eastAsia="楷体"/>
          <w:b/>
          <w:sz w:val="24"/>
          <w:szCs w:val="24"/>
          <w:shd w:val="clear" w:color="auto" w:fill="FFFFFF"/>
        </w:rPr>
        <w:sectPr>
          <w:pgSz w:w="11906" w:h="16838"/>
          <w:pgMar w:top="1440" w:right="1800" w:bottom="1440" w:left="1800" w:header="851" w:footer="992" w:gutter="0"/>
          <w:cols w:space="425" w:num="1"/>
          <w:docGrid w:type="lines" w:linePitch="312" w:charSpace="0"/>
        </w:sectPr>
      </w:pPr>
      <w:bookmarkStart w:id="21" w:name="_Toc96616358"/>
    </w:p>
    <w:p>
      <w:pPr>
        <w:spacing w:before="156" w:beforeLines="50" w:line="360" w:lineRule="auto"/>
        <w:ind w:firstLine="482" w:firstLineChars="200"/>
        <w:jc w:val="left"/>
        <w:outlineLvl w:val="0"/>
        <w:rPr>
          <w:rFonts w:ascii="楷体" w:hAnsi="楷体" w:eastAsia="楷体"/>
          <w:b/>
          <w:sz w:val="24"/>
          <w:szCs w:val="24"/>
          <w:shd w:val="clear" w:color="auto" w:fill="FFFFFF"/>
        </w:rPr>
      </w:pPr>
      <w:r>
        <w:rPr>
          <w:rFonts w:hint="eastAsia" w:ascii="楷体" w:hAnsi="楷体" w:eastAsia="楷体"/>
          <w:b/>
          <w:sz w:val="24"/>
          <w:szCs w:val="24"/>
          <w:shd w:val="clear" w:color="auto" w:fill="FFFFFF"/>
        </w:rPr>
        <w:t>3.</w:t>
      </w:r>
      <w:r>
        <w:rPr>
          <w:rFonts w:ascii="楷体" w:hAnsi="楷体" w:eastAsia="楷体"/>
          <w:b/>
          <w:sz w:val="24"/>
          <w:szCs w:val="24"/>
          <w:shd w:val="clear" w:color="auto" w:fill="FFFFFF"/>
        </w:rPr>
        <w:t xml:space="preserve"> </w:t>
      </w:r>
      <w:r>
        <w:rPr>
          <w:rFonts w:hint="eastAsia" w:ascii="楷体" w:hAnsi="楷体" w:eastAsia="楷体"/>
          <w:b/>
          <w:sz w:val="24"/>
          <w:szCs w:val="24"/>
          <w:shd w:val="clear" w:color="auto" w:fill="FFFFFF"/>
        </w:rPr>
        <w:t>主要财务指标、基金费用及利润分配情况</w:t>
      </w:r>
      <w:bookmarkEnd w:id="17"/>
      <w:bookmarkEnd w:id="18"/>
      <w:bookmarkEnd w:id="21"/>
    </w:p>
    <w:p>
      <w:pPr>
        <w:spacing w:line="360" w:lineRule="auto"/>
        <w:ind w:firstLine="480" w:firstLineChars="200"/>
        <w:jc w:val="left"/>
        <w:outlineLvl w:val="1"/>
        <w:rPr>
          <w:rFonts w:ascii="楷体" w:hAnsi="楷体" w:eastAsia="楷体"/>
          <w:sz w:val="24"/>
          <w:szCs w:val="24"/>
        </w:rPr>
      </w:pPr>
      <w:bookmarkStart w:id="22" w:name="_Toc96616359"/>
      <w:bookmarkStart w:id="23" w:name="_Toc96615115"/>
      <w:r>
        <w:rPr>
          <w:rFonts w:hint="eastAsia" w:ascii="楷体" w:hAnsi="楷体" w:eastAsia="楷体"/>
          <w:sz w:val="24"/>
          <w:szCs w:val="24"/>
        </w:rPr>
        <w:t>3.1</w:t>
      </w:r>
      <w:r>
        <w:rPr>
          <w:rFonts w:ascii="楷体" w:hAnsi="楷体" w:eastAsia="楷体"/>
          <w:sz w:val="24"/>
          <w:szCs w:val="24"/>
        </w:rPr>
        <w:t xml:space="preserve"> </w:t>
      </w:r>
      <w:r>
        <w:rPr>
          <w:rFonts w:hint="eastAsia" w:ascii="楷体" w:hAnsi="楷体" w:eastAsia="楷体"/>
          <w:sz w:val="24"/>
          <w:szCs w:val="24"/>
        </w:rPr>
        <w:t>主要会计数据和财务指标（单位：万元）</w:t>
      </w:r>
      <w:bookmarkEnd w:id="22"/>
      <w:bookmarkEnd w:id="23"/>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5"/>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2068" w:type="pct"/>
            <w:vAlign w:val="center"/>
          </w:tcPr>
          <w:p>
            <w:pPr>
              <w:jc w:val="center"/>
              <w:rPr>
                <w:rFonts w:ascii="楷体" w:hAnsi="楷体" w:eastAsia="楷体"/>
                <w:sz w:val="24"/>
                <w:szCs w:val="24"/>
              </w:rPr>
            </w:pPr>
            <w:r>
              <w:rPr>
                <w:rFonts w:hint="eastAsia" w:ascii="楷体" w:hAnsi="楷体" w:eastAsia="楷体"/>
                <w:sz w:val="24"/>
                <w:szCs w:val="24"/>
              </w:rPr>
              <w:t>期间数据和指标</w:t>
            </w:r>
          </w:p>
        </w:tc>
        <w:tc>
          <w:tcPr>
            <w:tcW w:w="2932" w:type="pct"/>
            <w:vAlign w:val="center"/>
          </w:tcPr>
          <w:p>
            <w:pPr>
              <w:jc w:val="center"/>
              <w:rPr>
                <w:rFonts w:ascii="楷体" w:hAnsi="楷体" w:eastAsia="楷体"/>
                <w:sz w:val="24"/>
                <w:szCs w:val="24"/>
              </w:rPr>
            </w:pPr>
            <w:r>
              <w:rPr>
                <w:rFonts w:hint="eastAsia" w:ascii="楷体" w:hAnsi="楷体" w:eastAsia="楷体"/>
                <w:sz w:val="24"/>
                <w:szCs w:val="24"/>
              </w:rPr>
              <w:t>报告</w:t>
            </w:r>
            <w:r>
              <w:rPr>
                <w:rFonts w:ascii="楷体" w:hAnsi="楷体" w:eastAsia="楷体"/>
                <w:sz w:val="24"/>
                <w:szCs w:val="24"/>
              </w:rPr>
              <w:t>期期间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2068" w:type="pct"/>
          </w:tcPr>
          <w:p>
            <w:pPr>
              <w:jc w:val="left"/>
              <w:rPr>
                <w:rFonts w:ascii="楷体" w:hAnsi="楷体" w:eastAsia="楷体"/>
                <w:sz w:val="24"/>
                <w:szCs w:val="24"/>
              </w:rPr>
            </w:pPr>
            <w:r>
              <w:rPr>
                <w:rFonts w:hint="eastAsia" w:ascii="楷体" w:hAnsi="楷体" w:eastAsia="楷体"/>
                <w:sz w:val="24"/>
                <w:szCs w:val="24"/>
              </w:rPr>
              <w:t>本期已实现投资收益</w:t>
            </w:r>
          </w:p>
        </w:tc>
        <w:tc>
          <w:tcPr>
            <w:tcW w:w="2932" w:type="pct"/>
          </w:tcPr>
          <w:p>
            <w:r>
              <w:rPr>
                <w:rFonts w:ascii="楷体" w:hAnsi="楷体" w:eastAsia="楷体"/>
                <w:sz w:val="24"/>
              </w:rPr>
              <w:t>1901.17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068" w:type="pct"/>
          </w:tcPr>
          <w:p>
            <w:pPr>
              <w:jc w:val="left"/>
              <w:rPr>
                <w:rFonts w:ascii="楷体" w:hAnsi="楷体" w:eastAsia="楷体"/>
                <w:sz w:val="24"/>
                <w:szCs w:val="24"/>
              </w:rPr>
            </w:pPr>
            <w:r>
              <w:rPr>
                <w:rFonts w:hint="eastAsia" w:ascii="楷体" w:hAnsi="楷体" w:eastAsia="楷体"/>
                <w:sz w:val="24"/>
                <w:szCs w:val="24"/>
              </w:rPr>
              <w:t>本期利润</w:t>
            </w:r>
          </w:p>
        </w:tc>
        <w:tc>
          <w:tcPr>
            <w:tcW w:w="2932" w:type="pct"/>
          </w:tcPr>
          <w:p>
            <w:r>
              <w:rPr>
                <w:rFonts w:ascii="楷体" w:hAnsi="楷体" w:eastAsia="楷体"/>
                <w:sz w:val="24"/>
              </w:rPr>
              <w:t>4859.32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2068" w:type="pct"/>
            <w:vAlign w:val="center"/>
          </w:tcPr>
          <w:p>
            <w:pPr>
              <w:jc w:val="center"/>
              <w:rPr>
                <w:rFonts w:ascii="楷体" w:hAnsi="楷体" w:eastAsia="楷体"/>
                <w:sz w:val="24"/>
                <w:szCs w:val="24"/>
              </w:rPr>
            </w:pPr>
            <w:r>
              <w:rPr>
                <w:rFonts w:hint="eastAsia" w:ascii="楷体" w:hAnsi="楷体" w:eastAsia="楷体"/>
                <w:sz w:val="24"/>
                <w:szCs w:val="24"/>
              </w:rPr>
              <w:t>期末数据和指标</w:t>
            </w:r>
          </w:p>
        </w:tc>
        <w:tc>
          <w:tcPr>
            <w:tcW w:w="2932" w:type="pct"/>
            <w:vAlign w:val="center"/>
          </w:tcPr>
          <w:p>
            <w:pPr>
              <w:widowControl/>
              <w:jc w:val="center"/>
              <w:rPr>
                <w:rFonts w:ascii="楷体" w:hAnsi="楷体" w:eastAsia="楷体"/>
                <w:color w:val="000000"/>
              </w:rPr>
            </w:pPr>
            <w:r>
              <w:rPr>
                <w:rFonts w:hint="eastAsia" w:ascii="楷体" w:hAnsi="楷体" w:eastAsia="楷体"/>
                <w:sz w:val="24"/>
                <w:szCs w:val="24"/>
              </w:rPr>
              <w:t>报告期末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068" w:type="pct"/>
          </w:tcPr>
          <w:p>
            <w:pPr>
              <w:jc w:val="left"/>
              <w:rPr>
                <w:rFonts w:ascii="楷体" w:hAnsi="楷体" w:eastAsia="楷体"/>
                <w:sz w:val="24"/>
                <w:szCs w:val="24"/>
              </w:rPr>
            </w:pPr>
            <w:r>
              <w:rPr>
                <w:rFonts w:hint="eastAsia" w:ascii="楷体" w:hAnsi="楷体" w:eastAsia="楷体"/>
                <w:sz w:val="24"/>
                <w:szCs w:val="24"/>
              </w:rPr>
              <w:t>可供分配收益</w:t>
            </w:r>
          </w:p>
        </w:tc>
        <w:tc>
          <w:tcPr>
            <w:tcW w:w="2932" w:type="pct"/>
            <w:vAlign w:val="center"/>
          </w:tcPr>
          <w:p>
            <w:r>
              <w:rPr>
                <w:rFonts w:ascii="楷体" w:hAnsi="楷体" w:eastAsia="楷体"/>
                <w:sz w:val="24"/>
              </w:rPr>
              <w:t>39911.80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068" w:type="pct"/>
          </w:tcPr>
          <w:p>
            <w:pPr>
              <w:jc w:val="left"/>
              <w:rPr>
                <w:rFonts w:ascii="楷体" w:hAnsi="楷体" w:eastAsia="楷体"/>
                <w:sz w:val="24"/>
                <w:szCs w:val="24"/>
              </w:rPr>
            </w:pPr>
            <w:r>
              <w:rPr>
                <w:rFonts w:hint="eastAsia" w:ascii="楷体" w:hAnsi="楷体" w:eastAsia="楷体"/>
                <w:sz w:val="24"/>
                <w:szCs w:val="24"/>
              </w:rPr>
              <w:t>期末基金净资产</w:t>
            </w:r>
          </w:p>
        </w:tc>
        <w:tc>
          <w:tcPr>
            <w:tcW w:w="2932" w:type="pct"/>
            <w:vAlign w:val="center"/>
          </w:tcPr>
          <w:p>
            <w:r>
              <w:rPr>
                <w:rFonts w:ascii="楷体" w:hAnsi="楷体" w:eastAsia="楷体"/>
                <w:sz w:val="24"/>
              </w:rPr>
              <w:t>112246.23</w:t>
            </w:r>
          </w:p>
        </w:tc>
      </w:tr>
    </w:tbl>
    <w:p>
      <w:pPr>
        <w:pStyle w:val="29"/>
      </w:pPr>
      <w:bookmarkStart w:id="24" w:name="_Toc96615117"/>
      <w:bookmarkStart w:id="25" w:name="_Toc96616360"/>
    </w:p>
    <w:p>
      <w:pPr>
        <w:spacing w:line="360" w:lineRule="auto"/>
        <w:ind w:firstLine="480" w:firstLineChars="200"/>
        <w:jc w:val="left"/>
        <w:outlineLvl w:val="1"/>
        <w:rPr>
          <w:rFonts w:ascii="楷体" w:hAnsi="楷体" w:eastAsia="楷体"/>
          <w:sz w:val="24"/>
          <w:szCs w:val="24"/>
        </w:rPr>
      </w:pPr>
      <w:r>
        <w:rPr>
          <w:rFonts w:hint="eastAsia" w:ascii="楷体" w:hAnsi="楷体" w:eastAsia="楷体"/>
          <w:sz w:val="24"/>
          <w:szCs w:val="24"/>
        </w:rPr>
        <w:t>3.2</w:t>
      </w:r>
      <w:r>
        <w:rPr>
          <w:rFonts w:ascii="楷体" w:hAnsi="楷体" w:eastAsia="楷体"/>
          <w:sz w:val="24"/>
          <w:szCs w:val="24"/>
        </w:rPr>
        <w:t xml:space="preserve"> </w:t>
      </w:r>
      <w:r>
        <w:rPr>
          <w:rFonts w:hint="eastAsia" w:ascii="楷体" w:hAnsi="楷体" w:eastAsia="楷体"/>
          <w:sz w:val="24"/>
          <w:szCs w:val="24"/>
        </w:rPr>
        <w:t>基金费用明细（单位：万元）</w:t>
      </w:r>
      <w:bookmarkEnd w:id="24"/>
      <w:bookmarkEnd w:id="25"/>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4"/>
        <w:gridCol w:w="2937"/>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trPr>
        <w:tc>
          <w:tcPr>
            <w:tcW w:w="1534" w:type="pct"/>
            <w:vAlign w:val="center"/>
          </w:tcPr>
          <w:p>
            <w:pPr>
              <w:jc w:val="center"/>
              <w:rPr>
                <w:rFonts w:ascii="楷体" w:hAnsi="楷体" w:eastAsia="楷体"/>
                <w:sz w:val="24"/>
                <w:szCs w:val="24"/>
              </w:rPr>
            </w:pPr>
            <w:r>
              <w:rPr>
                <w:rFonts w:hint="eastAsia" w:ascii="楷体" w:hAnsi="楷体" w:eastAsia="楷体"/>
                <w:sz w:val="24"/>
                <w:szCs w:val="24"/>
              </w:rPr>
              <w:t>项目</w:t>
            </w:r>
          </w:p>
        </w:tc>
        <w:tc>
          <w:tcPr>
            <w:tcW w:w="1723" w:type="pct"/>
            <w:vAlign w:val="center"/>
          </w:tcPr>
          <w:p>
            <w:pPr>
              <w:jc w:val="center"/>
              <w:rPr>
                <w:rFonts w:ascii="楷体" w:hAnsi="楷体" w:eastAsia="楷体"/>
                <w:sz w:val="24"/>
                <w:szCs w:val="24"/>
              </w:rPr>
            </w:pPr>
            <w:r>
              <w:rPr>
                <w:rFonts w:hint="eastAsia" w:ascii="楷体" w:hAnsi="楷体" w:eastAsia="楷体"/>
                <w:sz w:val="24"/>
                <w:szCs w:val="24"/>
              </w:rPr>
              <w:t>报告</w:t>
            </w:r>
            <w:r>
              <w:rPr>
                <w:rFonts w:ascii="楷体" w:hAnsi="楷体" w:eastAsia="楷体"/>
                <w:sz w:val="24"/>
                <w:szCs w:val="24"/>
              </w:rPr>
              <w:t>期期间</w:t>
            </w:r>
          </w:p>
        </w:tc>
        <w:tc>
          <w:tcPr>
            <w:tcW w:w="1743" w:type="pct"/>
            <w:vAlign w:val="center"/>
          </w:tcPr>
          <w:p>
            <w:pPr>
              <w:jc w:val="center"/>
              <w:rPr>
                <w:rFonts w:ascii="楷体" w:hAnsi="楷体" w:eastAsia="楷体"/>
                <w:sz w:val="24"/>
                <w:szCs w:val="24"/>
              </w:rPr>
            </w:pPr>
            <w:r>
              <w:rPr>
                <w:rFonts w:hint="eastAsia" w:ascii="楷体" w:hAnsi="楷体" w:eastAsia="楷体"/>
                <w:sz w:val="24"/>
                <w:szCs w:val="24"/>
              </w:rPr>
              <w:t>自设立以来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管理费</w:t>
            </w:r>
          </w:p>
        </w:tc>
        <w:tc>
          <w:tcPr>
            <w:tcW w:w="1723" w:type="pct"/>
          </w:tcPr>
          <w:p>
            <w:r>
              <w:rPr>
                <w:rFonts w:ascii="楷体" w:hAnsi="楷体" w:eastAsia="楷体"/>
                <w:sz w:val="24"/>
              </w:rPr>
              <w:t>347.80</w:t>
            </w:r>
          </w:p>
        </w:tc>
        <w:tc>
          <w:tcPr>
            <w:tcW w:w="1743" w:type="pct"/>
          </w:tcPr>
          <w:p>
            <w:r>
              <w:rPr>
                <w:rFonts w:ascii="楷体" w:hAnsi="楷体" w:eastAsia="楷体"/>
                <w:sz w:val="24"/>
              </w:rPr>
              <w:t>6011.64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托管费</w:t>
            </w:r>
          </w:p>
        </w:tc>
        <w:tc>
          <w:tcPr>
            <w:tcW w:w="1723" w:type="pct"/>
          </w:tcPr>
          <w:p>
            <w:r>
              <w:rPr>
                <w:rFonts w:ascii="楷体" w:hAnsi="楷体" w:eastAsia="楷体"/>
                <w:sz w:val="24"/>
              </w:rPr>
              <w:t>0.89</w:t>
            </w:r>
          </w:p>
        </w:tc>
        <w:tc>
          <w:tcPr>
            <w:tcW w:w="1743" w:type="pct"/>
          </w:tcPr>
          <w:p>
            <w:r>
              <w:rPr>
                <w:rFonts w:ascii="楷体" w:hAnsi="楷体" w:eastAsia="楷体"/>
                <w:sz w:val="24"/>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业绩报酬</w:t>
            </w:r>
          </w:p>
        </w:tc>
        <w:tc>
          <w:tcPr>
            <w:tcW w:w="1723" w:type="pct"/>
          </w:tcPr>
          <w:p>
            <w:r>
              <w:rPr>
                <w:rFonts w:ascii="楷体" w:hAnsi="楷体" w:eastAsia="楷体"/>
                <w:sz w:val="24"/>
              </w:rPr>
              <w:t>0.00</w:t>
            </w:r>
          </w:p>
        </w:tc>
        <w:tc>
          <w:tcPr>
            <w:tcW w:w="1743" w:type="pct"/>
          </w:tcPr>
          <w:p>
            <w:r>
              <w:rPr>
                <w:rFonts w:ascii="楷体" w:hAnsi="楷体" w:eastAsia="楷体"/>
                <w:sz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w:t>
            </w:r>
          </w:p>
        </w:tc>
        <w:tc>
          <w:tcPr>
            <w:tcW w:w="1723" w:type="pct"/>
          </w:tcPr>
          <w:p>
            <w:pPr>
              <w:jc w:val="left"/>
              <w:rPr>
                <w:rFonts w:ascii="楷体" w:hAnsi="楷体" w:eastAsia="楷体"/>
                <w:sz w:val="24"/>
                <w:szCs w:val="24"/>
              </w:rPr>
            </w:pPr>
          </w:p>
        </w:tc>
        <w:tc>
          <w:tcPr>
            <w:tcW w:w="1743" w:type="pct"/>
          </w:tcPr>
          <w:p>
            <w:pPr>
              <w:jc w:val="left"/>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其他费用</w:t>
            </w:r>
          </w:p>
        </w:tc>
        <w:tc>
          <w:tcPr>
            <w:tcW w:w="1723" w:type="pct"/>
          </w:tcPr>
          <w:p>
            <w:r>
              <w:rPr>
                <w:rFonts w:ascii="楷体" w:hAnsi="楷体" w:eastAsia="楷体"/>
                <w:sz w:val="24"/>
              </w:rPr>
              <w:t>-1.42</w:t>
            </w:r>
          </w:p>
        </w:tc>
        <w:tc>
          <w:tcPr>
            <w:tcW w:w="1743" w:type="pct"/>
          </w:tcPr>
          <w:p>
            <w:r>
              <w:rPr>
                <w:rFonts w:ascii="楷体" w:hAnsi="楷体" w:eastAsia="楷体"/>
                <w:sz w:val="24"/>
              </w:rPr>
              <w:t>135.58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blHeader/>
        </w:trPr>
        <w:tc>
          <w:tcPr>
            <w:tcW w:w="1534" w:type="pct"/>
          </w:tcPr>
          <w:p>
            <w:pPr>
              <w:jc w:val="left"/>
              <w:rPr>
                <w:rFonts w:ascii="楷体" w:hAnsi="楷体" w:eastAsia="楷体"/>
                <w:sz w:val="24"/>
                <w:szCs w:val="24"/>
              </w:rPr>
            </w:pPr>
            <w:r>
              <w:rPr>
                <w:rFonts w:hint="eastAsia" w:ascii="楷体" w:hAnsi="楷体" w:eastAsia="楷体"/>
                <w:sz w:val="24"/>
                <w:szCs w:val="24"/>
              </w:rPr>
              <w:t>费用合计</w:t>
            </w:r>
          </w:p>
        </w:tc>
        <w:tc>
          <w:tcPr>
            <w:tcW w:w="1723" w:type="pct"/>
          </w:tcPr>
          <w:p>
            <w:r>
              <w:rPr>
                <w:rFonts w:ascii="楷体" w:hAnsi="楷体" w:eastAsia="楷体"/>
                <w:sz w:val="24"/>
              </w:rPr>
              <w:t>347.27</w:t>
            </w:r>
          </w:p>
        </w:tc>
        <w:tc>
          <w:tcPr>
            <w:tcW w:w="1743" w:type="pct"/>
          </w:tcPr>
          <w:p>
            <w:r>
              <w:rPr>
                <w:rFonts w:ascii="楷体" w:hAnsi="楷体" w:eastAsia="楷体"/>
                <w:sz w:val="24"/>
              </w:rPr>
              <w:t>6162.64</w:t>
            </w:r>
          </w:p>
        </w:tc>
      </w:tr>
    </w:tbl>
    <w:p>
      <w:pPr>
        <w:pStyle w:val="29"/>
      </w:pPr>
      <w:bookmarkStart w:id="26" w:name="_Toc96616361"/>
      <w:bookmarkStart w:id="27" w:name="_Toc53492543"/>
      <w:bookmarkStart w:id="28" w:name="_Toc37709483"/>
      <w:bookmarkStart w:id="29" w:name="_Toc8904740"/>
      <w:bookmarkStart w:id="30" w:name="_Toc8904741"/>
      <w:bookmarkStart w:id="31" w:name="_Toc39094028"/>
    </w:p>
    <w:p>
      <w:pPr>
        <w:spacing w:line="360" w:lineRule="auto"/>
        <w:ind w:firstLine="480" w:firstLineChars="200"/>
        <w:jc w:val="left"/>
        <w:outlineLvl w:val="1"/>
        <w:rPr>
          <w:rFonts w:ascii="楷体" w:hAnsi="楷体" w:eastAsia="楷体"/>
          <w:sz w:val="24"/>
          <w:szCs w:val="24"/>
        </w:rPr>
      </w:pPr>
      <w:r>
        <w:rPr>
          <w:rFonts w:hint="eastAsia" w:ascii="楷体" w:hAnsi="楷体" w:eastAsia="楷体"/>
          <w:sz w:val="24"/>
          <w:szCs w:val="24"/>
        </w:rPr>
        <w:t>3.3</w:t>
      </w:r>
      <w:r>
        <w:rPr>
          <w:rFonts w:ascii="楷体" w:hAnsi="楷体" w:eastAsia="楷体"/>
          <w:sz w:val="24"/>
          <w:szCs w:val="24"/>
        </w:rPr>
        <w:t xml:space="preserve"> </w:t>
      </w:r>
      <w:r>
        <w:rPr>
          <w:rFonts w:hint="eastAsia" w:ascii="楷体" w:hAnsi="楷体" w:eastAsia="楷体"/>
          <w:sz w:val="24"/>
          <w:szCs w:val="24"/>
        </w:rPr>
        <w:t>利润分配情况（单位：万元）</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2913"/>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jc w:val="center"/>
        </w:trPr>
        <w:tc>
          <w:tcPr>
            <w:tcW w:w="1193" w:type="pct"/>
            <w:vAlign w:val="center"/>
          </w:tcPr>
          <w:p>
            <w:pPr>
              <w:jc w:val="center"/>
              <w:rPr>
                <w:rFonts w:ascii="楷体" w:hAnsi="楷体" w:eastAsia="楷体"/>
                <w:sz w:val="24"/>
                <w:szCs w:val="24"/>
              </w:rPr>
            </w:pPr>
            <w:r>
              <w:rPr>
                <w:rFonts w:hint="eastAsia" w:ascii="楷体" w:hAnsi="楷体" w:eastAsia="楷体"/>
                <w:sz w:val="24"/>
                <w:szCs w:val="24"/>
              </w:rPr>
              <w:t>分配次数</w:t>
            </w:r>
          </w:p>
        </w:tc>
        <w:tc>
          <w:tcPr>
            <w:tcW w:w="1709" w:type="pct"/>
            <w:vAlign w:val="center"/>
          </w:tcPr>
          <w:p>
            <w:pPr>
              <w:jc w:val="center"/>
              <w:rPr>
                <w:rFonts w:ascii="楷体" w:hAnsi="楷体" w:eastAsia="楷体"/>
                <w:sz w:val="24"/>
                <w:szCs w:val="24"/>
              </w:rPr>
            </w:pPr>
            <w:r>
              <w:rPr>
                <w:rFonts w:hint="eastAsia" w:ascii="楷体" w:hAnsi="楷体" w:eastAsia="楷体"/>
                <w:sz w:val="24"/>
                <w:szCs w:val="24"/>
              </w:rPr>
              <w:t>分配时间</w:t>
            </w:r>
          </w:p>
        </w:tc>
        <w:tc>
          <w:tcPr>
            <w:tcW w:w="2098" w:type="pct"/>
            <w:vAlign w:val="center"/>
          </w:tcPr>
          <w:p>
            <w:pPr>
              <w:jc w:val="center"/>
              <w:rPr>
                <w:rFonts w:ascii="楷体" w:hAnsi="楷体" w:eastAsia="楷体"/>
                <w:sz w:val="24"/>
                <w:szCs w:val="24"/>
              </w:rPr>
            </w:pPr>
            <w:r>
              <w:rPr>
                <w:rFonts w:hint="eastAsia" w:ascii="楷体" w:hAnsi="楷体" w:eastAsia="楷体"/>
                <w:sz w:val="24"/>
                <w:szCs w:val="24"/>
              </w:rPr>
              <w:t>分配总金额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193" w:type="pct"/>
            <w:vAlign w:val="center"/>
          </w:tcPr>
          <w:p>
            <w:pPr>
              <w:jc w:val="center"/>
              <w:rPr>
                <w:rFonts w:ascii="楷体" w:hAnsi="楷体" w:eastAsia="楷体"/>
                <w:sz w:val="24"/>
                <w:szCs w:val="24"/>
              </w:rPr>
            </w:pPr>
            <w:r>
              <w:rPr>
                <w:rFonts w:ascii="楷体" w:hAnsi="楷体" w:eastAsia="楷体"/>
                <w:sz w:val="24"/>
                <w:szCs w:val="24"/>
              </w:rPr>
              <w:t>第</w:t>
            </w:r>
            <w:r>
              <w:rPr>
                <w:rFonts w:hint="eastAsia" w:ascii="楷体" w:hAnsi="楷体" w:eastAsia="楷体"/>
                <w:sz w:val="24"/>
                <w:szCs w:val="24"/>
              </w:rPr>
              <w:t>1次</w:t>
            </w:r>
          </w:p>
        </w:tc>
        <w:tc>
          <w:tcPr>
            <w:tcW w:w="1709" w:type="pct"/>
            <w:vAlign w:val="center"/>
          </w:tcPr>
          <w:p>
            <w:pPr>
              <w:jc w:val="center"/>
              <w:rPr>
                <w:rFonts w:ascii="楷体" w:hAnsi="楷体" w:eastAsia="楷体"/>
                <w:sz w:val="24"/>
                <w:szCs w:val="24"/>
              </w:rPr>
            </w:pPr>
            <w:r>
              <w:rPr>
                <w:rFonts w:hint="eastAsia" w:ascii="楷体" w:hAnsi="楷体" w:eastAsia="楷体"/>
                <w:sz w:val="24"/>
                <w:szCs w:val="24"/>
              </w:rPr>
              <w:t>X</w:t>
            </w:r>
            <w:r>
              <w:rPr>
                <w:rFonts w:ascii="楷体" w:hAnsi="楷体" w:eastAsia="楷体"/>
                <w:sz w:val="24"/>
                <w:szCs w:val="24"/>
              </w:rPr>
              <w:t>X年</w:t>
            </w:r>
            <w:r>
              <w:rPr>
                <w:rFonts w:hint="eastAsia" w:ascii="楷体" w:hAnsi="楷体" w:eastAsia="楷体"/>
                <w:sz w:val="24"/>
                <w:szCs w:val="24"/>
              </w:rPr>
              <w:t>X</w:t>
            </w:r>
            <w:r>
              <w:rPr>
                <w:rFonts w:ascii="楷体" w:hAnsi="楷体" w:eastAsia="楷体"/>
                <w:sz w:val="24"/>
                <w:szCs w:val="24"/>
              </w:rPr>
              <w:t>X月</w:t>
            </w:r>
          </w:p>
        </w:tc>
        <w:tc>
          <w:tcPr>
            <w:tcW w:w="2098" w:type="pct"/>
            <w:vAlign w:val="center"/>
          </w:tcPr>
          <w:p>
            <w:pPr>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193" w:type="pct"/>
            <w:vAlign w:val="center"/>
          </w:tcPr>
          <w:p>
            <w:pPr>
              <w:jc w:val="center"/>
              <w:rPr>
                <w:rFonts w:ascii="楷体" w:hAnsi="楷体" w:eastAsia="楷体"/>
                <w:sz w:val="24"/>
                <w:szCs w:val="24"/>
              </w:rPr>
            </w:pPr>
            <w:r>
              <w:rPr>
                <w:rFonts w:ascii="楷体" w:hAnsi="楷体" w:eastAsia="楷体"/>
                <w:sz w:val="24"/>
                <w:szCs w:val="24"/>
              </w:rPr>
              <w:t>第</w:t>
            </w:r>
            <w:r>
              <w:rPr>
                <w:rFonts w:hint="eastAsia" w:ascii="楷体" w:hAnsi="楷体" w:eastAsia="楷体"/>
                <w:sz w:val="24"/>
                <w:szCs w:val="24"/>
              </w:rPr>
              <w:t>2次</w:t>
            </w:r>
          </w:p>
        </w:tc>
        <w:tc>
          <w:tcPr>
            <w:tcW w:w="1709" w:type="pct"/>
            <w:vAlign w:val="center"/>
          </w:tcPr>
          <w:p>
            <w:pPr>
              <w:jc w:val="center"/>
              <w:rPr>
                <w:rFonts w:ascii="楷体" w:hAnsi="楷体" w:eastAsia="楷体"/>
                <w:sz w:val="24"/>
                <w:szCs w:val="24"/>
              </w:rPr>
            </w:pPr>
            <w:r>
              <w:rPr>
                <w:rFonts w:hint="eastAsia" w:ascii="楷体" w:hAnsi="楷体" w:eastAsia="楷体"/>
                <w:sz w:val="24"/>
                <w:szCs w:val="24"/>
              </w:rPr>
              <w:t>X</w:t>
            </w:r>
            <w:r>
              <w:rPr>
                <w:rFonts w:ascii="楷体" w:hAnsi="楷体" w:eastAsia="楷体"/>
                <w:sz w:val="24"/>
                <w:szCs w:val="24"/>
              </w:rPr>
              <w:t>X年</w:t>
            </w:r>
            <w:r>
              <w:rPr>
                <w:rFonts w:hint="eastAsia" w:ascii="楷体" w:hAnsi="楷体" w:eastAsia="楷体"/>
                <w:sz w:val="24"/>
                <w:szCs w:val="24"/>
              </w:rPr>
              <w:t>X</w:t>
            </w:r>
            <w:r>
              <w:rPr>
                <w:rFonts w:ascii="楷体" w:hAnsi="楷体" w:eastAsia="楷体"/>
                <w:sz w:val="24"/>
                <w:szCs w:val="24"/>
              </w:rPr>
              <w:t>X月</w:t>
            </w:r>
          </w:p>
        </w:tc>
        <w:tc>
          <w:tcPr>
            <w:tcW w:w="2098" w:type="pct"/>
            <w:vAlign w:val="center"/>
          </w:tcPr>
          <w:p>
            <w:pPr>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193" w:type="pct"/>
            <w:vAlign w:val="center"/>
          </w:tcPr>
          <w:p>
            <w:pPr>
              <w:jc w:val="center"/>
              <w:rPr>
                <w:rFonts w:ascii="楷体" w:hAnsi="楷体" w:eastAsia="楷体"/>
                <w:sz w:val="24"/>
                <w:szCs w:val="24"/>
              </w:rPr>
            </w:pPr>
            <w:r>
              <w:rPr>
                <w:rFonts w:hint="eastAsia" w:ascii="楷体" w:hAnsi="楷体" w:eastAsia="楷体"/>
                <w:sz w:val="24"/>
                <w:szCs w:val="24"/>
              </w:rPr>
              <w:t>……</w:t>
            </w:r>
          </w:p>
        </w:tc>
        <w:tc>
          <w:tcPr>
            <w:tcW w:w="1709" w:type="pct"/>
            <w:vAlign w:val="center"/>
          </w:tcPr>
          <w:p>
            <w:pPr>
              <w:jc w:val="center"/>
              <w:rPr>
                <w:rFonts w:ascii="楷体" w:hAnsi="楷体" w:eastAsia="楷体"/>
                <w:sz w:val="24"/>
                <w:szCs w:val="24"/>
              </w:rPr>
            </w:pPr>
            <w:r>
              <w:rPr>
                <w:rFonts w:hint="eastAsia" w:ascii="楷体" w:hAnsi="楷体" w:eastAsia="楷体"/>
                <w:sz w:val="24"/>
                <w:szCs w:val="24"/>
              </w:rPr>
              <w:t>……</w:t>
            </w:r>
          </w:p>
        </w:tc>
        <w:tc>
          <w:tcPr>
            <w:tcW w:w="2098" w:type="pct"/>
            <w:vAlign w:val="center"/>
          </w:tcPr>
          <w:p>
            <w:pPr>
              <w:jc w:val="cente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2902" w:type="pct"/>
            <w:gridSpan w:val="2"/>
            <w:vAlign w:val="center"/>
          </w:tcPr>
          <w:p>
            <w:pPr>
              <w:jc w:val="center"/>
              <w:rPr>
                <w:rFonts w:ascii="楷体" w:hAnsi="楷体" w:eastAsia="楷体"/>
                <w:sz w:val="24"/>
                <w:szCs w:val="24"/>
              </w:rPr>
            </w:pPr>
            <w:r>
              <w:rPr>
                <w:rFonts w:ascii="楷体" w:hAnsi="楷体" w:eastAsia="楷体"/>
                <w:sz w:val="24"/>
                <w:szCs w:val="24"/>
              </w:rPr>
              <w:t>合计</w:t>
            </w:r>
          </w:p>
        </w:tc>
        <w:tc>
          <w:tcPr>
            <w:tcW w:w="2098" w:type="pct"/>
            <w:vAlign w:val="center"/>
          </w:tcPr>
          <w:p>
            <w:pPr>
              <w:jc w:val="center"/>
              <w:rPr>
                <w:rFonts w:ascii="楷体" w:hAnsi="楷体" w:eastAsia="楷体"/>
                <w:sz w:val="24"/>
                <w:szCs w:val="24"/>
              </w:rPr>
            </w:pPr>
          </w:p>
        </w:tc>
      </w:tr>
    </w:tbl>
    <w:p>
      <w:pPr>
        <w:pStyle w:val="29"/>
      </w:pPr>
    </w:p>
    <w:bookmarkEnd w:id="26"/>
    <w:p>
      <w:pPr>
        <w:spacing w:before="156" w:beforeLines="50" w:line="360" w:lineRule="auto"/>
        <w:ind w:firstLine="482" w:firstLineChars="200"/>
        <w:jc w:val="left"/>
        <w:outlineLvl w:val="0"/>
        <w:rPr>
          <w:rFonts w:ascii="楷体" w:hAnsi="楷体" w:eastAsia="楷体"/>
          <w:b/>
          <w:sz w:val="24"/>
          <w:szCs w:val="24"/>
          <w:shd w:val="clear" w:color="auto" w:fill="FFFFFF"/>
        </w:rPr>
      </w:pPr>
      <w:bookmarkStart w:id="32" w:name="_Toc96616362"/>
      <w:r>
        <w:rPr>
          <w:rFonts w:hint="eastAsia" w:ascii="楷体" w:hAnsi="楷体" w:eastAsia="楷体"/>
          <w:b/>
          <w:sz w:val="24"/>
          <w:szCs w:val="24"/>
          <w:shd w:val="clear" w:color="auto" w:fill="FFFFFF"/>
        </w:rPr>
        <w:t>4. 基金投资者变动情况</w:t>
      </w:r>
      <w:bookmarkEnd w:id="27"/>
      <w:bookmarkEnd w:id="28"/>
      <w:bookmarkEnd w:id="29"/>
      <w:bookmarkEnd w:id="32"/>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4"/>
        <w:gridCol w:w="1234"/>
        <w:gridCol w:w="3058"/>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51" w:type="pct"/>
            <w:vAlign w:val="center"/>
          </w:tcPr>
          <w:p>
            <w:pPr>
              <w:jc w:val="left"/>
              <w:rPr>
                <w:rFonts w:ascii="楷体" w:hAnsi="楷体" w:eastAsia="楷体"/>
                <w:sz w:val="24"/>
                <w:szCs w:val="24"/>
              </w:rPr>
            </w:pPr>
            <w:r>
              <w:rPr>
                <w:rFonts w:hint="eastAsia" w:ascii="楷体" w:hAnsi="楷体" w:eastAsia="楷体"/>
                <w:sz w:val="24"/>
                <w:szCs w:val="24"/>
              </w:rPr>
              <w:t>报告期期初投资者数量</w:t>
            </w:r>
          </w:p>
        </w:tc>
        <w:tc>
          <w:tcPr>
            <w:tcW w:w="724" w:type="pct"/>
            <w:vAlign w:val="center"/>
          </w:tcPr>
          <w:p>
            <w:pPr>
              <w:rPr>
                <w:rFonts w:ascii="楷体" w:hAnsi="楷体" w:eastAsia="楷体"/>
                <w:sz w:val="24"/>
                <w:szCs w:val="24"/>
              </w:rPr>
            </w:pPr>
          </w:p>
        </w:tc>
        <w:tc>
          <w:tcPr>
            <w:tcW w:w="1794" w:type="pct"/>
          </w:tcPr>
          <w:p>
            <w:pPr>
              <w:jc w:val="left"/>
              <w:rPr>
                <w:rFonts w:ascii="楷体" w:hAnsi="楷体" w:eastAsia="楷体"/>
                <w:sz w:val="24"/>
                <w:szCs w:val="24"/>
              </w:rPr>
            </w:pPr>
            <w:r>
              <w:rPr>
                <w:rFonts w:hint="eastAsia" w:ascii="楷体" w:hAnsi="楷体" w:eastAsia="楷体"/>
                <w:sz w:val="24"/>
                <w:szCs w:val="24"/>
              </w:rPr>
              <w:t>报告期期初投资者实缴规模（单位：万元）</w:t>
            </w:r>
          </w:p>
        </w:tc>
        <w:tc>
          <w:tcPr>
            <w:tcW w:w="731" w:type="pct"/>
            <w:vAlign w:val="center"/>
          </w:tcPr>
          <w:p>
            <w:pP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51" w:type="pct"/>
            <w:vAlign w:val="center"/>
          </w:tcPr>
          <w:p>
            <w:pPr>
              <w:rPr>
                <w:rFonts w:ascii="楷体" w:hAnsi="楷体" w:eastAsia="楷体"/>
                <w:sz w:val="24"/>
                <w:szCs w:val="24"/>
              </w:rPr>
            </w:pPr>
            <w:r>
              <w:rPr>
                <w:rFonts w:hint="eastAsia" w:ascii="楷体" w:hAnsi="楷体" w:eastAsia="楷体"/>
                <w:sz w:val="24"/>
                <w:szCs w:val="24"/>
              </w:rPr>
              <w:t>减：报告期期间基金投资者减少数量</w:t>
            </w:r>
          </w:p>
        </w:tc>
        <w:tc>
          <w:tcPr>
            <w:tcW w:w="724" w:type="pct"/>
            <w:vAlign w:val="center"/>
          </w:tcPr>
          <w:p>
            <w:pPr>
              <w:rPr>
                <w:rFonts w:ascii="楷体" w:hAnsi="楷体" w:eastAsia="楷体"/>
                <w:sz w:val="24"/>
                <w:szCs w:val="24"/>
              </w:rPr>
            </w:pPr>
          </w:p>
        </w:tc>
        <w:tc>
          <w:tcPr>
            <w:tcW w:w="1794" w:type="pct"/>
          </w:tcPr>
          <w:p>
            <w:pPr>
              <w:jc w:val="left"/>
              <w:rPr>
                <w:rFonts w:ascii="楷体" w:hAnsi="楷体" w:eastAsia="楷体"/>
                <w:sz w:val="24"/>
                <w:szCs w:val="24"/>
              </w:rPr>
            </w:pPr>
            <w:r>
              <w:rPr>
                <w:rFonts w:hint="eastAsia" w:ascii="楷体" w:hAnsi="楷体" w:eastAsia="楷体"/>
                <w:sz w:val="24"/>
                <w:szCs w:val="24"/>
              </w:rPr>
              <w:t>减：报告期期间基金减少规模（单位：万元）</w:t>
            </w:r>
          </w:p>
        </w:tc>
        <w:tc>
          <w:tcPr>
            <w:tcW w:w="731" w:type="pct"/>
            <w:vAlign w:val="center"/>
          </w:tcPr>
          <w:p>
            <w:pP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1751" w:type="pct"/>
            <w:vAlign w:val="center"/>
          </w:tcPr>
          <w:p>
            <w:pPr>
              <w:rPr>
                <w:rFonts w:ascii="楷体" w:hAnsi="楷体" w:eastAsia="楷体"/>
                <w:sz w:val="24"/>
                <w:szCs w:val="24"/>
              </w:rPr>
            </w:pPr>
            <w:r>
              <w:rPr>
                <w:rFonts w:hint="eastAsia" w:ascii="楷体" w:hAnsi="楷体" w:eastAsia="楷体"/>
                <w:sz w:val="24"/>
                <w:szCs w:val="24"/>
              </w:rPr>
              <w:t>加：报告期期间基金投资者新增数量</w:t>
            </w:r>
          </w:p>
        </w:tc>
        <w:tc>
          <w:tcPr>
            <w:tcW w:w="724" w:type="pct"/>
            <w:vAlign w:val="center"/>
          </w:tcPr>
          <w:p>
            <w:pPr>
              <w:rPr>
                <w:rFonts w:ascii="楷体" w:hAnsi="楷体" w:eastAsia="楷体"/>
                <w:sz w:val="24"/>
                <w:szCs w:val="24"/>
              </w:rPr>
            </w:pPr>
          </w:p>
        </w:tc>
        <w:tc>
          <w:tcPr>
            <w:tcW w:w="1794" w:type="pct"/>
          </w:tcPr>
          <w:p>
            <w:pPr>
              <w:jc w:val="left"/>
              <w:rPr>
                <w:rFonts w:ascii="楷体" w:hAnsi="楷体" w:eastAsia="楷体"/>
                <w:sz w:val="24"/>
                <w:szCs w:val="24"/>
              </w:rPr>
            </w:pPr>
            <w:r>
              <w:rPr>
                <w:rFonts w:hint="eastAsia" w:ascii="楷体" w:hAnsi="楷体" w:eastAsia="楷体"/>
                <w:sz w:val="24"/>
                <w:szCs w:val="24"/>
              </w:rPr>
              <w:t>加：报告期期间基金新增规模（单位：万元）</w:t>
            </w:r>
          </w:p>
        </w:tc>
        <w:tc>
          <w:tcPr>
            <w:tcW w:w="731" w:type="pct"/>
            <w:vAlign w:val="center"/>
          </w:tcPr>
          <w:p>
            <w:pPr>
              <w:rPr>
                <w:rFonts w:ascii="楷体" w:hAnsi="楷体" w:eastAsia="楷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751" w:type="pct"/>
            <w:vAlign w:val="center"/>
          </w:tcPr>
          <w:p>
            <w:pPr>
              <w:rPr>
                <w:rFonts w:ascii="楷体" w:hAnsi="楷体" w:eastAsia="楷体"/>
                <w:sz w:val="24"/>
                <w:szCs w:val="24"/>
              </w:rPr>
            </w:pPr>
            <w:r>
              <w:rPr>
                <w:rFonts w:hint="eastAsia" w:ascii="楷体" w:hAnsi="楷体" w:eastAsia="楷体"/>
                <w:sz w:val="24"/>
                <w:szCs w:val="24"/>
              </w:rPr>
              <w:t>报告期期末投资者总数</w:t>
            </w:r>
          </w:p>
        </w:tc>
        <w:tc>
          <w:tcPr>
            <w:tcW w:w="724" w:type="pct"/>
            <w:vAlign w:val="center"/>
          </w:tcPr>
          <w:p>
            <w:pPr>
              <w:rPr>
                <w:rFonts w:ascii="楷体" w:hAnsi="楷体" w:eastAsia="楷体"/>
                <w:sz w:val="24"/>
                <w:szCs w:val="24"/>
              </w:rPr>
            </w:pPr>
          </w:p>
        </w:tc>
        <w:tc>
          <w:tcPr>
            <w:tcW w:w="1794" w:type="pct"/>
          </w:tcPr>
          <w:p>
            <w:pPr>
              <w:jc w:val="left"/>
              <w:rPr>
                <w:rFonts w:ascii="楷体" w:hAnsi="楷体" w:eastAsia="楷体"/>
                <w:sz w:val="24"/>
                <w:szCs w:val="24"/>
              </w:rPr>
            </w:pPr>
            <w:r>
              <w:rPr>
                <w:rFonts w:hint="eastAsia" w:ascii="楷体" w:hAnsi="楷体" w:eastAsia="楷体"/>
                <w:sz w:val="24"/>
                <w:szCs w:val="24"/>
              </w:rPr>
              <w:t>报告期期末基金投资者实缴规模（单位：万元）</w:t>
            </w:r>
          </w:p>
        </w:tc>
        <w:tc>
          <w:tcPr>
            <w:tcW w:w="731" w:type="pct"/>
            <w:vAlign w:val="center"/>
          </w:tcPr>
          <w:p>
            <w:pPr>
              <w:rPr>
                <w:rFonts w:ascii="楷体" w:hAnsi="楷体" w:eastAsia="楷体"/>
                <w:sz w:val="24"/>
                <w:szCs w:val="24"/>
              </w:rPr>
            </w:pPr>
          </w:p>
        </w:tc>
      </w:tr>
    </w:tbl>
    <w:p>
      <w:pPr>
        <w:spacing w:before="156" w:beforeLines="50" w:line="360" w:lineRule="auto"/>
        <w:ind w:firstLine="482" w:firstLineChars="200"/>
        <w:jc w:val="left"/>
        <w:outlineLvl w:val="0"/>
        <w:rPr>
          <w:rFonts w:ascii="楷体" w:hAnsi="楷体" w:eastAsia="楷体"/>
          <w:b/>
          <w:sz w:val="24"/>
          <w:szCs w:val="24"/>
          <w:shd w:val="clear" w:color="auto" w:fill="FFFFFF"/>
        </w:rPr>
      </w:pPr>
      <w:bookmarkStart w:id="33" w:name="_Toc96616363"/>
      <w:r>
        <w:rPr>
          <w:rFonts w:ascii="楷体" w:hAnsi="楷体" w:eastAsia="楷体"/>
          <w:b/>
          <w:sz w:val="24"/>
          <w:szCs w:val="24"/>
          <w:shd w:val="clear" w:color="auto" w:fill="FFFFFF"/>
        </w:rPr>
        <w:t>5. 管理人报告</w:t>
      </w:r>
      <w:bookmarkEnd w:id="33"/>
    </w:p>
    <w:p>
      <w:pPr>
        <w:spacing w:line="360" w:lineRule="auto"/>
        <w:ind w:firstLine="480" w:firstLineChars="200"/>
        <w:jc w:val="left"/>
        <w:outlineLvl w:val="1"/>
        <w:rPr>
          <w:rFonts w:ascii="楷体" w:hAnsi="楷体" w:eastAsia="楷体"/>
          <w:sz w:val="24"/>
          <w:szCs w:val="24"/>
        </w:rPr>
      </w:pPr>
      <w:bookmarkStart w:id="34" w:name="_Toc96616364"/>
      <w:r>
        <w:rPr>
          <w:rFonts w:ascii="楷体" w:hAnsi="楷体" w:eastAsia="楷体"/>
          <w:sz w:val="24"/>
          <w:szCs w:val="24"/>
        </w:rPr>
        <w:t>5.1对宏观经济走势展望</w:t>
      </w:r>
      <w:bookmarkEnd w:id="34"/>
      <w:r>
        <w:rPr>
          <w:rFonts w:hint="eastAsia" w:ascii="楷体" w:hAnsi="楷体" w:eastAsia="楷体"/>
          <w:i/>
          <w:sz w:val="24"/>
          <w:szCs w:val="24"/>
          <w:u w:val="single"/>
        </w:rPr>
        <w:t>（仅半年报、年报披露）</w:t>
      </w:r>
    </w:p>
    <w:p>
      <w:pPr>
        <w:spacing w:line="360" w:lineRule="auto"/>
        <w:ind w:firstLine="480" w:firstLineChars="200"/>
        <w:rPr>
          <w:rFonts w:ascii="楷体" w:hAnsi="楷体" w:eastAsia="楷体"/>
          <w:sz w:val="24"/>
          <w:szCs w:val="24"/>
        </w:rPr>
      </w:pPr>
      <w:r>
        <w:rPr>
          <w:rFonts w:ascii="楷体" w:hAnsi="楷体" w:eastAsia="楷体"/>
          <w:sz w:val="24"/>
          <w:szCs w:val="24"/>
        </w:rPr>
        <w:t>XXXXXXXXXXXXXXXXXX</w:t>
      </w:r>
      <w:r>
        <w:rPr>
          <w:rFonts w:hint="eastAsia" w:ascii="楷体" w:hAnsi="楷体" w:eastAsia="楷体"/>
          <w:sz w:val="24"/>
          <w:szCs w:val="24"/>
        </w:rPr>
        <w:t>。</w:t>
      </w:r>
    </w:p>
    <w:p>
      <w:pPr>
        <w:spacing w:line="360" w:lineRule="auto"/>
        <w:ind w:firstLine="480" w:firstLineChars="200"/>
        <w:jc w:val="left"/>
        <w:outlineLvl w:val="1"/>
        <w:rPr>
          <w:rFonts w:ascii="楷体" w:hAnsi="楷体" w:eastAsia="楷体"/>
          <w:sz w:val="24"/>
          <w:szCs w:val="24"/>
        </w:rPr>
      </w:pPr>
      <w:bookmarkStart w:id="35" w:name="_Toc96616366"/>
      <w:r>
        <w:rPr>
          <w:rFonts w:ascii="楷体" w:hAnsi="楷体" w:eastAsia="楷体"/>
          <w:sz w:val="24"/>
          <w:szCs w:val="24"/>
        </w:rPr>
        <w:t>5.2基金运作遵规守信情况</w:t>
      </w:r>
      <w:bookmarkEnd w:id="35"/>
    </w:p>
    <w:p>
      <w:pPr>
        <w:pStyle w:val="14"/>
        <w:spacing w:before="0" w:beforeAutospacing="0" w:after="0" w:afterAutospacing="0" w:line="360" w:lineRule="auto"/>
        <w:ind w:firstLine="480" w:firstLineChars="200"/>
        <w:jc w:val="both"/>
        <w:rPr>
          <w:rFonts w:ascii="楷体" w:hAnsi="楷体" w:eastAsia="楷体"/>
        </w:rPr>
      </w:pPr>
      <w:r>
        <w:rPr>
          <w:rFonts w:hint="eastAsia" w:ascii="楷体" w:hAnsi="楷体" w:eastAsia="楷体"/>
        </w:rPr>
        <w:t>本报告期内，基金管理人</w:t>
      </w:r>
      <w:r>
        <w:rPr>
          <w:rFonts w:ascii="楷体" w:hAnsi="楷体" w:eastAsia="楷体"/>
        </w:rPr>
        <w:t>严格按照《私募基金投资监督管理办法》、基金合同以及其它有关法律法规的规定，本着诚实信用、勤勉尽责的原则管理和运用基金资产，为基金份额持有人谋求最大利益，无损害基金持有人利益的行为，基金投资组合符合有关法规及基金合同的规定。</w:t>
      </w:r>
    </w:p>
    <w:p>
      <w:pPr>
        <w:spacing w:line="360" w:lineRule="auto"/>
        <w:ind w:firstLine="480" w:firstLineChars="200"/>
        <w:jc w:val="left"/>
        <w:outlineLvl w:val="1"/>
        <w:rPr>
          <w:rFonts w:ascii="楷体" w:hAnsi="楷体" w:eastAsia="楷体"/>
          <w:sz w:val="24"/>
          <w:szCs w:val="24"/>
        </w:rPr>
      </w:pPr>
      <w:bookmarkStart w:id="36" w:name="_Toc96616367"/>
      <w:r>
        <w:rPr>
          <w:rFonts w:ascii="楷体" w:hAnsi="楷体" w:eastAsia="楷体"/>
          <w:sz w:val="24"/>
          <w:szCs w:val="24"/>
        </w:rPr>
        <w:t>5.3</w:t>
      </w:r>
      <w:r>
        <w:rPr>
          <w:rFonts w:hint="eastAsia" w:ascii="楷体" w:hAnsi="楷体" w:eastAsia="楷体"/>
          <w:sz w:val="24"/>
          <w:szCs w:val="24"/>
        </w:rPr>
        <w:t>基金</w:t>
      </w:r>
      <w:bookmarkEnd w:id="36"/>
      <w:r>
        <w:rPr>
          <w:rFonts w:hint="eastAsia" w:ascii="楷体" w:hAnsi="楷体" w:eastAsia="楷体"/>
          <w:sz w:val="24"/>
          <w:szCs w:val="24"/>
        </w:rPr>
        <w:t>估值程序</w:t>
      </w:r>
    </w:p>
    <w:p>
      <w:pPr>
        <w:spacing w:line="360" w:lineRule="auto"/>
        <w:ind w:firstLine="480" w:firstLineChars="200"/>
        <w:rPr>
          <w:rFonts w:ascii="楷体" w:hAnsi="楷体" w:eastAsia="楷体"/>
          <w:sz w:val="24"/>
          <w:szCs w:val="24"/>
        </w:rPr>
      </w:pPr>
      <w:r>
        <w:rPr>
          <w:rFonts w:hint="eastAsia" w:ascii="楷体" w:hAnsi="楷体" w:eastAsia="楷体"/>
          <w:sz w:val="24"/>
          <w:szCs w:val="24"/>
        </w:rPr>
        <w:t>本报告期的估值日为报告期末，基金管理人根据相关法律法规及基金合同的约定，对估值日的基金财产进行估值与核对。</w:t>
      </w:r>
    </w:p>
    <w:p>
      <w:pPr>
        <w:spacing w:line="360" w:lineRule="auto"/>
        <w:ind w:firstLine="480" w:firstLineChars="200"/>
        <w:rPr>
          <w:rFonts w:ascii="楷体" w:hAnsi="楷体" w:eastAsia="楷体"/>
          <w:sz w:val="24"/>
          <w:szCs w:val="24"/>
        </w:rPr>
      </w:pPr>
      <w:r>
        <w:rPr>
          <w:rFonts w:hint="eastAsia" w:ascii="楷体" w:hAnsi="楷体" w:eastAsia="楷体"/>
          <w:sz w:val="24"/>
          <w:szCs w:val="24"/>
        </w:rPr>
        <w:t>本基金为私募股权投资基金，基于所投资资产的性质，本报告披露的基金资产净值、T</w:t>
      </w:r>
      <w:r>
        <w:rPr>
          <w:rFonts w:ascii="楷体" w:hAnsi="楷体" w:eastAsia="楷体"/>
          <w:sz w:val="24"/>
          <w:szCs w:val="24"/>
        </w:rPr>
        <w:t>VPI</w:t>
      </w:r>
      <w:r>
        <w:rPr>
          <w:rFonts w:hint="eastAsia" w:ascii="楷体" w:hAnsi="楷体" w:eastAsia="楷体"/>
          <w:sz w:val="24"/>
          <w:szCs w:val="24"/>
        </w:rPr>
        <w:t>仅供投资人参考，不作为认定本基金投资收益或损失的依据，亦不作为基金管理人向投资人分配本金或收益的依据。</w:t>
      </w:r>
    </w:p>
    <w:p>
      <w:pPr>
        <w:spacing w:line="360" w:lineRule="auto"/>
        <w:ind w:firstLine="480" w:firstLineChars="200"/>
        <w:jc w:val="left"/>
        <w:outlineLvl w:val="1"/>
        <w:rPr>
          <w:rFonts w:ascii="楷体" w:hAnsi="楷体" w:eastAsia="楷体"/>
          <w:sz w:val="24"/>
          <w:szCs w:val="24"/>
        </w:rPr>
      </w:pPr>
      <w:bookmarkStart w:id="37" w:name="_Toc96616368"/>
      <w:r>
        <w:rPr>
          <w:rFonts w:ascii="楷体" w:hAnsi="楷体" w:eastAsia="楷体"/>
          <w:sz w:val="24"/>
          <w:szCs w:val="24"/>
        </w:rPr>
        <w:t>5.4</w:t>
      </w:r>
      <w:r>
        <w:rPr>
          <w:rFonts w:hint="eastAsia" w:ascii="楷体" w:hAnsi="楷体" w:eastAsia="楷体"/>
          <w:sz w:val="24"/>
          <w:szCs w:val="24"/>
        </w:rPr>
        <w:t>基金运作情况</w:t>
      </w:r>
      <w:bookmarkEnd w:id="37"/>
    </w:p>
    <w:p>
      <w:pPr>
        <w:pStyle w:val="14"/>
        <w:spacing w:before="0" w:beforeAutospacing="0" w:after="0" w:afterAutospacing="0" w:line="360" w:lineRule="auto"/>
        <w:ind w:firstLine="480" w:firstLineChars="200"/>
        <w:jc w:val="both"/>
        <w:rPr>
          <w:rFonts w:ascii="楷体" w:hAnsi="楷体" w:eastAsia="楷体"/>
          <w:color w:val="000000"/>
        </w:rPr>
      </w:pPr>
      <w:r>
        <w:rPr>
          <w:rFonts w:hint="eastAsia" w:ascii="楷体" w:hAnsi="楷体" w:eastAsia="楷体"/>
          <w:color w:val="000000"/>
        </w:rPr>
        <w:t>（无临时披露事项的）本报告期内，基金运作情况正常。</w:t>
      </w:r>
    </w:p>
    <w:p>
      <w:pPr>
        <w:pStyle w:val="14"/>
        <w:spacing w:before="0" w:beforeAutospacing="0" w:after="0" w:afterAutospacing="0" w:line="360" w:lineRule="auto"/>
        <w:ind w:firstLine="480" w:firstLineChars="200"/>
        <w:jc w:val="both"/>
        <w:rPr>
          <w:rFonts w:ascii="楷体" w:hAnsi="楷体" w:eastAsia="楷体"/>
          <w:color w:val="000000"/>
        </w:rPr>
      </w:pPr>
      <w:r>
        <w:rPr>
          <w:rFonts w:ascii="楷体" w:hAnsi="楷体" w:eastAsia="楷体"/>
          <w:color w:val="000000"/>
        </w:rPr>
        <w:t>或</w:t>
      </w:r>
    </w:p>
    <w:p>
      <w:pPr>
        <w:pStyle w:val="14"/>
        <w:spacing w:before="0" w:beforeAutospacing="0" w:after="0" w:afterAutospacing="0" w:line="360" w:lineRule="auto"/>
        <w:ind w:firstLine="480" w:firstLineChars="200"/>
        <w:jc w:val="both"/>
        <w:rPr>
          <w:rFonts w:ascii="楷体" w:hAnsi="楷体" w:eastAsia="楷体"/>
          <w:color w:val="000000"/>
        </w:rPr>
      </w:pPr>
      <w:r>
        <w:rPr>
          <w:rFonts w:hint="eastAsia" w:ascii="楷体" w:hAnsi="楷体" w:eastAsia="楷体"/>
          <w:color w:val="000000"/>
        </w:rPr>
        <w:t>（有临时披露事项的）X</w:t>
      </w:r>
      <w:r>
        <w:rPr>
          <w:rFonts w:ascii="楷体" w:hAnsi="楷体" w:eastAsia="楷体"/>
          <w:color w:val="000000"/>
        </w:rPr>
        <w:t>XXXXX</w:t>
      </w:r>
      <w:r>
        <w:rPr>
          <w:rFonts w:hint="eastAsia" w:ascii="楷体" w:hAnsi="楷体" w:eastAsia="楷体"/>
          <w:color w:val="000000"/>
        </w:rPr>
        <w:t>。</w:t>
      </w:r>
    </w:p>
    <w:p>
      <w:pPr>
        <w:spacing w:line="360" w:lineRule="auto"/>
        <w:ind w:firstLine="480" w:firstLineChars="200"/>
        <w:jc w:val="left"/>
        <w:outlineLvl w:val="1"/>
        <w:rPr>
          <w:rFonts w:ascii="楷体" w:hAnsi="楷体" w:eastAsia="楷体"/>
          <w:sz w:val="24"/>
          <w:szCs w:val="24"/>
        </w:rPr>
      </w:pPr>
      <w:bookmarkStart w:id="38" w:name="_Toc96616369"/>
      <w:r>
        <w:rPr>
          <w:rFonts w:ascii="楷体" w:hAnsi="楷体" w:eastAsia="楷体"/>
          <w:sz w:val="24"/>
          <w:szCs w:val="24"/>
        </w:rPr>
        <w:t>5.5高管变动情况</w:t>
      </w:r>
      <w:bookmarkEnd w:id="38"/>
    </w:p>
    <w:p>
      <w:pPr>
        <w:pStyle w:val="14"/>
        <w:spacing w:before="0" w:beforeAutospacing="0" w:after="0" w:afterAutospacing="0" w:line="360" w:lineRule="auto"/>
        <w:ind w:firstLine="480" w:firstLineChars="200"/>
        <w:jc w:val="both"/>
        <w:rPr>
          <w:rFonts w:ascii="楷体" w:hAnsi="楷体" w:eastAsia="楷体"/>
          <w:color w:val="000000"/>
        </w:rPr>
      </w:pPr>
      <w:r>
        <w:rPr>
          <w:rFonts w:hint="eastAsia" w:ascii="楷体" w:hAnsi="楷体" w:eastAsia="楷体"/>
          <w:color w:val="000000"/>
        </w:rPr>
        <w:t>（未发生过变动的）本报告期内，基金管理人高管未发生变动。</w:t>
      </w:r>
    </w:p>
    <w:p>
      <w:pPr>
        <w:pStyle w:val="14"/>
        <w:spacing w:before="0" w:beforeAutospacing="0" w:after="0" w:afterAutospacing="0" w:line="360" w:lineRule="auto"/>
        <w:ind w:firstLine="480" w:firstLineChars="200"/>
        <w:jc w:val="both"/>
        <w:rPr>
          <w:rFonts w:ascii="楷体" w:hAnsi="楷体" w:eastAsia="楷体"/>
          <w:color w:val="000000"/>
        </w:rPr>
      </w:pPr>
      <w:r>
        <w:rPr>
          <w:rFonts w:ascii="楷体" w:hAnsi="楷体" w:eastAsia="楷体"/>
          <w:color w:val="000000"/>
        </w:rPr>
        <w:t>或</w:t>
      </w:r>
    </w:p>
    <w:p>
      <w:pPr>
        <w:pStyle w:val="14"/>
        <w:spacing w:before="0" w:beforeAutospacing="0" w:after="0" w:afterAutospacing="0" w:line="360" w:lineRule="auto"/>
        <w:ind w:firstLine="480" w:firstLineChars="200"/>
        <w:jc w:val="both"/>
        <w:rPr>
          <w:rFonts w:ascii="楷体" w:hAnsi="楷体" w:eastAsia="楷体"/>
          <w:color w:val="000000"/>
        </w:rPr>
      </w:pPr>
      <w:r>
        <w:rPr>
          <w:rFonts w:hint="eastAsia" w:ascii="楷体" w:hAnsi="楷体" w:eastAsia="楷体"/>
          <w:color w:val="000000"/>
        </w:rPr>
        <w:t>（发生过变动的）本报告期内，公司X</w:t>
      </w:r>
      <w:r>
        <w:rPr>
          <w:rFonts w:ascii="楷体" w:hAnsi="楷体" w:eastAsia="楷体"/>
          <w:color w:val="000000"/>
        </w:rPr>
        <w:t>XX高管</w:t>
      </w:r>
      <w:r>
        <w:rPr>
          <w:rFonts w:hint="eastAsia" w:ascii="楷体" w:hAnsi="楷体" w:eastAsia="楷体"/>
          <w:color w:val="000000"/>
        </w:rPr>
        <w:t>由</w:t>
      </w:r>
      <w:r>
        <w:rPr>
          <w:rFonts w:ascii="楷体" w:hAnsi="楷体" w:eastAsia="楷体"/>
          <w:color w:val="000000"/>
        </w:rPr>
        <w:t>XXX</w:t>
      </w:r>
      <w:r>
        <w:rPr>
          <w:rFonts w:hint="eastAsia" w:ascii="楷体" w:hAnsi="楷体" w:eastAsia="楷体"/>
          <w:color w:val="000000"/>
        </w:rPr>
        <w:t>变更为</w:t>
      </w:r>
      <w:r>
        <w:rPr>
          <w:rFonts w:ascii="楷体" w:hAnsi="楷体" w:eastAsia="楷体"/>
          <w:color w:val="000000"/>
        </w:rPr>
        <w:t>XXX</w:t>
      </w:r>
      <w:r>
        <w:rPr>
          <w:rFonts w:hint="eastAsia" w:ascii="楷体" w:hAnsi="楷体" w:eastAsia="楷体"/>
          <w:color w:val="000000"/>
        </w:rPr>
        <w:t>。</w:t>
      </w:r>
    </w:p>
    <w:p>
      <w:pPr>
        <w:spacing w:line="360" w:lineRule="auto"/>
        <w:ind w:firstLine="480" w:firstLineChars="200"/>
        <w:jc w:val="left"/>
        <w:outlineLvl w:val="1"/>
        <w:rPr>
          <w:rFonts w:ascii="楷体" w:hAnsi="楷体" w:eastAsia="楷体"/>
          <w:sz w:val="24"/>
          <w:szCs w:val="24"/>
        </w:rPr>
      </w:pPr>
      <w:bookmarkStart w:id="39" w:name="_Toc96616371"/>
      <w:r>
        <w:rPr>
          <w:rFonts w:ascii="楷体" w:hAnsi="楷体" w:eastAsia="楷体"/>
          <w:sz w:val="24"/>
          <w:szCs w:val="24"/>
        </w:rPr>
        <w:t>5.6关于基金负债以及潜在负债或担保的简要说明</w:t>
      </w:r>
      <w:bookmarkEnd w:id="39"/>
    </w:p>
    <w:p>
      <w:pPr>
        <w:pStyle w:val="14"/>
        <w:spacing w:before="0" w:beforeAutospacing="0" w:after="0" w:afterAutospacing="0" w:line="360" w:lineRule="auto"/>
        <w:ind w:firstLine="480" w:firstLineChars="200"/>
        <w:jc w:val="both"/>
        <w:rPr>
          <w:rFonts w:ascii="楷体" w:hAnsi="楷体" w:eastAsia="楷体"/>
        </w:rPr>
      </w:pPr>
      <w:r>
        <w:rPr>
          <w:rFonts w:hint="eastAsia" w:ascii="楷体" w:hAnsi="楷体" w:eastAsia="楷体"/>
        </w:rPr>
        <w:t>本报告期内，基金管理人严格按照《私募基金投资监督管理办法》、基金合同以及其它有关法律法规的规定管理和运用基金资产，未发生可能损害投资人利益的潜在负债或担保。</w:t>
      </w:r>
    </w:p>
    <w:p>
      <w:pPr>
        <w:spacing w:line="360" w:lineRule="auto"/>
        <w:ind w:firstLine="480" w:firstLineChars="200"/>
        <w:jc w:val="left"/>
        <w:outlineLvl w:val="1"/>
        <w:rPr>
          <w:rFonts w:ascii="楷体" w:hAnsi="楷体" w:eastAsia="楷体"/>
          <w:sz w:val="24"/>
          <w:szCs w:val="24"/>
        </w:rPr>
      </w:pPr>
      <w:bookmarkStart w:id="40" w:name="_Toc96616372"/>
      <w:r>
        <w:rPr>
          <w:rFonts w:ascii="楷体" w:hAnsi="楷体" w:eastAsia="楷体"/>
          <w:sz w:val="24"/>
          <w:szCs w:val="24"/>
        </w:rPr>
        <w:t>5.7关联交易等可能存在的利益冲突</w:t>
      </w:r>
      <w:bookmarkEnd w:id="40"/>
    </w:p>
    <w:p>
      <w:pPr>
        <w:pStyle w:val="14"/>
        <w:spacing w:before="0" w:beforeAutospacing="0" w:after="0" w:afterAutospacing="0" w:line="360" w:lineRule="auto"/>
        <w:ind w:firstLine="480" w:firstLineChars="200"/>
        <w:jc w:val="both"/>
        <w:rPr>
          <w:rFonts w:ascii="楷体" w:hAnsi="楷体" w:eastAsia="楷体"/>
        </w:rPr>
      </w:pPr>
      <w:r>
        <w:rPr>
          <w:rFonts w:hint="eastAsia" w:ascii="楷体" w:hAnsi="楷体" w:eastAsia="楷体"/>
        </w:rPr>
        <w:t>本报告期内，基金管理人严格按照《私募基金投资监督管理办法》、基金合同以及其它有关法律法规的规定管理和运用基金资产，未发生可能损害投资人利益的关联交易</w:t>
      </w:r>
      <w:r>
        <w:rPr>
          <w:rFonts w:ascii="楷体" w:hAnsi="楷体" w:eastAsia="楷体"/>
        </w:rPr>
        <w:t>。</w:t>
      </w:r>
      <w:bookmarkEnd w:id="30"/>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彩虹粗仿宋">
    <w:altName w:val="微软雅黑"/>
    <w:panose1 w:val="03000509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彩虹黑体">
    <w:altName w:val="黑体"/>
    <w:panose1 w:val="03000509000000000000"/>
    <w:charset w:val="86"/>
    <w:family w:val="script"/>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彩虹小标宋">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0939067"/>
      <w:docPartObj>
        <w:docPartGallery w:val="autotext"/>
      </w:docPartObj>
    </w:sdtPr>
    <w:sdtContent>
      <w:p>
        <w:pPr>
          <w:pStyle w:val="9"/>
          <w:jc w:val="center"/>
        </w:pPr>
        <w:r>
          <w:fldChar w:fldCharType="begin"/>
        </w:r>
        <w:r>
          <w:instrText xml:space="preserve">PAGE   \* MERGEFORMAT</w:instrText>
        </w:r>
        <w:r>
          <w:fldChar w:fldCharType="separate"/>
        </w:r>
        <w:r>
          <w:rPr>
            <w:lang w:val="zh-CN"/>
          </w:rPr>
          <w:t>6</w:t>
        </w:r>
        <w:r>
          <w:fldChar w:fldCharType="end"/>
        </w:r>
      </w:p>
    </w:sdtContent>
  </w:sdt>
  <w:p>
    <w:pPr>
      <w:pStyle w:val="9"/>
      <w:jc w:val="cen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12"/>
      </w:pPr>
      <w:r>
        <w:rPr>
          <w:rStyle w:val="22"/>
        </w:rPr>
        <w:footnoteRef/>
      </w:r>
      <w:r>
        <w:t xml:space="preserve"> </w:t>
      </w:r>
      <w:r>
        <w:rPr>
          <w:rFonts w:hint="eastAsia"/>
        </w:rPr>
        <w:t>TVPI（Total Value to Paid-in Capital）=（基金资产净值+已分配金额）/基金总实收投资额</w:t>
      </w:r>
    </w:p>
  </w:footnote>
  <w:footnote w:id="1">
    <w:p>
      <w:pPr>
        <w:pStyle w:val="12"/>
      </w:pPr>
      <w:r>
        <w:rPr>
          <w:rStyle w:val="22"/>
        </w:rPr>
        <w:footnoteRef/>
      </w:r>
      <w:r>
        <w:t xml:space="preserve"> </w:t>
      </w:r>
      <w:r>
        <w:rPr>
          <w:rFonts w:hint="eastAsia"/>
        </w:rPr>
        <w:t>项目总额按项目初始投资额计算；已退出项目指已经实现全部退出的投资项目。</w:t>
      </w:r>
    </w:p>
  </w:footnote>
  <w:footnote w:id="2">
    <w:p>
      <w:pPr>
        <w:pStyle w:val="12"/>
      </w:pPr>
      <w:r>
        <w:rPr>
          <w:rStyle w:val="22"/>
        </w:rPr>
        <w:footnoteRef/>
      </w:r>
      <w:r>
        <w:t xml:space="preserve"> </w:t>
      </w:r>
      <w:r>
        <w:rPr>
          <w:rFonts w:hint="eastAsia"/>
        </w:rPr>
        <w:t>期末累计运营费：指基金运营过程中的所有费用之和。</w:t>
      </w:r>
    </w:p>
  </w:footnote>
  <w:footnote w:id="3">
    <w:p>
      <w:pPr>
        <w:pStyle w:val="12"/>
      </w:pPr>
      <w:r>
        <w:rPr>
          <w:rStyle w:val="22"/>
        </w:rPr>
        <w:footnoteRef/>
      </w:r>
      <w:r>
        <w:t xml:space="preserve"> </w:t>
      </w:r>
      <w:r>
        <w:rPr>
          <w:rFonts w:hint="eastAsia"/>
        </w:rPr>
        <w:t>期末累计收益：按照财务会计准则进行核算。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drawing>
        <wp:inline distT="0" distB="0" distL="0" distR="0">
          <wp:extent cx="2514600" cy="352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14600" cy="352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1688"/>
        <w:tab w:val="clear" w:pos="4153"/>
      </w:tabs>
      <w:jc w:val="left"/>
    </w:pPr>
    <w:r>
      <w:rPr>
        <w:rFonts w:hint="eastAsia"/>
      </w:rPr>
      <w:t xml:space="preserve">   </w:t>
    </w:r>
    <w:r>
      <w:rPr>
        <w:rFonts w:hint="eastAsia"/>
      </w:rPr>
      <w:tab/>
    </w:r>
    <w:r>
      <w:rPr>
        <w:rFonts w:hint="eastAsia"/>
      </w:rPr>
      <w:t xml:space="preserve">                             </w:t>
    </w:r>
    <w:r>
      <w:drawing>
        <wp:inline distT="0" distB="0" distL="0" distR="0">
          <wp:extent cx="2514600" cy="352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14600" cy="3524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1688"/>
        <w:tab w:val="clear" w:pos="4153"/>
      </w:tabs>
      <w:jc w:val="left"/>
    </w:pPr>
    <w:r>
      <w:rPr>
        <w:rFonts w:hint="eastAsia"/>
      </w:rPr>
      <w:t xml:space="preserve">   </w:t>
    </w:r>
    <w:r>
      <w:rPr>
        <w:rFonts w:hint="eastAsia"/>
      </w:rPr>
      <w:tab/>
    </w:r>
    <w:r>
      <w:rPr>
        <w:rFonts w:hint="eastAsia"/>
      </w:rPr>
      <w:t xml:space="preserve">                             </w:t>
    </w:r>
    <w:r>
      <w:drawing>
        <wp:inline distT="0" distB="0" distL="0" distR="0">
          <wp:extent cx="2514600" cy="352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14600" cy="3524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5Yjc5ODU5ZjU0ZTIyMzRlYzE3YjE0NWI0ZWRjN2IifQ=="/>
  </w:docVars>
  <w:rsids>
    <w:rsidRoot w:val="00172A27"/>
    <w:rsid w:val="00003A42"/>
    <w:rsid w:val="00005920"/>
    <w:rsid w:val="0000704B"/>
    <w:rsid w:val="00016FCE"/>
    <w:rsid w:val="00031447"/>
    <w:rsid w:val="00031D3B"/>
    <w:rsid w:val="00032D17"/>
    <w:rsid w:val="0003681A"/>
    <w:rsid w:val="00037611"/>
    <w:rsid w:val="00043357"/>
    <w:rsid w:val="00054A17"/>
    <w:rsid w:val="0008762A"/>
    <w:rsid w:val="000A0C85"/>
    <w:rsid w:val="000A6ABD"/>
    <w:rsid w:val="000B1BC4"/>
    <w:rsid w:val="000B257E"/>
    <w:rsid w:val="000B3CF2"/>
    <w:rsid w:val="000B4367"/>
    <w:rsid w:val="000C0157"/>
    <w:rsid w:val="000C2EF2"/>
    <w:rsid w:val="000C3363"/>
    <w:rsid w:val="000C4321"/>
    <w:rsid w:val="000C6798"/>
    <w:rsid w:val="000D06A9"/>
    <w:rsid w:val="000D27B4"/>
    <w:rsid w:val="000E4272"/>
    <w:rsid w:val="000E4DC4"/>
    <w:rsid w:val="000E681B"/>
    <w:rsid w:val="000E7450"/>
    <w:rsid w:val="000F022D"/>
    <w:rsid w:val="000F0940"/>
    <w:rsid w:val="000F243E"/>
    <w:rsid w:val="000F550D"/>
    <w:rsid w:val="0010342E"/>
    <w:rsid w:val="0010449C"/>
    <w:rsid w:val="00125F78"/>
    <w:rsid w:val="00126476"/>
    <w:rsid w:val="001268B5"/>
    <w:rsid w:val="00131706"/>
    <w:rsid w:val="00142FD3"/>
    <w:rsid w:val="00153396"/>
    <w:rsid w:val="00153706"/>
    <w:rsid w:val="001544E5"/>
    <w:rsid w:val="00165B07"/>
    <w:rsid w:val="00172A27"/>
    <w:rsid w:val="00181741"/>
    <w:rsid w:val="00186539"/>
    <w:rsid w:val="001A003C"/>
    <w:rsid w:val="001A027E"/>
    <w:rsid w:val="001B5560"/>
    <w:rsid w:val="001B629D"/>
    <w:rsid w:val="001B6E5E"/>
    <w:rsid w:val="001B7939"/>
    <w:rsid w:val="001C6081"/>
    <w:rsid w:val="001C7449"/>
    <w:rsid w:val="001D6CD8"/>
    <w:rsid w:val="001D7E6F"/>
    <w:rsid w:val="001F3F6F"/>
    <w:rsid w:val="00222B4C"/>
    <w:rsid w:val="0023185E"/>
    <w:rsid w:val="00232584"/>
    <w:rsid w:val="0024151D"/>
    <w:rsid w:val="00243A9A"/>
    <w:rsid w:val="00244C6F"/>
    <w:rsid w:val="0027086C"/>
    <w:rsid w:val="002751CC"/>
    <w:rsid w:val="00283D3F"/>
    <w:rsid w:val="0028417C"/>
    <w:rsid w:val="0028569C"/>
    <w:rsid w:val="002906CB"/>
    <w:rsid w:val="002A14BC"/>
    <w:rsid w:val="002C322B"/>
    <w:rsid w:val="002C33A4"/>
    <w:rsid w:val="002C5D22"/>
    <w:rsid w:val="002E5872"/>
    <w:rsid w:val="002E6ECA"/>
    <w:rsid w:val="00300BB0"/>
    <w:rsid w:val="003025AF"/>
    <w:rsid w:val="00311CF1"/>
    <w:rsid w:val="00313E51"/>
    <w:rsid w:val="003218F9"/>
    <w:rsid w:val="00322167"/>
    <w:rsid w:val="00327C98"/>
    <w:rsid w:val="003411F2"/>
    <w:rsid w:val="0034750B"/>
    <w:rsid w:val="003667B2"/>
    <w:rsid w:val="003674DF"/>
    <w:rsid w:val="00370AF1"/>
    <w:rsid w:val="00381575"/>
    <w:rsid w:val="00384BCB"/>
    <w:rsid w:val="003913CF"/>
    <w:rsid w:val="003A086F"/>
    <w:rsid w:val="003A4F59"/>
    <w:rsid w:val="003A5CBF"/>
    <w:rsid w:val="003A6E10"/>
    <w:rsid w:val="003A7538"/>
    <w:rsid w:val="003A7CAC"/>
    <w:rsid w:val="003B1A0D"/>
    <w:rsid w:val="003B4441"/>
    <w:rsid w:val="003B773A"/>
    <w:rsid w:val="003C164F"/>
    <w:rsid w:val="003C64CA"/>
    <w:rsid w:val="003D7AA7"/>
    <w:rsid w:val="003E103C"/>
    <w:rsid w:val="003E54D5"/>
    <w:rsid w:val="003F0FA7"/>
    <w:rsid w:val="003F42EF"/>
    <w:rsid w:val="003F6AD7"/>
    <w:rsid w:val="003F7481"/>
    <w:rsid w:val="004006FC"/>
    <w:rsid w:val="00402A27"/>
    <w:rsid w:val="00407AFE"/>
    <w:rsid w:val="0041660E"/>
    <w:rsid w:val="00424051"/>
    <w:rsid w:val="00425A20"/>
    <w:rsid w:val="00430E87"/>
    <w:rsid w:val="00436E56"/>
    <w:rsid w:val="00437EC8"/>
    <w:rsid w:val="004463F2"/>
    <w:rsid w:val="00461DB5"/>
    <w:rsid w:val="00471230"/>
    <w:rsid w:val="004714C7"/>
    <w:rsid w:val="00480222"/>
    <w:rsid w:val="004864A5"/>
    <w:rsid w:val="004A17DB"/>
    <w:rsid w:val="004A308E"/>
    <w:rsid w:val="004A66D5"/>
    <w:rsid w:val="004B1325"/>
    <w:rsid w:val="004B192D"/>
    <w:rsid w:val="004B3BFE"/>
    <w:rsid w:val="004B586B"/>
    <w:rsid w:val="004B69E5"/>
    <w:rsid w:val="004C59A4"/>
    <w:rsid w:val="004D7BEE"/>
    <w:rsid w:val="004E23A8"/>
    <w:rsid w:val="004E4A0C"/>
    <w:rsid w:val="004E5931"/>
    <w:rsid w:val="004F1B5F"/>
    <w:rsid w:val="004F51E9"/>
    <w:rsid w:val="004F52BF"/>
    <w:rsid w:val="004F62D5"/>
    <w:rsid w:val="005152FC"/>
    <w:rsid w:val="00515DEA"/>
    <w:rsid w:val="005213D5"/>
    <w:rsid w:val="00522066"/>
    <w:rsid w:val="00522149"/>
    <w:rsid w:val="00525C1D"/>
    <w:rsid w:val="00526A31"/>
    <w:rsid w:val="005348E8"/>
    <w:rsid w:val="00542432"/>
    <w:rsid w:val="00546C36"/>
    <w:rsid w:val="00547CBE"/>
    <w:rsid w:val="00551EB0"/>
    <w:rsid w:val="0055671E"/>
    <w:rsid w:val="00561D57"/>
    <w:rsid w:val="00565123"/>
    <w:rsid w:val="00570D3B"/>
    <w:rsid w:val="00583BAB"/>
    <w:rsid w:val="00590BB7"/>
    <w:rsid w:val="00593857"/>
    <w:rsid w:val="005A08C2"/>
    <w:rsid w:val="005C4126"/>
    <w:rsid w:val="005D19D3"/>
    <w:rsid w:val="005D6BEC"/>
    <w:rsid w:val="005E363B"/>
    <w:rsid w:val="005E4FE5"/>
    <w:rsid w:val="005E7DD4"/>
    <w:rsid w:val="00602154"/>
    <w:rsid w:val="006040A3"/>
    <w:rsid w:val="00606E27"/>
    <w:rsid w:val="006127F6"/>
    <w:rsid w:val="00615127"/>
    <w:rsid w:val="00630EC2"/>
    <w:rsid w:val="006322BB"/>
    <w:rsid w:val="00632958"/>
    <w:rsid w:val="00633734"/>
    <w:rsid w:val="006344C4"/>
    <w:rsid w:val="00675DE8"/>
    <w:rsid w:val="006810BB"/>
    <w:rsid w:val="00694CC0"/>
    <w:rsid w:val="00697993"/>
    <w:rsid w:val="006A2C80"/>
    <w:rsid w:val="006A2DB4"/>
    <w:rsid w:val="006C3D64"/>
    <w:rsid w:val="006C474B"/>
    <w:rsid w:val="006D267B"/>
    <w:rsid w:val="006E05CC"/>
    <w:rsid w:val="006F529A"/>
    <w:rsid w:val="006F573A"/>
    <w:rsid w:val="006F7FD3"/>
    <w:rsid w:val="00704970"/>
    <w:rsid w:val="00705246"/>
    <w:rsid w:val="00707CFC"/>
    <w:rsid w:val="00715665"/>
    <w:rsid w:val="00715D7A"/>
    <w:rsid w:val="00723294"/>
    <w:rsid w:val="00723B5D"/>
    <w:rsid w:val="00725163"/>
    <w:rsid w:val="00732E21"/>
    <w:rsid w:val="0073621A"/>
    <w:rsid w:val="00743D59"/>
    <w:rsid w:val="00750E96"/>
    <w:rsid w:val="00762567"/>
    <w:rsid w:val="00772329"/>
    <w:rsid w:val="00772F96"/>
    <w:rsid w:val="007775BE"/>
    <w:rsid w:val="0078154D"/>
    <w:rsid w:val="00781DA2"/>
    <w:rsid w:val="007B0113"/>
    <w:rsid w:val="007B5DEE"/>
    <w:rsid w:val="007D2032"/>
    <w:rsid w:val="007D2CC0"/>
    <w:rsid w:val="007D3F35"/>
    <w:rsid w:val="007D4CD7"/>
    <w:rsid w:val="007D78B7"/>
    <w:rsid w:val="007E0C91"/>
    <w:rsid w:val="007E2527"/>
    <w:rsid w:val="007F355B"/>
    <w:rsid w:val="008109A2"/>
    <w:rsid w:val="00815656"/>
    <w:rsid w:val="008211C2"/>
    <w:rsid w:val="00827FEB"/>
    <w:rsid w:val="008356E8"/>
    <w:rsid w:val="00837DC7"/>
    <w:rsid w:val="00843595"/>
    <w:rsid w:val="00846EB7"/>
    <w:rsid w:val="0084750E"/>
    <w:rsid w:val="008647E4"/>
    <w:rsid w:val="00865A00"/>
    <w:rsid w:val="00866F25"/>
    <w:rsid w:val="008720EE"/>
    <w:rsid w:val="00872343"/>
    <w:rsid w:val="00875738"/>
    <w:rsid w:val="00880573"/>
    <w:rsid w:val="00881B2D"/>
    <w:rsid w:val="00894B9D"/>
    <w:rsid w:val="008A2C8C"/>
    <w:rsid w:val="008B101C"/>
    <w:rsid w:val="008B583F"/>
    <w:rsid w:val="008B6368"/>
    <w:rsid w:val="008B6E55"/>
    <w:rsid w:val="008C1B8B"/>
    <w:rsid w:val="008C4305"/>
    <w:rsid w:val="008C44DB"/>
    <w:rsid w:val="008D4952"/>
    <w:rsid w:val="008D5223"/>
    <w:rsid w:val="008D785E"/>
    <w:rsid w:val="008E2056"/>
    <w:rsid w:val="008E2822"/>
    <w:rsid w:val="008E5DF2"/>
    <w:rsid w:val="008F0534"/>
    <w:rsid w:val="008F67B6"/>
    <w:rsid w:val="008F77BE"/>
    <w:rsid w:val="00903390"/>
    <w:rsid w:val="00906302"/>
    <w:rsid w:val="00910DC0"/>
    <w:rsid w:val="009145FD"/>
    <w:rsid w:val="00916683"/>
    <w:rsid w:val="009227DF"/>
    <w:rsid w:val="00926249"/>
    <w:rsid w:val="00936678"/>
    <w:rsid w:val="009367BF"/>
    <w:rsid w:val="00937204"/>
    <w:rsid w:val="009412D7"/>
    <w:rsid w:val="00952868"/>
    <w:rsid w:val="00952B30"/>
    <w:rsid w:val="00954C16"/>
    <w:rsid w:val="0095527C"/>
    <w:rsid w:val="00965BA7"/>
    <w:rsid w:val="00974929"/>
    <w:rsid w:val="0098050F"/>
    <w:rsid w:val="00984147"/>
    <w:rsid w:val="00990669"/>
    <w:rsid w:val="00993C94"/>
    <w:rsid w:val="00994062"/>
    <w:rsid w:val="00994909"/>
    <w:rsid w:val="009957EC"/>
    <w:rsid w:val="00995FC0"/>
    <w:rsid w:val="009A6C6C"/>
    <w:rsid w:val="009A6FC3"/>
    <w:rsid w:val="009B5FDD"/>
    <w:rsid w:val="009B76C7"/>
    <w:rsid w:val="009C68A8"/>
    <w:rsid w:val="009D7412"/>
    <w:rsid w:val="009E0935"/>
    <w:rsid w:val="009E7175"/>
    <w:rsid w:val="009F2080"/>
    <w:rsid w:val="009F4E6C"/>
    <w:rsid w:val="00A07741"/>
    <w:rsid w:val="00A115D9"/>
    <w:rsid w:val="00A11AF3"/>
    <w:rsid w:val="00A1216B"/>
    <w:rsid w:val="00A16906"/>
    <w:rsid w:val="00A2367F"/>
    <w:rsid w:val="00A304CB"/>
    <w:rsid w:val="00A30D3A"/>
    <w:rsid w:val="00A318EB"/>
    <w:rsid w:val="00A45DD5"/>
    <w:rsid w:val="00A51279"/>
    <w:rsid w:val="00A54F6C"/>
    <w:rsid w:val="00A55592"/>
    <w:rsid w:val="00A73AAD"/>
    <w:rsid w:val="00A74E75"/>
    <w:rsid w:val="00A7504D"/>
    <w:rsid w:val="00A810C3"/>
    <w:rsid w:val="00A829B3"/>
    <w:rsid w:val="00A96EA9"/>
    <w:rsid w:val="00AB43A1"/>
    <w:rsid w:val="00AB5474"/>
    <w:rsid w:val="00AB7CB3"/>
    <w:rsid w:val="00AC646F"/>
    <w:rsid w:val="00AC768C"/>
    <w:rsid w:val="00AE5B2B"/>
    <w:rsid w:val="00AF2557"/>
    <w:rsid w:val="00AF3333"/>
    <w:rsid w:val="00AF6E46"/>
    <w:rsid w:val="00B07E1A"/>
    <w:rsid w:val="00B10165"/>
    <w:rsid w:val="00B1484F"/>
    <w:rsid w:val="00B22DC9"/>
    <w:rsid w:val="00B3505A"/>
    <w:rsid w:val="00B358C6"/>
    <w:rsid w:val="00B42A50"/>
    <w:rsid w:val="00B46BB3"/>
    <w:rsid w:val="00B50CFA"/>
    <w:rsid w:val="00B5236A"/>
    <w:rsid w:val="00B57D45"/>
    <w:rsid w:val="00B70481"/>
    <w:rsid w:val="00B740B8"/>
    <w:rsid w:val="00B75260"/>
    <w:rsid w:val="00B80D17"/>
    <w:rsid w:val="00B81605"/>
    <w:rsid w:val="00B824F7"/>
    <w:rsid w:val="00B84B4F"/>
    <w:rsid w:val="00B87430"/>
    <w:rsid w:val="00B91DA4"/>
    <w:rsid w:val="00B941E6"/>
    <w:rsid w:val="00B96E92"/>
    <w:rsid w:val="00BA195C"/>
    <w:rsid w:val="00BA669C"/>
    <w:rsid w:val="00BA79D1"/>
    <w:rsid w:val="00BB4908"/>
    <w:rsid w:val="00BB7ACE"/>
    <w:rsid w:val="00BC3D44"/>
    <w:rsid w:val="00BC3FDC"/>
    <w:rsid w:val="00BC6DE8"/>
    <w:rsid w:val="00BD47D8"/>
    <w:rsid w:val="00BD689C"/>
    <w:rsid w:val="00BD6D50"/>
    <w:rsid w:val="00BE31DC"/>
    <w:rsid w:val="00BE7C25"/>
    <w:rsid w:val="00BF06A9"/>
    <w:rsid w:val="00BF1DA1"/>
    <w:rsid w:val="00C005A9"/>
    <w:rsid w:val="00C02464"/>
    <w:rsid w:val="00C0687C"/>
    <w:rsid w:val="00C06D41"/>
    <w:rsid w:val="00C109D4"/>
    <w:rsid w:val="00C124CC"/>
    <w:rsid w:val="00C1687E"/>
    <w:rsid w:val="00C42BBD"/>
    <w:rsid w:val="00C5369B"/>
    <w:rsid w:val="00C62011"/>
    <w:rsid w:val="00C630AA"/>
    <w:rsid w:val="00C76247"/>
    <w:rsid w:val="00C80C72"/>
    <w:rsid w:val="00CB1C97"/>
    <w:rsid w:val="00CC7B6D"/>
    <w:rsid w:val="00CD1857"/>
    <w:rsid w:val="00CD1940"/>
    <w:rsid w:val="00CD2772"/>
    <w:rsid w:val="00CE0DE7"/>
    <w:rsid w:val="00CE55D4"/>
    <w:rsid w:val="00CF4030"/>
    <w:rsid w:val="00D034EE"/>
    <w:rsid w:val="00D05A27"/>
    <w:rsid w:val="00D05B17"/>
    <w:rsid w:val="00D2357F"/>
    <w:rsid w:val="00D30C8B"/>
    <w:rsid w:val="00D40AD7"/>
    <w:rsid w:val="00D44B19"/>
    <w:rsid w:val="00D4693F"/>
    <w:rsid w:val="00D549F2"/>
    <w:rsid w:val="00D60294"/>
    <w:rsid w:val="00D748A4"/>
    <w:rsid w:val="00D7613A"/>
    <w:rsid w:val="00D76413"/>
    <w:rsid w:val="00D875BF"/>
    <w:rsid w:val="00DA2BD5"/>
    <w:rsid w:val="00DC1C15"/>
    <w:rsid w:val="00DC454B"/>
    <w:rsid w:val="00DD73AB"/>
    <w:rsid w:val="00DD7B80"/>
    <w:rsid w:val="00DE5050"/>
    <w:rsid w:val="00E000E9"/>
    <w:rsid w:val="00E04D6C"/>
    <w:rsid w:val="00E05C16"/>
    <w:rsid w:val="00E10D36"/>
    <w:rsid w:val="00E1351B"/>
    <w:rsid w:val="00E317F1"/>
    <w:rsid w:val="00E365BE"/>
    <w:rsid w:val="00E423B1"/>
    <w:rsid w:val="00E4398C"/>
    <w:rsid w:val="00E43D4B"/>
    <w:rsid w:val="00E44557"/>
    <w:rsid w:val="00E45273"/>
    <w:rsid w:val="00E46AEE"/>
    <w:rsid w:val="00E47AC5"/>
    <w:rsid w:val="00E57E4E"/>
    <w:rsid w:val="00E644DC"/>
    <w:rsid w:val="00E717C2"/>
    <w:rsid w:val="00E81E57"/>
    <w:rsid w:val="00E85EC3"/>
    <w:rsid w:val="00E86DF6"/>
    <w:rsid w:val="00E9669B"/>
    <w:rsid w:val="00EA229F"/>
    <w:rsid w:val="00EA413F"/>
    <w:rsid w:val="00EA4386"/>
    <w:rsid w:val="00EB04FF"/>
    <w:rsid w:val="00EB2BB4"/>
    <w:rsid w:val="00EB2BFD"/>
    <w:rsid w:val="00EB4767"/>
    <w:rsid w:val="00EB616E"/>
    <w:rsid w:val="00EC0B8F"/>
    <w:rsid w:val="00EC1B13"/>
    <w:rsid w:val="00EC251D"/>
    <w:rsid w:val="00EC3398"/>
    <w:rsid w:val="00ED2AC4"/>
    <w:rsid w:val="00ED3FA5"/>
    <w:rsid w:val="00EE4F5A"/>
    <w:rsid w:val="00EE5F8E"/>
    <w:rsid w:val="00EE7FB4"/>
    <w:rsid w:val="00EF1737"/>
    <w:rsid w:val="00F02CFB"/>
    <w:rsid w:val="00F054AD"/>
    <w:rsid w:val="00F1528E"/>
    <w:rsid w:val="00F229F0"/>
    <w:rsid w:val="00F23A80"/>
    <w:rsid w:val="00F3706E"/>
    <w:rsid w:val="00F40668"/>
    <w:rsid w:val="00F41200"/>
    <w:rsid w:val="00F846B8"/>
    <w:rsid w:val="00F86AF1"/>
    <w:rsid w:val="00F95046"/>
    <w:rsid w:val="00FA6B8E"/>
    <w:rsid w:val="00FB0726"/>
    <w:rsid w:val="00FC3B3C"/>
    <w:rsid w:val="00FC7B3B"/>
    <w:rsid w:val="00FC7B9F"/>
    <w:rsid w:val="00FD054A"/>
    <w:rsid w:val="00FD214F"/>
    <w:rsid w:val="00FD5F78"/>
    <w:rsid w:val="00FE272A"/>
    <w:rsid w:val="00FE3113"/>
    <w:rsid w:val="09244E9C"/>
    <w:rsid w:val="0C2C1FCE"/>
    <w:rsid w:val="0CD875FB"/>
    <w:rsid w:val="1A7F497B"/>
    <w:rsid w:val="20E7505B"/>
    <w:rsid w:val="22725E18"/>
    <w:rsid w:val="33B5116B"/>
    <w:rsid w:val="3A5F4060"/>
    <w:rsid w:val="3B9067E9"/>
    <w:rsid w:val="3C271B33"/>
    <w:rsid w:val="4C61716C"/>
    <w:rsid w:val="50BD0DF4"/>
    <w:rsid w:val="519A1A3C"/>
    <w:rsid w:val="52052A83"/>
    <w:rsid w:val="5387470A"/>
    <w:rsid w:val="59AE14D0"/>
    <w:rsid w:val="65AC0DED"/>
    <w:rsid w:val="67E440D7"/>
    <w:rsid w:val="6BE7143D"/>
    <w:rsid w:val="6CC046EE"/>
    <w:rsid w:val="71ED1501"/>
    <w:rsid w:val="72147456"/>
    <w:rsid w:val="76041AF2"/>
    <w:rsid w:val="79505D3D"/>
    <w:rsid w:val="7F62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outlineLvl w:val="1"/>
    </w:pPr>
    <w:rPr>
      <w:rFonts w:ascii="Calibri Light" w:hAnsi="Calibri Light" w:eastAsia="彩虹粗仿宋"/>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4"/>
    <w:semiHidden/>
    <w:unhideWhenUsed/>
    <w:qFormat/>
    <w:uiPriority w:val="99"/>
    <w:rPr>
      <w:rFonts w:ascii="宋体" w:eastAsia="宋体"/>
      <w:sz w:val="18"/>
      <w:szCs w:val="18"/>
    </w:rPr>
  </w:style>
  <w:style w:type="paragraph" w:styleId="5">
    <w:name w:val="annotation text"/>
    <w:basedOn w:val="1"/>
    <w:link w:val="33"/>
    <w:unhideWhenUsed/>
    <w:qFormat/>
    <w:uiPriority w:val="99"/>
    <w:pPr>
      <w:jc w:val="left"/>
    </w:pPr>
  </w:style>
  <w:style w:type="paragraph" w:styleId="6">
    <w:name w:val="Body Text"/>
    <w:basedOn w:val="1"/>
    <w:link w:val="35"/>
    <w:qFormat/>
    <w:uiPriority w:val="1"/>
    <w:pPr>
      <w:autoSpaceDE w:val="0"/>
      <w:autoSpaceDN w:val="0"/>
      <w:ind w:left="1004"/>
      <w:jc w:val="left"/>
    </w:pPr>
    <w:rPr>
      <w:rFonts w:ascii="宋体" w:hAnsi="宋体" w:eastAsia="宋体" w:cs="宋体"/>
      <w:i/>
      <w:kern w:val="0"/>
      <w:sz w:val="24"/>
      <w:szCs w:val="24"/>
      <w:lang w:val="zh-CN" w:bidi="zh-CN"/>
    </w:rPr>
  </w:style>
  <w:style w:type="paragraph" w:styleId="7">
    <w:name w:val="endnote text"/>
    <w:basedOn w:val="1"/>
    <w:link w:val="32"/>
    <w:semiHidden/>
    <w:unhideWhenUsed/>
    <w:qFormat/>
    <w:uiPriority w:val="99"/>
    <w:pPr>
      <w:snapToGrid w:val="0"/>
      <w:jc w:val="left"/>
    </w:pPr>
  </w:style>
  <w:style w:type="paragraph" w:styleId="8">
    <w:name w:val="Balloon Text"/>
    <w:basedOn w:val="1"/>
    <w:link w:val="30"/>
    <w:semiHidden/>
    <w:unhideWhenUsed/>
    <w:qFormat/>
    <w:uiPriority w:val="99"/>
    <w:rPr>
      <w:sz w:val="18"/>
      <w:szCs w:val="18"/>
    </w:rPr>
  </w:style>
  <w:style w:type="paragraph" w:styleId="9">
    <w:name w:val="footer"/>
    <w:basedOn w:val="1"/>
    <w:link w:val="28"/>
    <w:unhideWhenUsed/>
    <w:qFormat/>
    <w:uiPriority w:val="99"/>
    <w:pPr>
      <w:tabs>
        <w:tab w:val="center" w:pos="4153"/>
        <w:tab w:val="right" w:pos="8306"/>
      </w:tabs>
      <w:snapToGrid w:val="0"/>
      <w:jc w:val="left"/>
    </w:pPr>
    <w:rPr>
      <w:rFonts w:ascii="Times New Roman" w:hAnsi="Times New Roman" w:eastAsia="楷体_GB2312" w:cs="Times New Roman"/>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rFonts w:ascii="Times New Roman" w:hAnsi="Times New Roman" w:eastAsia="楷体_GB2312" w:cs="Times New Roman"/>
      <w:sz w:val="18"/>
      <w:szCs w:val="18"/>
    </w:rPr>
  </w:style>
  <w:style w:type="paragraph" w:styleId="11">
    <w:name w:val="toc 1"/>
    <w:basedOn w:val="1"/>
    <w:next w:val="1"/>
    <w:unhideWhenUsed/>
    <w:qFormat/>
    <w:uiPriority w:val="39"/>
    <w:rPr>
      <w:rFonts w:ascii="Times New Roman" w:hAnsi="Times New Roman" w:eastAsia="楷体_GB2312" w:cs="Times New Roman"/>
      <w:sz w:val="18"/>
      <w:szCs w:val="20"/>
    </w:rPr>
  </w:style>
  <w:style w:type="paragraph" w:styleId="12">
    <w:name w:val="footnote text"/>
    <w:basedOn w:val="1"/>
    <w:link w:val="31"/>
    <w:semiHidden/>
    <w:unhideWhenUsed/>
    <w:qFormat/>
    <w:uiPriority w:val="99"/>
    <w:pPr>
      <w:snapToGrid w:val="0"/>
      <w:jc w:val="left"/>
    </w:pPr>
    <w:rPr>
      <w:sz w:val="18"/>
      <w:szCs w:val="18"/>
    </w:rPr>
  </w:style>
  <w:style w:type="paragraph" w:styleId="13">
    <w:name w:val="toc 2"/>
    <w:basedOn w:val="1"/>
    <w:next w:val="1"/>
    <w:unhideWhenUsed/>
    <w:qFormat/>
    <w:uiPriority w:val="39"/>
    <w:pPr>
      <w:ind w:left="420" w:leftChars="200"/>
    </w:p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endnote reference"/>
    <w:basedOn w:val="17"/>
    <w:semiHidden/>
    <w:unhideWhenUsed/>
    <w:qFormat/>
    <w:uiPriority w:val="99"/>
    <w:rPr>
      <w:vertAlign w:val="superscript"/>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unhideWhenUsed/>
    <w:qFormat/>
    <w:uiPriority w:val="99"/>
    <w:rPr>
      <w:color w:val="0000FF"/>
      <w:u w:val="single"/>
    </w:rPr>
  </w:style>
  <w:style w:type="character" w:styleId="21">
    <w:name w:val="annotation reference"/>
    <w:basedOn w:val="17"/>
    <w:semiHidden/>
    <w:unhideWhenUsed/>
    <w:qFormat/>
    <w:uiPriority w:val="99"/>
    <w:rPr>
      <w:sz w:val="21"/>
      <w:szCs w:val="21"/>
    </w:rPr>
  </w:style>
  <w:style w:type="character" w:styleId="22">
    <w:name w:val="footnote reference"/>
    <w:basedOn w:val="17"/>
    <w:semiHidden/>
    <w:unhideWhenUsed/>
    <w:qFormat/>
    <w:uiPriority w:val="99"/>
    <w:rPr>
      <w:vertAlign w:val="superscript"/>
    </w:rPr>
  </w:style>
  <w:style w:type="paragraph" w:styleId="23">
    <w:name w:val="List Paragraph"/>
    <w:basedOn w:val="1"/>
    <w:qFormat/>
    <w:uiPriority w:val="1"/>
    <w:pPr>
      <w:ind w:firstLine="420" w:firstLineChars="200"/>
    </w:pPr>
  </w:style>
  <w:style w:type="character" w:customStyle="1" w:styleId="24">
    <w:name w:val="文档结构图 Char"/>
    <w:basedOn w:val="17"/>
    <w:link w:val="4"/>
    <w:semiHidden/>
    <w:qFormat/>
    <w:uiPriority w:val="99"/>
    <w:rPr>
      <w:rFonts w:ascii="宋体" w:eastAsia="宋体"/>
      <w:sz w:val="18"/>
      <w:szCs w:val="18"/>
    </w:rPr>
  </w:style>
  <w:style w:type="character" w:customStyle="1" w:styleId="25">
    <w:name w:val="标题 1 Char"/>
    <w:basedOn w:val="17"/>
    <w:link w:val="2"/>
    <w:qFormat/>
    <w:uiPriority w:val="9"/>
    <w:rPr>
      <w:b/>
      <w:bCs/>
      <w:kern w:val="44"/>
      <w:sz w:val="44"/>
      <w:szCs w:val="44"/>
    </w:rPr>
  </w:style>
  <w:style w:type="paragraph" w:customStyle="1" w:styleId="26">
    <w:name w:val="TOC 标题1"/>
    <w:basedOn w:val="2"/>
    <w:next w:val="1"/>
    <w:unhideWhenUsed/>
    <w:qFormat/>
    <w:uiPriority w:val="39"/>
    <w:pPr>
      <w:outlineLvl w:val="9"/>
    </w:pPr>
    <w:rPr>
      <w:rFonts w:ascii="Times New Roman" w:hAnsi="Times New Roman" w:eastAsia="楷体_GB2312" w:cs="Times New Roman"/>
    </w:rPr>
  </w:style>
  <w:style w:type="character" w:customStyle="1" w:styleId="27">
    <w:name w:val="页眉 Char"/>
    <w:basedOn w:val="17"/>
    <w:link w:val="10"/>
    <w:qFormat/>
    <w:uiPriority w:val="99"/>
    <w:rPr>
      <w:rFonts w:ascii="Times New Roman" w:hAnsi="Times New Roman" w:eastAsia="楷体_GB2312" w:cs="Times New Roman"/>
      <w:sz w:val="18"/>
      <w:szCs w:val="18"/>
    </w:rPr>
  </w:style>
  <w:style w:type="character" w:customStyle="1" w:styleId="28">
    <w:name w:val="页脚 Char"/>
    <w:basedOn w:val="17"/>
    <w:link w:val="9"/>
    <w:qFormat/>
    <w:uiPriority w:val="99"/>
    <w:rPr>
      <w:rFonts w:ascii="Times New Roman" w:hAnsi="Times New Roman" w:eastAsia="楷体_GB2312" w:cs="Times New Roman"/>
      <w:sz w:val="18"/>
      <w:szCs w:val="18"/>
    </w:rPr>
  </w:style>
  <w:style w:type="paragraph" w:customStyle="1" w:styleId="29">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0">
    <w:name w:val="批注框文本 Char"/>
    <w:basedOn w:val="17"/>
    <w:link w:val="8"/>
    <w:semiHidden/>
    <w:qFormat/>
    <w:uiPriority w:val="99"/>
    <w:rPr>
      <w:sz w:val="18"/>
      <w:szCs w:val="18"/>
    </w:rPr>
  </w:style>
  <w:style w:type="character" w:customStyle="1" w:styleId="31">
    <w:name w:val="脚注文本 Char"/>
    <w:basedOn w:val="17"/>
    <w:link w:val="12"/>
    <w:semiHidden/>
    <w:qFormat/>
    <w:uiPriority w:val="99"/>
    <w:rPr>
      <w:sz w:val="18"/>
      <w:szCs w:val="18"/>
    </w:rPr>
  </w:style>
  <w:style w:type="character" w:customStyle="1" w:styleId="32">
    <w:name w:val="尾注文本 Char"/>
    <w:basedOn w:val="17"/>
    <w:link w:val="7"/>
    <w:semiHidden/>
    <w:qFormat/>
    <w:uiPriority w:val="99"/>
  </w:style>
  <w:style w:type="character" w:customStyle="1" w:styleId="33">
    <w:name w:val="批注文字 Char"/>
    <w:basedOn w:val="17"/>
    <w:link w:val="5"/>
    <w:qFormat/>
    <w:uiPriority w:val="99"/>
  </w:style>
  <w:style w:type="table" w:customStyle="1" w:styleId="34">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 w:type="character" w:customStyle="1" w:styleId="35">
    <w:name w:val="正文文本 Char"/>
    <w:basedOn w:val="17"/>
    <w:link w:val="6"/>
    <w:qFormat/>
    <w:uiPriority w:val="1"/>
    <w:rPr>
      <w:rFonts w:ascii="宋体" w:hAnsi="宋体" w:eastAsia="宋体" w:cs="宋体"/>
      <w:i/>
      <w:kern w:val="0"/>
      <w:sz w:val="24"/>
      <w:szCs w:val="24"/>
      <w:lang w:val="zh-CN" w:bidi="zh-CN"/>
    </w:rPr>
  </w:style>
  <w:style w:type="paragraph" w:customStyle="1" w:styleId="36">
    <w:name w:val="Table Paragraph"/>
    <w:basedOn w:val="1"/>
    <w:qFormat/>
    <w:uiPriority w:val="1"/>
    <w:pPr>
      <w:autoSpaceDE w:val="0"/>
      <w:autoSpaceDN w:val="0"/>
      <w:spacing w:before="45"/>
      <w:ind w:left="105"/>
      <w:jc w:val="left"/>
    </w:pPr>
    <w:rPr>
      <w:rFonts w:ascii="宋体" w:hAnsi="宋体" w:eastAsia="宋体" w:cs="宋体"/>
      <w:kern w:val="0"/>
      <w:sz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EA8-D53D-4A7C-B1B7-0C8DD3331C04}">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2219</Words>
  <Characters>2362</Characters>
  <Lines>20</Lines>
  <Paragraphs>5</Paragraphs>
  <TotalTime>11</TotalTime>
  <ScaleCrop>false</ScaleCrop>
  <LinksUpToDate>false</LinksUpToDate>
  <CharactersWithSpaces>2376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2022-03-01T10:48:00Z</dcterms:created>
  <dc:creator>安志鹏</dc:creator>
  <cp:lastModifiedBy>哎呦</cp:lastModifiedBy>
  <cp:lastPrinted>2022-02-25T10:27:00Z</cp:lastPrinted>
  <dcterms:modified xsi:type="dcterms:W3CDTF">2023-06-16T07:27:00Z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5C1288070DC24CDA89F7E8050D4BA364_12</vt:lpwstr>
  </property>
</Properties>
</file>