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LabCorp Outreach Analysis</w:t>
      </w:r>
    </w:p>
    <w:p>
      <w:pPr>
        <w:pStyle w:val="Subtitle"/>
      </w:pPr>
      <w:r>
        <w:t>Minutes of the Meeting</w:t>
      </w:r>
    </w:p>
    <w:p>
      <w:r>
        <w:rPr>
          <w:b/>
        </w:rPr>
        <w:t xml:space="preserve">Date and time: </w:t>
      </w:r>
      <w:r>
        <w:t>October 23, 2023 | 10:30 AM ET</w:t>
      </w:r>
    </w:p>
    <w:p>
      <w:r>
        <w:rPr>
          <w:b/>
        </w:rPr>
        <w:t xml:space="preserve">Platform: </w:t>
      </w:r>
      <w:r>
        <w:t>Microsoft Teams</w:t>
      </w:r>
    </w:p>
    <w:p>
      <w:r>
        <w:rPr>
          <w:b/>
        </w:rPr>
        <w:t xml:space="preserve">Attendees: </w:t>
      </w:r>
      <w:r>
        <w:t>Kean Reyes, Grace Origenes, Avinash Chavare, Suneet Puri, Atam Govil</w:t>
      </w:r>
    </w:p>
    <w:p>
      <w:pPr>
        <w:pStyle w:val="Heading1"/>
      </w:pPr>
      <w:r>
        <w:t>Discussion Summary</w:t>
      </w:r>
    </w:p>
    <w:p>
      <w:r>
        <w:t>The discussion focused on LabCorp productivity and the proposed analysis of outreach outcomes. Kean explained that the primary productivity objective is specimen completion, with handling time playing a secondary role.</w:t>
      </w:r>
    </w:p>
    <w:p>
      <w:r>
        <w:t>Grace explained why average handling time (AHT) is not a primary measure for this analysis. Exploration of the available data, particularly SensAI, will continue to identify insights that may help explain outreach outcomes and operational performance.</w:t>
      </w:r>
    </w:p>
    <w:p>
      <w:pPr>
        <w:pStyle w:val="Heading1"/>
      </w:pPr>
      <w:r>
        <w:t>Proposed Analysis Scope</w:t>
      </w:r>
    </w:p>
    <w:p>
      <w:r>
        <w:t>Kean proposed the following four areas of analysis to assess outreach success and the factors contributing to unsuccessful outreach:</w:t>
      </w:r>
    </w:p>
    <w:p>
      <w:r>
        <w:rPr>
          <w:b/>
        </w:rPr>
        <w:t xml:space="preserve">1. Outreach success before and after CX360 implementation. </w:t>
      </w:r>
      <w:r>
        <w:t>Assess whether outreach success rates differ significantly before and after the August 1 go-live date.</w:t>
      </w:r>
    </w:p>
    <w:p>
      <w:r>
        <w:rPr>
          <w:b/>
        </w:rPr>
        <w:t xml:space="preserve">2. Time zone compliance. </w:t>
      </w:r>
      <w:r>
        <w:t>Assess whether calls are placed at appropriate times for the contacted party’s time zone and examine the relationship with outreach outcomes.</w:t>
      </w:r>
    </w:p>
    <w:p>
      <w:r>
        <w:rPr>
          <w:b/>
        </w:rPr>
        <w:t xml:space="preserve">3. Reaching the correct department. </w:t>
      </w:r>
      <w:r>
        <w:t>Evaluate the success rate in reaching the appropriate department and its contribution to unsuccessful outreach.</w:t>
      </w:r>
    </w:p>
    <w:p>
      <w:r>
        <w:rPr>
          <w:b/>
        </w:rPr>
        <w:t xml:space="preserve">4. Reaching the correct phone number. </w:t>
      </w:r>
      <w:r>
        <w:t>Evaluate the success rate in reaching the intended contact using the phone numbers available and its contribution to unsuccessful outreach.</w:t>
      </w:r>
    </w:p>
    <w:p>
      <w:pPr>
        <w:pStyle w:val="Heading1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6840"/>
        <w:gridCol w:w="1728"/>
      </w:tblGrid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0"/>
            </w:pPr>
            <w:r>
              <w:rPr>
                <w:b/>
                <w:sz w:val="21"/>
              </w:rPr>
              <w:t>Owner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0"/>
            </w:pPr>
            <w:r>
              <w:rPr>
                <w:b/>
                <w:sz w:val="21"/>
              </w:rPr>
              <w:t>Action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0"/>
            </w:pPr>
            <w:r>
              <w:rPr>
                <w:b/>
                <w:sz w:val="21"/>
              </w:rPr>
              <w:t>Timing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1"/>
              </w:rPr>
              <w:t>Kean Reyes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1"/>
              </w:rPr>
              <w:t>Coordinate with the team to schedule a follow-up call for the following week.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1"/>
              </w:rPr>
              <w:t>Next week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1"/>
              </w:rPr>
              <w:t>Kean Reyes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1"/>
              </w:rPr>
              <w:t>Complete the analysis across all four areas outlined above.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1"/>
              </w:rPr>
              <w:t>Not specified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LabCorp Outreach Analysis Meeting Minutes</dc:title>
  <dc:subject>Discussion and action items from October 23, 2023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