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F15AAF" w14:textId="77777777" w:rsidR="00C92DDB" w:rsidRDefault="00000000" w:rsidP="006D6944">
      <w:pPr>
        <w:spacing w:after="60" w:line="360" w:lineRule="auto"/>
        <w:jc w:val="center"/>
        <w:rPr>
          <w:b/>
          <w:bCs/>
          <w:color w:val="000000"/>
        </w:rPr>
      </w:pPr>
      <w:r w:rsidRPr="006D6944">
        <w:rPr>
          <w:b/>
          <w:bCs/>
          <w:color w:val="000000"/>
        </w:rPr>
        <w:t>HUSAI</w:t>
      </w:r>
    </w:p>
    <w:p w14:paraId="08BBBB66" w14:textId="43273C4B" w:rsidR="00EB6915" w:rsidRDefault="00EB6915" w:rsidP="00EB6915">
      <w:pPr>
        <w:spacing w:after="60" w:line="360" w:lineRule="auto"/>
        <w:rPr>
          <w:b/>
          <w:bCs/>
          <w:color w:val="000000"/>
        </w:rPr>
      </w:pPr>
      <w:r>
        <w:rPr>
          <w:b/>
          <w:bCs/>
          <w:color w:val="000000"/>
        </w:rPr>
        <w:t>GitHub:</w:t>
      </w:r>
      <w:r w:rsidRPr="00EB6915">
        <w:rPr>
          <w:color w:val="000000"/>
        </w:rPr>
        <w:t xml:space="preserve"> </w:t>
      </w:r>
      <w:hyperlink r:id="rId7" w:history="1">
        <w:r w:rsidRPr="00EB6915">
          <w:rPr>
            <w:rStyle w:val="Hyperlink"/>
          </w:rPr>
          <w:t>https://github.com/keanlouis30/husai</w:t>
        </w:r>
      </w:hyperlink>
    </w:p>
    <w:p w14:paraId="5A6FD155" w14:textId="49851F85" w:rsidR="00EB6915" w:rsidRDefault="00EB6915" w:rsidP="00EB6915">
      <w:pPr>
        <w:spacing w:after="60" w:line="360" w:lineRule="auto"/>
        <w:rPr>
          <w:color w:val="000000"/>
        </w:rPr>
      </w:pPr>
      <w:r>
        <w:rPr>
          <w:b/>
          <w:bCs/>
          <w:color w:val="000000"/>
        </w:rPr>
        <w:t>Detailed Paper:</w:t>
      </w:r>
      <w:r w:rsidRPr="00EB6915">
        <w:rPr>
          <w:color w:val="000000"/>
        </w:rPr>
        <w:t xml:space="preserve"> </w:t>
      </w:r>
      <w:hyperlink r:id="rId8" w:history="1">
        <w:r w:rsidRPr="00BE416A">
          <w:rPr>
            <w:rStyle w:val="Hyperlink"/>
          </w:rPr>
          <w:t>https://docs.google.com/document/d/e/2PACX-1vTJJsWXnZ7z2u76y9T2xUgGFwxfsmmCWnURhdj-FzZeu4FysasSEewFu1xkapzZLXQR8eiMO0phmJqR/pub</w:t>
        </w:r>
      </w:hyperlink>
    </w:p>
    <w:p w14:paraId="30BB8016" w14:textId="77777777" w:rsidR="00C92DDB" w:rsidRPr="006D6944" w:rsidRDefault="00000000" w:rsidP="006D6944">
      <w:pPr>
        <w:pStyle w:val="Heading1"/>
      </w:pPr>
      <w:r w:rsidRPr="006D6944">
        <w:t>1. Problem Statement</w:t>
      </w:r>
    </w:p>
    <w:p w14:paraId="242D8BD5" w14:textId="77777777" w:rsidR="00C92DDB" w:rsidRPr="006D6944" w:rsidRDefault="00000000" w:rsidP="006D6944">
      <w:pPr>
        <w:spacing w:after="80" w:line="360" w:lineRule="auto"/>
      </w:pPr>
      <w:r w:rsidRPr="006D6944">
        <w:rPr>
          <w:color w:val="000000"/>
        </w:rPr>
        <w:t>Philippine public school teachers spend nearly 18 hours per week on administrative duties — almost double the 10 hours prescribed by DepEd Order No. 002 s. 2024 (Walker, 2024). These duties include manually encoding grades, filling SF9 and SF10 compliance forms, writing narrative reports, and tracking attendance across classrooms of 100 or more students. A study surveying over 2,000 schools and 15,000 teachers nationwide confirmed that despite the DepEd order mandating the removal of administrative tasks, the burden persists at scale (EDCOM 2, 2025). Tarraya (2023) identified this workload as a leading cause of teaching inefficiency, while Reyes and Cruz linked it to teacher attrition across the public school system (as cited in IJRISS, 2025).</w:t>
      </w:r>
    </w:p>
    <w:p w14:paraId="025A3AEE" w14:textId="77777777" w:rsidR="00C92DDB" w:rsidRPr="006D6944" w:rsidRDefault="00000000" w:rsidP="006D6944">
      <w:pPr>
        <w:spacing w:after="80" w:line="360" w:lineRule="auto"/>
      </w:pPr>
      <w:r w:rsidRPr="006D6944">
        <w:rPr>
          <w:color w:val="000000"/>
        </w:rPr>
        <w:t>The consequence is not only teacher burnout — it is invisible students. With no realistic mechanism to track 100 or more individual learners simultaneously, performance data is recorded inconsistently, never analyzed for trends, and lost between quarters. A student struggling in Grade 4 may not be identified as at-risk until Grade 6, if ever. At the national level, the Philippines operates 47,000 or more public schools and 28 million or more enrolled students with no unified, real-time data layer to understand how learning is actually progressing. All national assessments are periodic, delayed, and too aggregated to surface classroom-level signals in time to act on them.</w:t>
      </w:r>
    </w:p>
    <w:p w14:paraId="5A937A0D" w14:textId="77777777" w:rsidR="00C92DDB" w:rsidRPr="006D6944" w:rsidRDefault="00000000" w:rsidP="006D6944">
      <w:pPr>
        <w:spacing w:after="80" w:line="360" w:lineRule="auto"/>
      </w:pPr>
      <w:r w:rsidRPr="006D6944">
        <w:rPr>
          <w:color w:val="000000"/>
        </w:rPr>
        <w:t>This problem is not unique to the Philippines. Indonesia, Vietnam, Thailand, and Cambodia face structurally similar conditions: large class sizes, teacher-heavy administrative burdens, and fragmented or absent recordkeeping systems. The Philippines is the most acute case — and the right starting point for a regional solution.</w:t>
      </w:r>
    </w:p>
    <w:p w14:paraId="66BE2A67" w14:textId="77777777" w:rsidR="00C92DDB" w:rsidRPr="006D6944" w:rsidRDefault="00000000" w:rsidP="006D6944">
      <w:pPr>
        <w:pStyle w:val="Heading1"/>
      </w:pPr>
      <w:r w:rsidRPr="006D6944">
        <w:t>2. Target Beneficiary Group</w:t>
      </w:r>
    </w:p>
    <w:p w14:paraId="286D8E8E" w14:textId="77777777" w:rsidR="00C92DDB" w:rsidRPr="006D6944" w:rsidRDefault="00000000" w:rsidP="006D6944">
      <w:pPr>
        <w:spacing w:after="80" w:line="360" w:lineRule="auto"/>
      </w:pPr>
      <w:r w:rsidRPr="006D6944">
        <w:rPr>
          <w:color w:val="000000"/>
        </w:rPr>
        <w:t>Husai's primary beneficiaries are the approximately 900,000 teachers in the Philippine public school system, who gain an estimated 40 to 60 percent reduction in administrative time per grading period. The 28 million or more enrolled students benefit through earlier identification of academic risk, more teacher time returned to instruction, and access to a longitudinal learning profile through the Student View. School administrators gain a real-</w:t>
      </w:r>
      <w:r w:rsidRPr="006D6944">
        <w:rPr>
          <w:color w:val="000000"/>
        </w:rPr>
        <w:lastRenderedPageBreak/>
        <w:t>time school health dashboard replacing manually compiled reports. Parents receive AI-generated progress summaries in plain Filipino — often the first structured feedback on their child's academic trajectory they have received.</w:t>
      </w:r>
    </w:p>
    <w:p w14:paraId="0E02AEF6" w14:textId="77777777" w:rsidR="00C92DDB" w:rsidRPr="006D6944" w:rsidRDefault="00000000" w:rsidP="006D6944">
      <w:pPr>
        <w:spacing w:after="80" w:line="360" w:lineRule="auto"/>
      </w:pPr>
      <w:r w:rsidRPr="006D6944">
        <w:rPr>
          <w:color w:val="000000"/>
        </w:rPr>
        <w:t>As Husai scales nationally, secondary beneficiaries include DepEd regional and national officers, who gain the first live unified education data layer in Philippine history, and institutions such as PIDS, the University of the Philippines, the Asian Development Bank, and LGU planners, who gain access to anonymized longitudinal education data for policy research and urban planning.</w:t>
      </w:r>
    </w:p>
    <w:p w14:paraId="17FED0E3" w14:textId="77777777" w:rsidR="00C92DDB" w:rsidRPr="006D6944" w:rsidRDefault="00000000" w:rsidP="006D6944">
      <w:pPr>
        <w:pStyle w:val="Heading1"/>
      </w:pPr>
      <w:r w:rsidRPr="006D6944">
        <w:t>3. Use of AI</w:t>
      </w:r>
    </w:p>
    <w:p w14:paraId="25A04CD0" w14:textId="77777777" w:rsidR="00C92DDB" w:rsidRPr="006D6944" w:rsidRDefault="00000000" w:rsidP="006D6944">
      <w:pPr>
        <w:spacing w:after="80" w:line="360" w:lineRule="auto"/>
      </w:pPr>
      <w:r w:rsidRPr="006D6944">
        <w:rPr>
          <w:color w:val="000000"/>
        </w:rPr>
        <w:t>The problem Husai addresses is not a lack of data — teachers generate thousands of academic data points every quarter. The problem is a lack of capacity to process that data at scale. No manual system can synthesize signals across 100 students, identify at-risk patterns, generate compliance documents, and surface actionable insights simultaneously. AI is the only technically feasible approach.</w:t>
      </w:r>
    </w:p>
    <w:p w14:paraId="11AF91D2" w14:textId="77777777" w:rsidR="00C92DDB" w:rsidRPr="006D6944" w:rsidRDefault="00000000" w:rsidP="006D6944">
      <w:pPr>
        <w:spacing w:after="80" w:line="360" w:lineRule="auto"/>
      </w:pPr>
      <w:r w:rsidRPr="006D6944">
        <w:rPr>
          <w:color w:val="000000"/>
        </w:rPr>
        <w:t>Husai uses a hybrid architecture of four AI components, each chosen for the specific task it handles best:</w:t>
      </w:r>
    </w:p>
    <w:p w14:paraId="1779D8FE" w14:textId="77777777" w:rsidR="00C92DDB" w:rsidRPr="006D6944" w:rsidRDefault="00000000" w:rsidP="006D6944">
      <w:pPr>
        <w:pStyle w:val="ListParagraph"/>
        <w:numPr>
          <w:ilvl w:val="0"/>
          <w:numId w:val="2"/>
        </w:numPr>
        <w:spacing w:after="60" w:line="360" w:lineRule="auto"/>
      </w:pPr>
      <w:r w:rsidRPr="006D6944">
        <w:rPr>
          <w:b/>
          <w:bCs/>
          <w:color w:val="000000"/>
        </w:rPr>
        <w:t xml:space="preserve">At-Risk Detection (Custom </w:t>
      </w:r>
      <w:proofErr w:type="spellStart"/>
      <w:r w:rsidRPr="006D6944">
        <w:rPr>
          <w:b/>
          <w:bCs/>
          <w:color w:val="000000"/>
        </w:rPr>
        <w:t>LightGBM</w:t>
      </w:r>
      <w:proofErr w:type="spellEnd"/>
      <w:r w:rsidRPr="006D6944">
        <w:rPr>
          <w:b/>
          <w:bCs/>
          <w:color w:val="000000"/>
        </w:rPr>
        <w:t xml:space="preserve"> + SHAP). </w:t>
      </w:r>
      <w:r w:rsidRPr="006D6944">
        <w:rPr>
          <w:color w:val="000000"/>
        </w:rPr>
        <w:t xml:space="preserve">Trained on a merged corpus of four open-access student datasets covering grades, attendance, assignment completion, and behavioral engagement. Outputs a 0–1 risk score and SHAP-derived risk factors per student. </w:t>
      </w:r>
      <w:proofErr w:type="spellStart"/>
      <w:r w:rsidRPr="006D6944">
        <w:rPr>
          <w:color w:val="000000"/>
        </w:rPr>
        <w:t>LightGBM</w:t>
      </w:r>
      <w:proofErr w:type="spellEnd"/>
      <w:r w:rsidRPr="006D6944">
        <w:rPr>
          <w:color w:val="000000"/>
        </w:rPr>
        <w:t xml:space="preserve"> with </w:t>
      </w:r>
      <w:proofErr w:type="spellStart"/>
      <w:r w:rsidRPr="006D6944">
        <w:rPr>
          <w:color w:val="000000"/>
        </w:rPr>
        <w:t>Optuna</w:t>
      </w:r>
      <w:proofErr w:type="spellEnd"/>
      <w:r w:rsidRPr="006D6944">
        <w:rPr>
          <w:color w:val="000000"/>
        </w:rPr>
        <w:t xml:space="preserve"> hyperparameter tuning has been shown to outperform all classical methods for structured student data, achieving F1 &gt; 0.84 (Bertolini et al., 2024). SMOTE addresses class imbalance inherent in dropout datasets.</w:t>
      </w:r>
    </w:p>
    <w:p w14:paraId="3886487D" w14:textId="77777777" w:rsidR="00C92DDB" w:rsidRPr="006D6944" w:rsidRDefault="00000000" w:rsidP="006D6944">
      <w:pPr>
        <w:pStyle w:val="ListParagraph"/>
        <w:numPr>
          <w:ilvl w:val="0"/>
          <w:numId w:val="2"/>
        </w:numPr>
        <w:spacing w:after="60" w:line="360" w:lineRule="auto"/>
      </w:pPr>
      <w:r w:rsidRPr="006D6944">
        <w:rPr>
          <w:b/>
          <w:bCs/>
          <w:color w:val="000000"/>
        </w:rPr>
        <w:t xml:space="preserve">Report Generation (Fine-Tuned Llama 3 via </w:t>
      </w:r>
      <w:proofErr w:type="spellStart"/>
      <w:r w:rsidRPr="006D6944">
        <w:rPr>
          <w:b/>
          <w:bCs/>
          <w:color w:val="000000"/>
        </w:rPr>
        <w:t>QLoRA</w:t>
      </w:r>
      <w:proofErr w:type="spellEnd"/>
      <w:r w:rsidRPr="006D6944">
        <w:rPr>
          <w:b/>
          <w:bCs/>
          <w:color w:val="000000"/>
        </w:rPr>
        <w:t xml:space="preserve">). </w:t>
      </w:r>
      <w:r w:rsidRPr="006D6944">
        <w:rPr>
          <w:color w:val="000000"/>
        </w:rPr>
        <w:t xml:space="preserve">Takes the student JSON snapshot as input and outputs a DepEd-formatted SF9 narrative. Self-hosted via </w:t>
      </w:r>
      <w:proofErr w:type="spellStart"/>
      <w:r w:rsidRPr="006D6944">
        <w:rPr>
          <w:color w:val="000000"/>
        </w:rPr>
        <w:t>QLoRA</w:t>
      </w:r>
      <w:proofErr w:type="spellEnd"/>
      <w:r w:rsidRPr="006D6944">
        <w:rPr>
          <w:color w:val="000000"/>
        </w:rPr>
        <w:t xml:space="preserve"> fine-tuning on synthetic instruction pairs — student data never leaves Husai's infrastructure. Guo et al. (2024) demonstrated that fine-tuned LLMs generate accurate narratives from structured student data.</w:t>
      </w:r>
    </w:p>
    <w:p w14:paraId="1297B071" w14:textId="77777777" w:rsidR="00C92DDB" w:rsidRPr="006D6944" w:rsidRDefault="00000000" w:rsidP="006D6944">
      <w:pPr>
        <w:pStyle w:val="ListParagraph"/>
        <w:numPr>
          <w:ilvl w:val="0"/>
          <w:numId w:val="2"/>
        </w:numPr>
        <w:spacing w:after="60" w:line="360" w:lineRule="auto"/>
      </w:pPr>
      <w:r w:rsidRPr="006D6944">
        <w:rPr>
          <w:b/>
          <w:bCs/>
          <w:color w:val="000000"/>
        </w:rPr>
        <w:t xml:space="preserve">Learning Gap Classifier (Multilingual BERT). </w:t>
      </w:r>
      <w:r w:rsidRPr="006D6944">
        <w:rPr>
          <w:color w:val="000000"/>
        </w:rPr>
        <w:t xml:space="preserve">Maps assessment responses to DepEd MELC competency codes, identifying which specific competency a class is missing. Uses </w:t>
      </w:r>
      <w:proofErr w:type="spellStart"/>
      <w:r w:rsidRPr="006D6944">
        <w:rPr>
          <w:color w:val="000000"/>
        </w:rPr>
        <w:t>bert</w:t>
      </w:r>
      <w:proofErr w:type="spellEnd"/>
      <w:r w:rsidRPr="006D6944">
        <w:rPr>
          <w:color w:val="000000"/>
        </w:rPr>
        <w:t xml:space="preserve">-base-multilingual-cased to handle Filipino, </w:t>
      </w:r>
      <w:proofErr w:type="spellStart"/>
      <w:r w:rsidRPr="006D6944">
        <w:rPr>
          <w:color w:val="000000"/>
        </w:rPr>
        <w:t>Taglish</w:t>
      </w:r>
      <w:proofErr w:type="spellEnd"/>
      <w:r w:rsidRPr="006D6944">
        <w:rPr>
          <w:color w:val="000000"/>
        </w:rPr>
        <w:t>, and English in teacher notes.</w:t>
      </w:r>
    </w:p>
    <w:p w14:paraId="60588809" w14:textId="77777777" w:rsidR="00C92DDB" w:rsidRPr="006D6944" w:rsidRDefault="00000000" w:rsidP="006D6944">
      <w:pPr>
        <w:pStyle w:val="ListParagraph"/>
        <w:numPr>
          <w:ilvl w:val="0"/>
          <w:numId w:val="2"/>
        </w:numPr>
        <w:spacing w:after="60" w:line="360" w:lineRule="auto"/>
      </w:pPr>
      <w:proofErr w:type="spellStart"/>
      <w:r w:rsidRPr="006D6944">
        <w:rPr>
          <w:b/>
          <w:bCs/>
          <w:color w:val="000000"/>
        </w:rPr>
        <w:t>Mahusai</w:t>
      </w:r>
      <w:proofErr w:type="spellEnd"/>
      <w:r w:rsidRPr="006D6944">
        <w:rPr>
          <w:b/>
          <w:bCs/>
          <w:color w:val="000000"/>
        </w:rPr>
        <w:t xml:space="preserve"> Insights and NL Query (Claude API). </w:t>
      </w:r>
      <w:r w:rsidRPr="006D6944">
        <w:rPr>
          <w:color w:val="000000"/>
        </w:rPr>
        <w:t xml:space="preserve">Generates student and class-level insight cards in natural language from the JSON snapshot. Teachers can also query </w:t>
      </w:r>
      <w:r w:rsidRPr="006D6944">
        <w:rPr>
          <w:color w:val="000000"/>
        </w:rPr>
        <w:lastRenderedPageBreak/>
        <w:t>their data in plain language. Only anonymized academic signals are sent to the API — no PII.</w:t>
      </w:r>
    </w:p>
    <w:p w14:paraId="3F67A8D2" w14:textId="77777777" w:rsidR="00C92DDB" w:rsidRPr="006D6944" w:rsidRDefault="00000000" w:rsidP="006D6944">
      <w:pPr>
        <w:spacing w:after="80" w:line="360" w:lineRule="auto"/>
      </w:pPr>
      <w:r w:rsidRPr="006D6944">
        <w:rPr>
          <w:color w:val="000000"/>
        </w:rPr>
        <w:t>All components consume from a single student JSON snapshot generated per student per quarter — the single source of truth that feeds every AI feature, UI view, and future data pipeline without duplication.</w:t>
      </w:r>
    </w:p>
    <w:p w14:paraId="06C45B2E" w14:textId="77777777" w:rsidR="00C92DDB" w:rsidRPr="006D6944" w:rsidRDefault="00000000" w:rsidP="006D6944">
      <w:pPr>
        <w:pStyle w:val="Heading1"/>
      </w:pPr>
      <w:r w:rsidRPr="006D6944">
        <w:t>4. Feasibility</w:t>
      </w:r>
    </w:p>
    <w:p w14:paraId="35EAB3DA" w14:textId="77777777" w:rsidR="00C92DDB" w:rsidRPr="006D6944" w:rsidRDefault="00000000" w:rsidP="006D6944">
      <w:pPr>
        <w:spacing w:after="80" w:line="360" w:lineRule="auto"/>
      </w:pPr>
      <w:r w:rsidRPr="006D6944">
        <w:rPr>
          <w:color w:val="000000"/>
        </w:rPr>
        <w:t xml:space="preserve">Every component uses established, production-ready technology. </w:t>
      </w:r>
      <w:proofErr w:type="spellStart"/>
      <w:r w:rsidRPr="006D6944">
        <w:rPr>
          <w:color w:val="000000"/>
        </w:rPr>
        <w:t>LightGBM</w:t>
      </w:r>
      <w:proofErr w:type="spellEnd"/>
      <w:r w:rsidRPr="006D6944">
        <w:rPr>
          <w:color w:val="000000"/>
        </w:rPr>
        <w:t xml:space="preserve"> trains in under 30 minutes on Google </w:t>
      </w:r>
      <w:proofErr w:type="spellStart"/>
      <w:r w:rsidRPr="006D6944">
        <w:rPr>
          <w:color w:val="000000"/>
        </w:rPr>
        <w:t>Colab's</w:t>
      </w:r>
      <w:proofErr w:type="spellEnd"/>
      <w:r w:rsidRPr="006D6944">
        <w:rPr>
          <w:color w:val="000000"/>
        </w:rPr>
        <w:t xml:space="preserve"> free tier. Llama 3 8B fine-tuned via </w:t>
      </w:r>
      <w:proofErr w:type="spellStart"/>
      <w:r w:rsidRPr="006D6944">
        <w:rPr>
          <w:color w:val="000000"/>
        </w:rPr>
        <w:t>QLoRA</w:t>
      </w:r>
      <w:proofErr w:type="spellEnd"/>
      <w:r w:rsidRPr="006D6944">
        <w:rPr>
          <w:color w:val="000000"/>
        </w:rPr>
        <w:t xml:space="preserve"> fits on a single A100 GPU and trains in one to three hours. BERT-base-multilingual-cased is fine-tunable on a T4 GPU in under one hour. The Claude API requires no training or infrastructure. The platform is a responsive web application — no installation required, functional on 3G connections.</w:t>
      </w:r>
    </w:p>
    <w:p w14:paraId="08027842" w14:textId="77777777" w:rsidR="00C92DDB" w:rsidRPr="006D6944" w:rsidRDefault="00000000" w:rsidP="006D6944">
      <w:pPr>
        <w:spacing w:after="80" w:line="360" w:lineRule="auto"/>
      </w:pPr>
      <w:r w:rsidRPr="006D6944">
        <w:rPr>
          <w:color w:val="000000"/>
        </w:rPr>
        <w:t>The core design principle is zero new behavior from teachers. Every data input maps to something teachers already do: entering grades, marking attendance, writing a brief observation. The system collects these passively and generates all outputs automatically. A school can be operational within one working day of roster import.</w:t>
      </w:r>
    </w:p>
    <w:p w14:paraId="61CC2915" w14:textId="77777777" w:rsidR="00C92DDB" w:rsidRPr="006D6944" w:rsidRDefault="00000000" w:rsidP="006D6944">
      <w:pPr>
        <w:spacing w:after="80" w:line="360" w:lineRule="auto"/>
      </w:pPr>
      <w:r w:rsidRPr="006D6944">
        <w:rPr>
          <w:color w:val="000000"/>
        </w:rPr>
        <w:t xml:space="preserve">The technical approaches are backed by peer-reviewed research. Bertolini et al. (2024) established </w:t>
      </w:r>
      <w:proofErr w:type="spellStart"/>
      <w:r w:rsidRPr="006D6944">
        <w:rPr>
          <w:color w:val="000000"/>
        </w:rPr>
        <w:t>LightGBM's</w:t>
      </w:r>
      <w:proofErr w:type="spellEnd"/>
      <w:r w:rsidRPr="006D6944">
        <w:rPr>
          <w:color w:val="000000"/>
        </w:rPr>
        <w:t xml:space="preserve"> F1 &gt; 0.84 on structured student tabular data. Ullah et al. (2024) demonstrated 96 percent accuracy with SHAP-explainable AI dropout models. Guo et al. (2024) validated fine-tuned LLM narrative generation for student records. Chowdhury et al. (2025) confirmed large language models' suitability for educational document generation at scale.</w:t>
      </w:r>
    </w:p>
    <w:p w14:paraId="7050F1CD" w14:textId="77777777" w:rsidR="00C92DDB" w:rsidRPr="006D6944" w:rsidRDefault="00000000" w:rsidP="006D6944">
      <w:pPr>
        <w:pStyle w:val="Heading1"/>
      </w:pPr>
      <w:r w:rsidRPr="006D6944">
        <w:t>5. Scalability and Impact</w:t>
      </w:r>
    </w:p>
    <w:p w14:paraId="6C594A3E" w14:textId="77777777" w:rsidR="00C92DDB" w:rsidRPr="006D6944" w:rsidRDefault="00000000" w:rsidP="006D6944">
      <w:pPr>
        <w:spacing w:after="80" w:line="360" w:lineRule="auto"/>
      </w:pPr>
      <w:r w:rsidRPr="006D6944">
        <w:rPr>
          <w:color w:val="000000"/>
        </w:rPr>
        <w:t>Husai scales from a single pilot school to the entire Philippine system without architectural changes. The JSON-first data model is stateless and horizontally partitionable. Adding a school requires only a roster import. The roadmap proceeds from 10–50 Metro Manila pilot schools in Year 1, to 1,000 or more schools in Years 2–3, to all 47,000 or more Philippine public schools by Year 3, and international expansion to Indonesia, Vietnam, and India in Years 4–5 with localized compliance formats.</w:t>
      </w:r>
    </w:p>
    <w:p w14:paraId="388227A2" w14:textId="77777777" w:rsidR="00C92DDB" w:rsidRPr="006D6944" w:rsidRDefault="00000000" w:rsidP="006D6944">
      <w:pPr>
        <w:spacing w:after="80" w:line="360" w:lineRule="auto"/>
      </w:pPr>
      <w:r w:rsidRPr="006D6944">
        <w:rPr>
          <w:color w:val="000000"/>
        </w:rPr>
        <w:t xml:space="preserve">The most consequential long-term impact is the national dataset the school product creates. Every school using Husai contributes anonymized, structured, longitudinal data — the first unified real-time education dataset in Philippine history. This data enables applications beyond education: school enrollment trends inform LGU infrastructure </w:t>
      </w:r>
      <w:r w:rsidRPr="006D6944">
        <w:rPr>
          <w:color w:val="000000"/>
        </w:rPr>
        <w:lastRenderedPageBreak/>
        <w:t>planning; attendance drops cross-referenced with DOH data surface illness outbreaks; MELC performance trends forecast regional skills gaps years ahead for TESDA and higher education institutions. All national models operate on fully anonymized aggregated data — individual records are never exposed beyond the school level.</w:t>
      </w:r>
    </w:p>
    <w:p w14:paraId="7437361C" w14:textId="77777777" w:rsidR="00C92DDB" w:rsidRPr="006D6944" w:rsidRDefault="00000000" w:rsidP="006D6944">
      <w:pPr>
        <w:spacing w:after="80" w:line="360" w:lineRule="auto"/>
      </w:pPr>
      <w:r w:rsidRPr="006D6944">
        <w:rPr>
          <w:color w:val="000000"/>
        </w:rPr>
        <w:t>Each new school makes every model more accurate. More data improves at-risk detection, strengthens policy evidence, drives institutional buy-in, and brings more schools into the system. This compounding data network effect is Husai's structural moat.</w:t>
      </w:r>
    </w:p>
    <w:p w14:paraId="0523BC39" w14:textId="77777777" w:rsidR="00C92DDB" w:rsidRPr="006D6944" w:rsidRDefault="00000000" w:rsidP="006D6944">
      <w:pPr>
        <w:pStyle w:val="Heading1"/>
      </w:pPr>
      <w:r w:rsidRPr="006D6944">
        <w:t>6. Outreach Plan</w:t>
      </w:r>
    </w:p>
    <w:p w14:paraId="46F8877C" w14:textId="77777777" w:rsidR="00C92DDB" w:rsidRPr="006D6944" w:rsidRDefault="00000000" w:rsidP="006D6944">
      <w:pPr>
        <w:spacing w:after="80" w:line="360" w:lineRule="auto"/>
      </w:pPr>
      <w:r w:rsidRPr="006D6944">
        <w:rPr>
          <w:color w:val="000000"/>
        </w:rPr>
        <w:t>Husai embeds AI awareness into the product itself rather than running it as a separate program. Every user encounters explained AI: the Student View surfaces why a subject was flagged; the Teacher View shows which factors drove a student's risk score; the Admin View shows how the dropout radar is computed. AI literacy is a byproduct of weekly usage.</w:t>
      </w:r>
    </w:p>
    <w:p w14:paraId="47728367" w14:textId="77777777" w:rsidR="00C92DDB" w:rsidRPr="006D6944" w:rsidRDefault="00000000" w:rsidP="006D6944">
      <w:pPr>
        <w:pStyle w:val="ListParagraph"/>
        <w:numPr>
          <w:ilvl w:val="0"/>
          <w:numId w:val="2"/>
        </w:numPr>
        <w:spacing w:after="60" w:line="360" w:lineRule="auto"/>
      </w:pPr>
      <w:r w:rsidRPr="006D6944">
        <w:rPr>
          <w:b/>
          <w:bCs/>
          <w:color w:val="000000"/>
        </w:rPr>
        <w:t xml:space="preserve">Teacher Onboarding Workshops </w:t>
      </w:r>
      <w:r w:rsidRPr="006D6944">
        <w:rPr>
          <w:color w:val="000000"/>
        </w:rPr>
        <w:t>(300+ direct). Structured sessions at each pilot school covering how each AI component works and why. Target: 10 schools × 30 teachers.</w:t>
      </w:r>
    </w:p>
    <w:p w14:paraId="0F27DAB7" w14:textId="77777777" w:rsidR="00C92DDB" w:rsidRPr="006D6944" w:rsidRDefault="00000000" w:rsidP="006D6944">
      <w:pPr>
        <w:pStyle w:val="ListParagraph"/>
        <w:numPr>
          <w:ilvl w:val="0"/>
          <w:numId w:val="2"/>
        </w:numPr>
        <w:spacing w:after="60" w:line="360" w:lineRule="auto"/>
      </w:pPr>
      <w:r w:rsidRPr="006D6944">
        <w:rPr>
          <w:b/>
          <w:bCs/>
          <w:color w:val="000000"/>
        </w:rPr>
        <w:t xml:space="preserve">Student-Facing AI Explanations via Product </w:t>
      </w:r>
      <w:r w:rsidRPr="006D6944">
        <w:rPr>
          <w:color w:val="000000"/>
        </w:rPr>
        <w:t>(1,500+ direct). The Student View explains every insight card in plain language at the moment of relevance. Target: 50 students × 300 teachers.</w:t>
      </w:r>
    </w:p>
    <w:p w14:paraId="06FE5F39" w14:textId="77777777" w:rsidR="00C92DDB" w:rsidRPr="006D6944" w:rsidRDefault="00000000" w:rsidP="006D6944">
      <w:pPr>
        <w:pStyle w:val="ListParagraph"/>
        <w:numPr>
          <w:ilvl w:val="0"/>
          <w:numId w:val="2"/>
        </w:numPr>
        <w:spacing w:after="60" w:line="360" w:lineRule="auto"/>
      </w:pPr>
      <w:r w:rsidRPr="006D6944">
        <w:rPr>
          <w:b/>
          <w:bCs/>
          <w:color w:val="000000"/>
        </w:rPr>
        <w:t xml:space="preserve">Parent Progress Summaries in Filipino </w:t>
      </w:r>
      <w:r w:rsidRPr="006D6944">
        <w:rPr>
          <w:color w:val="000000"/>
        </w:rPr>
        <w:t>(500+ direct). AI-generated quarterly reports in plain Filipino — many parents' first encounter with AI in a context directly meaningful to them.</w:t>
      </w:r>
    </w:p>
    <w:p w14:paraId="6797BEC8" w14:textId="77777777" w:rsidR="00C92DDB" w:rsidRPr="006D6944" w:rsidRDefault="00000000" w:rsidP="006D6944">
      <w:pPr>
        <w:pStyle w:val="ListParagraph"/>
        <w:numPr>
          <w:ilvl w:val="0"/>
          <w:numId w:val="2"/>
        </w:numPr>
        <w:spacing w:after="60" w:line="360" w:lineRule="auto"/>
      </w:pPr>
      <w:r w:rsidRPr="006D6944">
        <w:rPr>
          <w:b/>
          <w:bCs/>
          <w:color w:val="000000"/>
        </w:rPr>
        <w:t xml:space="preserve">Administrator Briefings </w:t>
      </w:r>
      <w:r w:rsidRPr="006D6944">
        <w:rPr>
          <w:color w:val="000000"/>
        </w:rPr>
        <w:t>(50+ direct). School heads receive dedicated sessions making them institutional advocates for AI adoption.</w:t>
      </w:r>
    </w:p>
    <w:p w14:paraId="437EFDE2" w14:textId="77777777" w:rsidR="00C92DDB" w:rsidRPr="006D6944" w:rsidRDefault="00000000" w:rsidP="006D6944">
      <w:pPr>
        <w:pStyle w:val="ListParagraph"/>
        <w:numPr>
          <w:ilvl w:val="0"/>
          <w:numId w:val="2"/>
        </w:numPr>
        <w:spacing w:after="60" w:line="360" w:lineRule="auto"/>
      </w:pPr>
      <w:r w:rsidRPr="006D6944">
        <w:rPr>
          <w:b/>
          <w:bCs/>
          <w:color w:val="000000"/>
        </w:rPr>
        <w:t xml:space="preserve">DepEd and LGU Presentations </w:t>
      </w:r>
      <w:r w:rsidRPr="006D6944">
        <w:rPr>
          <w:color w:val="000000"/>
        </w:rPr>
        <w:t>(200+ direct). Regional officers and planners briefed on the national heatmap roadmap and urban planning data layer. A single DepEd directive can accelerate rollout to hundreds of schools.</w:t>
      </w:r>
    </w:p>
    <w:p w14:paraId="79DEB146" w14:textId="77777777" w:rsidR="00C92DDB" w:rsidRPr="006D6944" w:rsidRDefault="00000000" w:rsidP="006D6944">
      <w:pPr>
        <w:pStyle w:val="ListParagraph"/>
        <w:numPr>
          <w:ilvl w:val="0"/>
          <w:numId w:val="2"/>
        </w:numPr>
        <w:spacing w:after="60" w:line="360" w:lineRule="auto"/>
      </w:pPr>
      <w:r w:rsidRPr="006D6944">
        <w:rPr>
          <w:b/>
          <w:bCs/>
          <w:color w:val="000000"/>
        </w:rPr>
        <w:t xml:space="preserve">Social Media and Documentation </w:t>
      </w:r>
      <w:r w:rsidRPr="006D6944">
        <w:rPr>
          <w:color w:val="000000"/>
        </w:rPr>
        <w:t>(2,000+ indirect). Blog posts, short videos, and teacher testimonials distributed via Facebook — the primary channel for Filipino teachers and parents.</w:t>
      </w:r>
    </w:p>
    <w:p w14:paraId="6F43B307" w14:textId="77777777" w:rsidR="00C92DDB" w:rsidRPr="006D6944" w:rsidRDefault="00000000" w:rsidP="006D6944">
      <w:pPr>
        <w:spacing w:after="80" w:line="360" w:lineRule="auto"/>
      </w:pPr>
      <w:r w:rsidRPr="006D6944">
        <w:rPr>
          <w:color w:val="000000"/>
        </w:rPr>
        <w:t>Year 1 projected total: approximately 4,250 community members reached directly and indirectly — well above the 1,000-member threshold. In Year 2, at 1,000 schools, outreach scales to tens of thousands automatically through product usage alone.</w:t>
      </w:r>
    </w:p>
    <w:p w14:paraId="13380344" w14:textId="77777777" w:rsidR="00C92DDB" w:rsidRPr="006D6944" w:rsidRDefault="00000000" w:rsidP="006D6944">
      <w:pPr>
        <w:pStyle w:val="Heading1"/>
      </w:pPr>
      <w:r w:rsidRPr="006D6944">
        <w:t>References</w:t>
      </w:r>
    </w:p>
    <w:p w14:paraId="66E1F495" w14:textId="77777777" w:rsidR="00C92DDB" w:rsidRPr="006D6944" w:rsidRDefault="00000000" w:rsidP="006D6944">
      <w:pPr>
        <w:spacing w:after="80" w:line="360" w:lineRule="auto"/>
      </w:pPr>
      <w:r w:rsidRPr="006D6944">
        <w:rPr>
          <w:color w:val="000000"/>
        </w:rPr>
        <w:lastRenderedPageBreak/>
        <w:t>Bertolini, R., et al. (2024). Supervised machine learning algorithms for predicting student dropout and academic success. Discover Artificial Intelligence, Springer Nature. https://link.springer.com/article/10.1007/s44163-023-00079-z</w:t>
      </w:r>
    </w:p>
    <w:p w14:paraId="0570F0C4" w14:textId="77777777" w:rsidR="00C92DDB" w:rsidRPr="006D6944" w:rsidRDefault="00000000" w:rsidP="006D6944">
      <w:pPr>
        <w:spacing w:after="80" w:line="360" w:lineRule="auto"/>
      </w:pPr>
      <w:r w:rsidRPr="006D6944">
        <w:rPr>
          <w:color w:val="000000"/>
        </w:rPr>
        <w:t>Chowdhury, S. P., et al. (2025). Large Language Models for Education. Proceedings of the 20th Workshop on Innovative Use of NLP for Building Educational Applications. https://aclanthology.org/2025.bea-1.1.pdf</w:t>
      </w:r>
    </w:p>
    <w:p w14:paraId="58D1539D" w14:textId="77777777" w:rsidR="00C92DDB" w:rsidRPr="006D6944" w:rsidRDefault="00000000" w:rsidP="006D6944">
      <w:pPr>
        <w:spacing w:after="80" w:line="360" w:lineRule="auto"/>
      </w:pPr>
      <w:r w:rsidRPr="006D6944">
        <w:rPr>
          <w:color w:val="000000"/>
        </w:rPr>
        <w:t>EDCOM 2. (2025). Removing the Burden of Administration from Teachers. Second Congressional Commission on Education. https://edcom2.gov.ph/publications/removing-the-burden-of-administration-from-teachers/</w:t>
      </w:r>
    </w:p>
    <w:p w14:paraId="718181A7" w14:textId="77777777" w:rsidR="00C92DDB" w:rsidRPr="006D6944" w:rsidRDefault="00000000" w:rsidP="006D6944">
      <w:pPr>
        <w:spacing w:after="80" w:line="360" w:lineRule="auto"/>
      </w:pPr>
      <w:r w:rsidRPr="006D6944">
        <w:rPr>
          <w:color w:val="000000"/>
        </w:rPr>
        <w:t>Guo, X., et al. (2024). Harnessing large language models to auto-evaluate student project reports. Computers and Education: Artificial Intelligence. https://www.sciencedirect.com/science/article/pii/S2666920X24000717</w:t>
      </w:r>
    </w:p>
    <w:p w14:paraId="1057D8C9" w14:textId="77777777" w:rsidR="00C92DDB" w:rsidRPr="006D6944" w:rsidRDefault="00000000" w:rsidP="006D6944">
      <w:pPr>
        <w:spacing w:after="80" w:line="360" w:lineRule="auto"/>
      </w:pPr>
      <w:r w:rsidRPr="006D6944">
        <w:rPr>
          <w:color w:val="000000"/>
        </w:rPr>
        <w:t>IJRISS. (2025). Ancillary Duties and Their Impact on Filipino Teachers' Workload and Job Satisfaction. IJRISS Volume 9, Issue 3. https://rsisinternational.org/journals/ijriss/Digital-Library/volume-9-issue-3/846-855.pdf</w:t>
      </w:r>
    </w:p>
    <w:p w14:paraId="152446E7" w14:textId="77777777" w:rsidR="00C92DDB" w:rsidRPr="006D6944" w:rsidRDefault="00000000" w:rsidP="006D6944">
      <w:pPr>
        <w:spacing w:after="80" w:line="360" w:lineRule="auto"/>
      </w:pPr>
      <w:r w:rsidRPr="006D6944">
        <w:rPr>
          <w:color w:val="000000"/>
        </w:rPr>
        <w:t>Tarraya, H. (2023). Teachers' Workload Policy: Its Impact on Philippine Public School Teachers. Puissant, Vol. 4. https://puissant.stepacademic.net/puissant/article/view/246</w:t>
      </w:r>
    </w:p>
    <w:p w14:paraId="2BC0C205" w14:textId="77777777" w:rsidR="00C92DDB" w:rsidRPr="006D6944" w:rsidRDefault="00000000" w:rsidP="006D6944">
      <w:pPr>
        <w:spacing w:after="80" w:line="360" w:lineRule="auto"/>
      </w:pPr>
      <w:r w:rsidRPr="006D6944">
        <w:rPr>
          <w:color w:val="000000"/>
        </w:rPr>
        <w:t>Ullah, I., et al. (2024). A novel AI-driven model for student dropout risk analysis with explainable AI insights. Computers and Education: Artificial Intelligence. https://www.sciencedirect.com/science/article/pii/S2666920X24001553</w:t>
      </w:r>
    </w:p>
    <w:p w14:paraId="1CDFF2D7" w14:textId="77777777" w:rsidR="00C92DDB" w:rsidRPr="006D6944" w:rsidRDefault="00000000" w:rsidP="006D6944">
      <w:pPr>
        <w:spacing w:after="80" w:line="360" w:lineRule="auto"/>
      </w:pPr>
      <w:r w:rsidRPr="006D6944">
        <w:rPr>
          <w:color w:val="000000"/>
        </w:rPr>
        <w:t>Walker, S. (2024, December 26). Filipino teachers need workload reform. Philippine Daily Inquirer Opinion. https://opinion.inquirer.net/179491/filipino-teachers-need-workload-reform</w:t>
      </w:r>
    </w:p>
    <w:sectPr w:rsidR="00C92DDB" w:rsidRPr="006D6944">
      <w:headerReference w:type="default" r:id="rId9"/>
      <w:footerReference w:type="default" r:id="rId10"/>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DD2916" w14:textId="77777777" w:rsidR="00317F6D" w:rsidRDefault="00317F6D">
      <w:r>
        <w:separator/>
      </w:r>
    </w:p>
  </w:endnote>
  <w:endnote w:type="continuationSeparator" w:id="0">
    <w:p w14:paraId="783B95FF" w14:textId="77777777" w:rsidR="00317F6D" w:rsidRDefault="00317F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99BAE1" w14:textId="27F39AC8" w:rsidR="00C92DDB" w:rsidRDefault="00000000">
    <w:pPr>
      <w:pBdr>
        <w:top w:val="single" w:sz="2" w:space="4" w:color="AAAAAA"/>
      </w:pBdr>
      <w:jc w:val="center"/>
    </w:pPr>
    <w:r>
      <w:rPr>
        <w:color w:val="444444"/>
        <w:sz w:val="18"/>
        <w:szCs w:val="18"/>
      </w:rPr>
      <w:t xml:space="preserve">Page </w:t>
    </w:r>
    <w:r>
      <w:rPr>
        <w:color w:val="444444"/>
        <w:sz w:val="18"/>
        <w:szCs w:val="18"/>
      </w:rPr>
      <w:fldChar w:fldCharType="begin"/>
    </w:r>
    <w:r>
      <w:rPr>
        <w:color w:val="444444"/>
        <w:sz w:val="18"/>
        <w:szCs w:val="18"/>
      </w:rPr>
      <w:instrText>PAGE</w:instrText>
    </w:r>
    <w:r>
      <w:rPr>
        <w:color w:val="444444"/>
        <w:sz w:val="18"/>
        <w:szCs w:val="18"/>
      </w:rPr>
      <w:fldChar w:fldCharType="separate"/>
    </w:r>
    <w:r w:rsidR="006D6944">
      <w:rPr>
        <w:noProof/>
        <w:color w:val="444444"/>
        <w:sz w:val="18"/>
        <w:szCs w:val="18"/>
      </w:rPr>
      <w:t>1</w:t>
    </w:r>
    <w:r>
      <w:rPr>
        <w:color w:val="444444"/>
        <w:sz w:val="18"/>
        <w:szCs w:val="18"/>
      </w:rPr>
      <w:fldChar w:fldCharType="end"/>
    </w:r>
    <w:r>
      <w:rPr>
        <w:color w:val="444444"/>
        <w:sz w:val="18"/>
        <w:szCs w:val="18"/>
      </w:rPr>
      <w:t xml:space="preserve">  |  </w:t>
    </w:r>
    <w:r w:rsidR="006D6944">
      <w:rPr>
        <w:color w:val="444444"/>
        <w:sz w:val="18"/>
        <w:szCs w:val="18"/>
      </w:rPr>
      <w:t>JK++</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7546E2" w14:textId="77777777" w:rsidR="00317F6D" w:rsidRDefault="00317F6D">
      <w:r>
        <w:separator/>
      </w:r>
    </w:p>
  </w:footnote>
  <w:footnote w:type="continuationSeparator" w:id="0">
    <w:p w14:paraId="440EF271" w14:textId="77777777" w:rsidR="00317F6D" w:rsidRDefault="00317F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198A0E" w14:textId="77777777" w:rsidR="00C92DDB" w:rsidRDefault="00000000">
    <w:pPr>
      <w:pBdr>
        <w:bottom w:val="single" w:sz="2" w:space="4" w:color="AAAAAA"/>
      </w:pBdr>
      <w:spacing w:after="60"/>
      <w:jc w:val="right"/>
    </w:pPr>
    <w:r>
      <w:rPr>
        <w:i/>
        <w:iCs/>
        <w:color w:val="444444"/>
        <w:sz w:val="18"/>
        <w:szCs w:val="18"/>
      </w:rPr>
      <w:t>Husai: Teaching teachers to teach again.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AE13B5"/>
    <w:multiLevelType w:val="hybridMultilevel"/>
    <w:tmpl w:val="7ADE3088"/>
    <w:lvl w:ilvl="0" w:tplc="300A4F12">
      <w:start w:val="1"/>
      <w:numFmt w:val="bullet"/>
      <w:lvlText w:val="•"/>
      <w:lvlJc w:val="left"/>
      <w:pPr>
        <w:ind w:left="540" w:hanging="300"/>
      </w:pPr>
    </w:lvl>
    <w:lvl w:ilvl="1" w:tplc="EF94A8A8">
      <w:numFmt w:val="decimal"/>
      <w:lvlText w:val=""/>
      <w:lvlJc w:val="left"/>
    </w:lvl>
    <w:lvl w:ilvl="2" w:tplc="E4AC4436">
      <w:numFmt w:val="decimal"/>
      <w:lvlText w:val=""/>
      <w:lvlJc w:val="left"/>
    </w:lvl>
    <w:lvl w:ilvl="3" w:tplc="4ACCFF9A">
      <w:numFmt w:val="decimal"/>
      <w:lvlText w:val=""/>
      <w:lvlJc w:val="left"/>
    </w:lvl>
    <w:lvl w:ilvl="4" w:tplc="71E4C3E4">
      <w:numFmt w:val="decimal"/>
      <w:lvlText w:val=""/>
      <w:lvlJc w:val="left"/>
    </w:lvl>
    <w:lvl w:ilvl="5" w:tplc="B30EA056">
      <w:numFmt w:val="decimal"/>
      <w:lvlText w:val=""/>
      <w:lvlJc w:val="left"/>
    </w:lvl>
    <w:lvl w:ilvl="6" w:tplc="904E952E">
      <w:numFmt w:val="decimal"/>
      <w:lvlText w:val=""/>
      <w:lvlJc w:val="left"/>
    </w:lvl>
    <w:lvl w:ilvl="7" w:tplc="8C9011E6">
      <w:numFmt w:val="decimal"/>
      <w:lvlText w:val=""/>
      <w:lvlJc w:val="left"/>
    </w:lvl>
    <w:lvl w:ilvl="8" w:tplc="0F00DE2A">
      <w:numFmt w:val="decimal"/>
      <w:lvlText w:val=""/>
      <w:lvlJc w:val="left"/>
    </w:lvl>
  </w:abstractNum>
  <w:abstractNum w:abstractNumId="1" w15:restartNumberingAfterBreak="0">
    <w:nsid w:val="37CC4282"/>
    <w:multiLevelType w:val="hybridMultilevel"/>
    <w:tmpl w:val="62C22866"/>
    <w:lvl w:ilvl="0" w:tplc="3D7637DC">
      <w:start w:val="1"/>
      <w:numFmt w:val="bullet"/>
      <w:lvlText w:val="●"/>
      <w:lvlJc w:val="left"/>
      <w:pPr>
        <w:ind w:left="720" w:hanging="360"/>
      </w:pPr>
    </w:lvl>
    <w:lvl w:ilvl="1" w:tplc="64A2FFBE">
      <w:start w:val="1"/>
      <w:numFmt w:val="bullet"/>
      <w:lvlText w:val="○"/>
      <w:lvlJc w:val="left"/>
      <w:pPr>
        <w:ind w:left="1440" w:hanging="360"/>
      </w:pPr>
    </w:lvl>
    <w:lvl w:ilvl="2" w:tplc="C2967528">
      <w:start w:val="1"/>
      <w:numFmt w:val="bullet"/>
      <w:lvlText w:val="■"/>
      <w:lvlJc w:val="left"/>
      <w:pPr>
        <w:ind w:left="2160" w:hanging="360"/>
      </w:pPr>
    </w:lvl>
    <w:lvl w:ilvl="3" w:tplc="143ECB28">
      <w:start w:val="1"/>
      <w:numFmt w:val="bullet"/>
      <w:lvlText w:val="●"/>
      <w:lvlJc w:val="left"/>
      <w:pPr>
        <w:ind w:left="2880" w:hanging="360"/>
      </w:pPr>
    </w:lvl>
    <w:lvl w:ilvl="4" w:tplc="7CC4E230">
      <w:start w:val="1"/>
      <w:numFmt w:val="bullet"/>
      <w:lvlText w:val="○"/>
      <w:lvlJc w:val="left"/>
      <w:pPr>
        <w:ind w:left="3600" w:hanging="360"/>
      </w:pPr>
    </w:lvl>
    <w:lvl w:ilvl="5" w:tplc="FEC44710">
      <w:start w:val="1"/>
      <w:numFmt w:val="bullet"/>
      <w:lvlText w:val="■"/>
      <w:lvlJc w:val="left"/>
      <w:pPr>
        <w:ind w:left="4320" w:hanging="360"/>
      </w:pPr>
    </w:lvl>
    <w:lvl w:ilvl="6" w:tplc="A7002F34">
      <w:start w:val="1"/>
      <w:numFmt w:val="bullet"/>
      <w:lvlText w:val="●"/>
      <w:lvlJc w:val="left"/>
      <w:pPr>
        <w:ind w:left="5040" w:hanging="360"/>
      </w:pPr>
    </w:lvl>
    <w:lvl w:ilvl="7" w:tplc="3B9AE4E4">
      <w:start w:val="1"/>
      <w:numFmt w:val="bullet"/>
      <w:lvlText w:val="●"/>
      <w:lvlJc w:val="left"/>
      <w:pPr>
        <w:ind w:left="5760" w:hanging="360"/>
      </w:pPr>
    </w:lvl>
    <w:lvl w:ilvl="8" w:tplc="AE28B56E">
      <w:start w:val="1"/>
      <w:numFmt w:val="bullet"/>
      <w:lvlText w:val="●"/>
      <w:lvlJc w:val="left"/>
      <w:pPr>
        <w:ind w:left="6480" w:hanging="360"/>
      </w:pPr>
    </w:lvl>
  </w:abstractNum>
  <w:num w:numId="1" w16cid:durableId="1952128489">
    <w:abstractNumId w:val="1"/>
    <w:lvlOverride w:ilvl="0">
      <w:startOverride w:val="1"/>
    </w:lvlOverride>
  </w:num>
  <w:num w:numId="2" w16cid:durableId="21274103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2DDB"/>
    <w:rsid w:val="00196920"/>
    <w:rsid w:val="00317F6D"/>
    <w:rsid w:val="006D6944"/>
    <w:rsid w:val="007B63C8"/>
    <w:rsid w:val="009438ED"/>
    <w:rsid w:val="00C92DDB"/>
    <w:rsid w:val="00EB6915"/>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0A785E"/>
  <w15:docId w15:val="{5DF70369-7ADC-418E-8EBB-3FB94378D1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00" w:after="80" w:line="360" w:lineRule="auto"/>
      <w:outlineLvl w:val="0"/>
    </w:pPr>
    <w:rPr>
      <w:b/>
      <w:bCs/>
      <w:color w:val="000000"/>
    </w:rPr>
  </w:style>
  <w:style w:type="paragraph" w:styleId="Heading2">
    <w:name w:val="heading 2"/>
    <w:uiPriority w:val="9"/>
    <w:semiHidden/>
    <w:unhideWhenUsed/>
    <w:qFormat/>
    <w:pPr>
      <w:spacing w:before="160" w:after="60" w:line="360" w:lineRule="auto"/>
      <w:outlineLvl w:val="1"/>
    </w:pPr>
    <w:rPr>
      <w:b/>
      <w:bCs/>
      <w:color w:val="000000"/>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6D6944"/>
    <w:pPr>
      <w:tabs>
        <w:tab w:val="center" w:pos="4680"/>
        <w:tab w:val="right" w:pos="9360"/>
      </w:tabs>
    </w:pPr>
  </w:style>
  <w:style w:type="character" w:customStyle="1" w:styleId="HeaderChar">
    <w:name w:val="Header Char"/>
    <w:basedOn w:val="DefaultParagraphFont"/>
    <w:link w:val="Header"/>
    <w:uiPriority w:val="99"/>
    <w:rsid w:val="006D6944"/>
  </w:style>
  <w:style w:type="paragraph" w:styleId="Footer">
    <w:name w:val="footer"/>
    <w:basedOn w:val="Normal"/>
    <w:link w:val="FooterChar"/>
    <w:uiPriority w:val="99"/>
    <w:unhideWhenUsed/>
    <w:rsid w:val="006D6944"/>
    <w:pPr>
      <w:tabs>
        <w:tab w:val="center" w:pos="4680"/>
        <w:tab w:val="right" w:pos="9360"/>
      </w:tabs>
    </w:pPr>
  </w:style>
  <w:style w:type="character" w:customStyle="1" w:styleId="FooterChar">
    <w:name w:val="Footer Char"/>
    <w:basedOn w:val="DefaultParagraphFont"/>
    <w:link w:val="Footer"/>
    <w:uiPriority w:val="99"/>
    <w:rsid w:val="006D6944"/>
  </w:style>
  <w:style w:type="character" w:styleId="UnresolvedMention">
    <w:name w:val="Unresolved Mention"/>
    <w:basedOn w:val="DefaultParagraphFont"/>
    <w:uiPriority w:val="99"/>
    <w:semiHidden/>
    <w:unhideWhenUsed/>
    <w:rsid w:val="00EB691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ocs.google.com/document/d/e/2PACX-1vTJJsWXnZ7z2u76y9T2xUgGFwxfsmmCWnURhdj-FzZeu4FysasSEewFu1xkapzZLXQR8eiMO0phmJqR/pub" TargetMode="External"/><Relationship Id="rId3" Type="http://schemas.openxmlformats.org/officeDocument/2006/relationships/settings" Target="settings.xml"/><Relationship Id="rId7" Type="http://schemas.openxmlformats.org/officeDocument/2006/relationships/hyperlink" Target="https://github.com/keanlouis30/husai"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5</Pages>
  <Words>1700</Words>
  <Characters>9691</Characters>
  <Application>Microsoft Office Word</Application>
  <DocSecurity>0</DocSecurity>
  <Lines>80</Lines>
  <Paragraphs>22</Paragraphs>
  <ScaleCrop>false</ScaleCrop>
  <Company/>
  <LinksUpToDate>false</LinksUpToDate>
  <CharactersWithSpaces>11369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Kean Louis  R. Rosales</cp:lastModifiedBy>
  <cp:revision>3</cp:revision>
  <dcterms:created xsi:type="dcterms:W3CDTF">2026-03-24T02:07:00Z</dcterms:created>
  <dcterms:modified xsi:type="dcterms:W3CDTF">2026-03-24T14:00:00Z</dcterms:modified>
</cp:coreProperties>
</file>