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3B0E" w14:textId="5F99E96D" w:rsidR="00AE0A74" w:rsidRPr="000E58BC" w:rsidRDefault="000E58BC" w:rsidP="000E58BC">
      <w:pPr>
        <w:pStyle w:val="Heading1"/>
        <w:rPr>
          <w:rFonts w:ascii="Trebuchet MS" w:hAnsi="Trebuchet MS"/>
          <w:lang w:val="en-US"/>
        </w:rPr>
      </w:pPr>
      <w:r w:rsidRPr="000E58BC">
        <w:rPr>
          <w:rFonts w:ascii="Trebuchet MS" w:hAnsi="Trebuchet MS"/>
          <w:lang w:val="en-US"/>
        </w:rPr>
        <w:t>Bibliography:</w:t>
      </w:r>
    </w:p>
    <w:p w14:paraId="7C592E41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620131CD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[Liu,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Jie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. "Pharmacology of oleanolic acid and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ursolic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acid." Journal of ethnopharmacology 49.2 (1995): 57-68.</w:t>
      </w:r>
    </w:p>
    <w:p w14:paraId="62E05F4F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6ED69A99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[2]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Ghorbani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Ahmad, and Mahdi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Esmaeilizadeh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. “Pharmacological Properties of Salvia Officinalis and Its Components.” Journal of Traditional and Complementary Medicine, vol. 7, no. 4, Elsevier BV, Oct. 2017, pp. 433–40. </w:t>
      </w:r>
      <w:hyperlink r:id="rId4" w:history="1">
        <w:r w:rsidRPr="000E58BC">
          <w:rPr>
            <w:rStyle w:val="Hyperlink"/>
            <w:rFonts w:ascii="Trebuchet MS" w:eastAsia="Times New Roman" w:hAnsi="Trebuchet MS" w:cs="Arial"/>
            <w:sz w:val="20"/>
            <w:szCs w:val="20"/>
            <w:shd w:val="clear" w:color="auto" w:fill="FFFFFF"/>
            <w:lang w:val="en-US"/>
          </w:rPr>
          <w:t>https://doi.org/10.1016/j.jtcme.2016.12.014</w:t>
        </w:r>
      </w:hyperlink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9F5D06D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6E92E72B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Abe, Fumiko, et al. "Ursolic acid as a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trypanocidal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constituent in rosemary." Biological and Pharmaceutical Bulletin 25.11 (2002): 1485-1487.</w:t>
      </w:r>
    </w:p>
    <w:p w14:paraId="14BB46A6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51AA655E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Al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Jitan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Samar, et al. “Phenolic Acids </w:t>
      </w:r>
      <w:proofErr w:type="gram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From</w:t>
      </w:r>
      <w:proofErr w:type="gram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Plants: Extraction and Application to Human Health.” Studies in Natural Products Chemistry, Elsevier, 2018, pp. 389–417. </w:t>
      </w:r>
      <w:hyperlink r:id="rId5" w:history="1">
        <w:r w:rsidRPr="000E58BC">
          <w:rPr>
            <w:rStyle w:val="Hyperlink"/>
            <w:rFonts w:ascii="Trebuchet MS" w:eastAsia="Times New Roman" w:hAnsi="Trebuchet MS" w:cs="Arial"/>
            <w:sz w:val="20"/>
            <w:szCs w:val="20"/>
            <w:shd w:val="clear" w:color="auto" w:fill="FFFFFF"/>
            <w:lang w:val="en-US"/>
          </w:rPr>
          <w:t>https://doi.org/10.1016/b978-0-444-64056-7.00013-1</w:t>
        </w:r>
      </w:hyperlink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10FFABB5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12D80D2B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Annexin V Staining |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Thermo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Fisher Scientific - NL. </w:t>
      </w:r>
      <w:hyperlink r:id="rId6" w:history="1">
        <w:r w:rsidRPr="000E58BC">
          <w:rPr>
            <w:rStyle w:val="Hyperlink"/>
            <w:rFonts w:ascii="Trebuchet MS" w:eastAsia="Times New Roman" w:hAnsi="Trebuchet MS" w:cs="Arial"/>
            <w:sz w:val="20"/>
            <w:szCs w:val="20"/>
            <w:shd w:val="clear" w:color="auto" w:fill="FFFFFF"/>
            <w:lang w:val="en-US"/>
          </w:rPr>
          <w:t>www.thermofisher.com/nl/en/home/life-science/cell-analysis/cell-viability-and-regulation/apoptosis/annexin-v-staining.html</w:t>
        </w:r>
      </w:hyperlink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057DD8A2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4AD4CD12" w14:textId="1D7C2A47" w:rsid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Banno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Norihiro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, et al. "Triterpene acids from the leaves of Perilla frutescens and their anti-inflammatory and antitumor-promoting effects." Bioscience, biotechnology, and biochemistry 68.1 (2004): 85-90.</w:t>
      </w:r>
    </w:p>
    <w:p w14:paraId="3F6E9599" w14:textId="106DE414" w:rsidR="00E7595A" w:rsidRDefault="00E7595A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62D39068" w14:textId="2FA0A957" w:rsidR="00E7595A" w:rsidRPr="000E58BC" w:rsidRDefault="00E7595A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E7595A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Chiew</w:t>
      </w:r>
      <w:proofErr w:type="spellEnd"/>
      <w:r w:rsidRPr="00E7595A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Wei, Puah &amp; May, Choo &amp; Ngan, Ma &amp; </w:t>
      </w:r>
      <w:proofErr w:type="spellStart"/>
      <w:r w:rsidRPr="00E7595A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Chuah</w:t>
      </w:r>
      <w:proofErr w:type="spellEnd"/>
      <w:r w:rsidRPr="00E7595A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, Cheng Hock. (2005). Supercritical Fluid Extraction of Palm Carotenoids. American Journal of Environmental Sciences. 1. 10.3844/ajessp.2005.264.269.</w:t>
      </w:r>
    </w:p>
    <w:p w14:paraId="60CC02E7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5284315A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Gao, Ning, et al. "Ursolic acid induces apoptosis in human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leukaemia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cells and exhibits anti</w:t>
      </w:r>
      <w:r w:rsidRPr="000E58BC">
        <w:rPr>
          <w:rFonts w:ascii="Trebuchet MS" w:eastAsia="Times New Roman" w:hAnsi="Trebuchet MS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leukaemic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activity in nude mice through the PKB pathway." British journal of pharmacology 165.6 (2012): 1813-1826.</w:t>
      </w:r>
    </w:p>
    <w:p w14:paraId="3466197F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4BECE1C5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Hilali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Soukaina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et al. "Deodorization by solar steam distillation of rosemary leaves prior to solvent extraction of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rosmarinic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carnosic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ursolic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acids." ACS Sustainable Chemistry &amp; Engineering 6.8 (2018): 10969-10979.</w:t>
      </w:r>
    </w:p>
    <w:p w14:paraId="599E2B17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40F648A0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Igbokwe, Ikechukwu Onyebuchi, et al. “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Aluminium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Toxicosis: A Review of Toxic Actions and Effects.” Interdisciplinary Toxicology, vol. 12, no. 2, Walter de Gruyter GmbH, Oct. 2019, pp. 45–70. https://doi.org/10.2478/intox-2019-0007.</w:t>
      </w:r>
    </w:p>
    <w:p w14:paraId="434D0C4C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7DDDA835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López-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Hortas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Lucía, et al. "Recent developments on the extraction and application of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ursolic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acid. A review." Food Research International 103 (2018): 130-149.</w:t>
      </w:r>
    </w:p>
    <w:p w14:paraId="651DD7EF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2BC1AEF8" w14:textId="41464C9F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Ovesná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Zdenka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Katarína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Kozics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, and Darina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Slameňová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. "Protective effects of </w:t>
      </w:r>
      <w:proofErr w:type="spell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ursolic</w:t>
      </w:r>
      <w:proofErr w:type="spell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acid and oleanolic acid in leukemic cells." Mutation Research/Fundamental and Molecular Mechanisms of Mutagenesis 600.1-2 (2006): 131-137.</w:t>
      </w:r>
    </w:p>
    <w:p w14:paraId="4438904A" w14:textId="77777777" w:rsidR="000E58BC" w:rsidRPr="000E58BC" w:rsidRDefault="000E58BC" w:rsidP="000E58BC">
      <w:pPr>
        <w:spacing w:after="0" w:line="240" w:lineRule="auto"/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</w:pPr>
    </w:p>
    <w:p w14:paraId="2E9CD63D" w14:textId="6CA35F19" w:rsidR="000E58BC" w:rsidRPr="000E58BC" w:rsidRDefault="000E58BC" w:rsidP="000E58BC">
      <w:pPr>
        <w:spacing w:after="0" w:line="240" w:lineRule="auto"/>
        <w:rPr>
          <w:rFonts w:ascii="Trebuchet MS" w:hAnsi="Trebuchet MS"/>
          <w:lang w:val="en-US"/>
        </w:rPr>
      </w:pPr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The use of supercritical fluid extraction technology in food processing - Scientific Figure on ResearchGate. Available from: https://www.researchgate.net/figure/A-schematic-diagram-of-a-supercritical-fluid-continuous-extraction_fig2_228746817 [accessed 24 </w:t>
      </w:r>
      <w:proofErr w:type="gramStart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>Nov,</w:t>
      </w:r>
      <w:proofErr w:type="gramEnd"/>
      <w:r w:rsidRPr="000E58BC">
        <w:rPr>
          <w:rFonts w:ascii="Trebuchet MS" w:eastAsia="Times New Roman" w:hAnsi="Trebuchet MS" w:cs="Arial"/>
          <w:color w:val="222222"/>
          <w:sz w:val="20"/>
          <w:szCs w:val="20"/>
          <w:shd w:val="clear" w:color="auto" w:fill="FFFFFF"/>
          <w:lang w:val="en-US"/>
        </w:rPr>
        <w:t xml:space="preserve"> 2022]</w:t>
      </w:r>
    </w:p>
    <w:sectPr w:rsidR="000E58BC" w:rsidRPr="000E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BC"/>
    <w:rsid w:val="000E58BC"/>
    <w:rsid w:val="00AE0A74"/>
    <w:rsid w:val="00E7595A"/>
    <w:rsid w:val="00F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0AE5"/>
  <w15:chartTrackingRefBased/>
  <w15:docId w15:val="{066814F8-18A4-4918-B1A1-50308C53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rmofisher.com/nl/en/home/life-science/cell-analysis/cell-viability-and-regulation/apoptosis/annexin-v-staining.html" TargetMode="External"/><Relationship Id="rId5" Type="http://schemas.openxmlformats.org/officeDocument/2006/relationships/hyperlink" Target="https://doi.org/10.1016/b978-0-444-64056-7.00013-1" TargetMode="External"/><Relationship Id="rId4" Type="http://schemas.openxmlformats.org/officeDocument/2006/relationships/hyperlink" Target="https://doi.org/10.1016/j.jtcme.2016.12.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 Hong</dc:creator>
  <cp:keywords/>
  <dc:description/>
  <cp:lastModifiedBy>Jinho Hong</cp:lastModifiedBy>
  <cp:revision>2</cp:revision>
  <dcterms:created xsi:type="dcterms:W3CDTF">2022-11-26T14:01:00Z</dcterms:created>
  <dcterms:modified xsi:type="dcterms:W3CDTF">2022-11-26T14:07:00Z</dcterms:modified>
</cp:coreProperties>
</file>