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56C3D" w14:textId="2B17BCA8" w:rsidR="00B17E55" w:rsidRPr="00154291" w:rsidRDefault="00F64298" w:rsidP="00154291">
      <w:pPr>
        <w:jc w:val="center"/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</w:pPr>
      <w:r>
        <w:rPr>
          <w:rFonts w:eastAsia="Times New Roman" w:cstheme="minorHAnsi"/>
          <w:color w:val="000000"/>
          <w:kern w:val="0"/>
          <w:sz w:val="28"/>
          <w:szCs w:val="28"/>
          <w14:ligatures w14:val="none"/>
        </w:rPr>
        <w:t>Can Certain Health Problems Be Predicted by Environmental Factors?</w:t>
      </w:r>
    </w:p>
    <w:p w14:paraId="3ECFA158" w14:textId="77777777" w:rsidR="00B17E55" w:rsidRDefault="00B17E55" w:rsidP="00154291">
      <w:pPr>
        <w:jc w:val="both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060C79B8" w14:textId="77777777" w:rsidR="00386D7C" w:rsidRPr="00154291" w:rsidRDefault="00386D7C" w:rsidP="00154291">
      <w:pPr>
        <w:jc w:val="both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1BA50742" w14:textId="5C763B59" w:rsidR="003A3F13" w:rsidRPr="0091411A" w:rsidRDefault="003A3F13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91411A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Introduction</w:t>
      </w:r>
    </w:p>
    <w:p w14:paraId="77A57B2B" w14:textId="24D85E43" w:rsidR="003672C6" w:rsidRPr="00154291" w:rsidRDefault="00653A7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There is a push in the U.S. to address environmental injustices. Overburdened communities are defined as “minority, low-income, tribal, or indigenous populations or geographic locations in the United States that potentially experience disproportionate environmental harms and risks.”</w:t>
      </w:r>
      <w:r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1"/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To determine which are the most pressing environmental problems, the harm from </w:t>
      </w:r>
      <w:proofErr w:type="gramStart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particular environmental</w:t>
      </w:r>
      <w:proofErr w:type="gramEnd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problems should be quantified in terms of health effects. </w:t>
      </w:r>
    </w:p>
    <w:p w14:paraId="34E49A3B" w14:textId="77777777" w:rsidR="003672C6" w:rsidRPr="00154291" w:rsidRDefault="003672C6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ECF38DB" w14:textId="76EB5B44" w:rsidR="00653A73" w:rsidRPr="00154291" w:rsidRDefault="00653A7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goal of this research was to 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predict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specific negative health outcomes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: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asthma prevalence, </w:t>
      </w:r>
      <w:r w:rsidR="003672C6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cancer, chronic kidney disease, chronic obstructive pulmonary disease (COPD), coronary heart disease (CHD), and stroke from a variety of environmental factors. This prediction would 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allow these outcomes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to be linked 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to specific environmental factors in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overburdened communities.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</w:p>
    <w:p w14:paraId="0536ED63" w14:textId="77777777" w:rsidR="003A3F13" w:rsidRPr="00154291" w:rsidRDefault="003A3F1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4514091" w14:textId="4032DF9E" w:rsidR="003A3F13" w:rsidRPr="00154291" w:rsidRDefault="00336403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data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set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with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the e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leven e</w:t>
      </w:r>
      <w:r w:rsidR="003A3F13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nvironmental 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indicators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came</w:t>
      </w:r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from the </w:t>
      </w:r>
      <w:proofErr w:type="spellStart"/>
      <w:r w:rsidR="00704E9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EJ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Screen</w:t>
      </w:r>
      <w:proofErr w:type="spellEnd"/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F6429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[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justice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screen</w:t>
      </w:r>
      <w:r w:rsidR="00F6429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]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202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0 of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he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U.S. Environmental Protection Agency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2"/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abbreviations for these indicators </w:t>
      </w:r>
      <w:r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are defined in the appendix. The data on the health outcomes were obtained from 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U.S. Centers for Disease Controls and Prevention’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Local Data for Better Health 2022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295EA5" w:rsidRPr="00154291">
        <w:rPr>
          <w:rStyle w:val="EndnoteReference"/>
          <w:rFonts w:eastAsia="Times New Roman" w:cstheme="minorHAnsi"/>
          <w:color w:val="000000"/>
          <w:kern w:val="0"/>
          <w:sz w:val="22"/>
          <w:szCs w:val="22"/>
          <w14:ligatures w14:val="none"/>
        </w:rPr>
        <w:endnoteReference w:id="3"/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which is based on 2020 information.</w:t>
      </w:r>
    </w:p>
    <w:p w14:paraId="67CDCC0A" w14:textId="77777777" w:rsidR="00295EA5" w:rsidRPr="00154291" w:rsidRDefault="00295EA5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3CAB22EF" w14:textId="1CA4BF44" w:rsidR="00154291" w:rsidRPr="0091411A" w:rsidRDefault="004C6571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Data Wrangling, EDA, and Pre-processing</w:t>
      </w:r>
    </w:p>
    <w:p w14:paraId="3873E9D3" w14:textId="35B311CD" w:rsidR="00295EA5" w:rsidRDefault="0015429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Since t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he health data was collected at the census tract level and the environmental data was collected at the census block level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data wrangling was needed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in order to combine the two datasets. The </w:t>
      </w:r>
      <w:r w:rsidR="00295EA5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data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was converted to census tracts by combining the blocks within each tract by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population-weighted </w:t>
      </w:r>
      <w:r w:rsidR="00D95B0E" w:rsidRPr="0015429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averaging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</w:p>
    <w:p w14:paraId="53D430BF" w14:textId="77777777" w:rsidR="004A0218" w:rsidRDefault="004A0218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DDD6A7C" w14:textId="09A3FF3D" w:rsidR="004A0218" w:rsidRDefault="00BE70B1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 correlation was found between the health outcomes and any 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one 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of the environmental risk factors. For example, Figure 1 shows a heat map of COPD. Only the lead paint indicator (PRE1960PCT) </w:t>
      </w:r>
      <w:r w:rsidR="004017B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is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386D7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greater than</w:t>
      </w:r>
      <w:r w:rsidR="00FC5A95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0.10</w:t>
      </w:r>
      <w:r w:rsidR="00386D7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positively correlated</w:t>
      </w:r>
      <w:r w:rsidR="004A021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with the </w:t>
      </w:r>
      <w:r w:rsidR="00386D7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prevalence of COPD</w:t>
      </w:r>
      <w:r w:rsidR="00386D7C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>; however, this</w:t>
      </w:r>
      <w:r w:rsidR="00386D7C" w:rsidRPr="004017B0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 </w:t>
      </w:r>
      <w:r w:rsidR="00386D7C"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  <w:t xml:space="preserve">correlation is very, </w:t>
      </w:r>
      <w:r w:rsidR="00386D7C" w:rsidRPr="00BE70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small.</w:t>
      </w:r>
      <w:r w:rsidR="00386D7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Diesel fuel particulates (DSLPM), proximity to and volume of traffic (PTRAF), and </w:t>
      </w:r>
      <w:r w:rsidR="00386D7C">
        <w:rPr>
          <w:rFonts w:eastAsia="Times New Roman" w:cstheme="minorHAnsi"/>
          <w:kern w:val="0"/>
          <w:sz w:val="22"/>
          <w:szCs w:val="22"/>
          <w14:ligatures w14:val="none"/>
        </w:rPr>
        <w:t>p</w:t>
      </w:r>
      <w:r w:rsidR="00386D7C"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roximity to </w:t>
      </w:r>
      <w:r w:rsidR="00386D7C">
        <w:rPr>
          <w:rFonts w:eastAsia="Times New Roman" w:cstheme="minorHAnsi"/>
          <w:kern w:val="0"/>
          <w:sz w:val="22"/>
          <w:szCs w:val="22"/>
          <w14:ligatures w14:val="none"/>
        </w:rPr>
        <w:t>t</w:t>
      </w:r>
      <w:r w:rsidR="00386D7C"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reatment </w:t>
      </w:r>
      <w:r w:rsidR="00386D7C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 w:rsidR="00386D7C"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torage and </w:t>
      </w:r>
      <w:r w:rsidR="00386D7C">
        <w:rPr>
          <w:rFonts w:eastAsia="Times New Roman" w:cstheme="minorHAnsi"/>
          <w:kern w:val="0"/>
          <w:sz w:val="22"/>
          <w:szCs w:val="22"/>
          <w14:ligatures w14:val="none"/>
        </w:rPr>
        <w:t>d</w:t>
      </w:r>
      <w:r w:rsidR="00386D7C" w:rsidRPr="00D95B0E">
        <w:rPr>
          <w:rFonts w:eastAsia="Times New Roman" w:cstheme="minorHAnsi"/>
          <w:kern w:val="0"/>
          <w:sz w:val="22"/>
          <w:szCs w:val="22"/>
          <w14:ligatures w14:val="none"/>
        </w:rPr>
        <w:t>isposal facilities</w:t>
      </w:r>
      <w:r w:rsidR="00386D7C">
        <w:rPr>
          <w:rFonts w:eastAsia="Times New Roman" w:cstheme="minorHAnsi"/>
          <w:kern w:val="0"/>
          <w:sz w:val="22"/>
          <w:szCs w:val="22"/>
          <w14:ligatures w14:val="none"/>
        </w:rPr>
        <w:t xml:space="preserve"> (PTSDF) are all </w:t>
      </w:r>
      <w:proofErr w:type="gramStart"/>
      <w:r w:rsidR="00386D7C">
        <w:rPr>
          <w:rFonts w:eastAsia="Times New Roman" w:cstheme="minorHAnsi"/>
          <w:kern w:val="0"/>
          <w:sz w:val="22"/>
          <w:szCs w:val="22"/>
          <w14:ligatures w14:val="none"/>
        </w:rPr>
        <w:t>less</w:t>
      </w:r>
      <w:proofErr w:type="gramEnd"/>
      <w:r w:rsidR="00386D7C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</w:p>
    <w:p w14:paraId="09207E54" w14:textId="77777777" w:rsidR="00386D7C" w:rsidRPr="00386D7C" w:rsidRDefault="00386D7C" w:rsidP="0091411A">
      <w:pP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</w:p>
    <w:p w14:paraId="5C7985BD" w14:textId="3C46C192" w:rsidR="0091411A" w:rsidRDefault="004017B0" w:rsidP="00A12CFC">
      <w:pPr>
        <w:jc w:val="center"/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017CCFF1" wp14:editId="01F7D476">
            <wp:extent cx="4776462" cy="3719449"/>
            <wp:effectExtent l="0" t="0" r="0" b="1905"/>
            <wp:docPr id="1313432861" name="Picture 4" descr="A graph of copd heatmap with environmental factor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32861" name="Picture 4" descr="A graph of copd heatmap with environmental factors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65" cy="375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B4C0" w14:textId="3F52F5DE" w:rsidR="0091411A" w:rsidRDefault="004A0218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0F2A9D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1</w:t>
      </w:r>
      <w:r w:rsidRPr="000F2A9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A heat map of COPD with environmental factors.</w:t>
      </w:r>
    </w:p>
    <w:p w14:paraId="1F61A3C3" w14:textId="7383886B" w:rsidR="000F2A9D" w:rsidRDefault="00386D7C" w:rsidP="00386D7C">
      <w:pP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lastRenderedPageBreak/>
        <w:t>than -0.10 negatively correlated to COPD, with DSLPM having the most negative correlation of -0.26. None of these correlations is very strong and therefore modeling was done with all (or almost all) of the environmental features).</w:t>
      </w:r>
    </w:p>
    <w:p w14:paraId="7F199BEC" w14:textId="77777777" w:rsid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7F095CBA" w14:textId="77777777" w:rsidR="000F2A9D" w:rsidRPr="000F2A9D" w:rsidRDefault="000F2A9D" w:rsidP="000F2A9D">
      <w:pPr>
        <w:jc w:val="center"/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</w:p>
    <w:p w14:paraId="1D22816D" w14:textId="5FC66A65" w:rsidR="008D6E71" w:rsidRPr="00386D7C" w:rsidRDefault="00A12CFC" w:rsidP="0091411A">
      <w:pPr>
        <w:rPr>
          <w:rFonts w:eastAsia="Times New Roman" w:cstheme="minorHAnsi"/>
          <w:color w:val="000000" w:themeColor="text1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Given how skewed the data was, the best way found to </w:t>
      </w:r>
      <w:r w:rsidR="004017B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normalize it was to take the log. Since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PM25 and OZONE </w:t>
      </w:r>
      <w:r w:rsidR="00DA3E15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distributions 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were </w:t>
      </w:r>
      <w:r w:rsidR="004017B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already 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reasonably normal to begin with</w:t>
      </w:r>
      <w:r w:rsidR="004017B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 they were not transformed</w:t>
      </w:r>
      <w:r w:rsidR="00D355D8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he 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environmental </w:t>
      </w:r>
      <w:r w:rsidR="008D6E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data be</w:t>
      </w:r>
      <w:r w:rsidR="003F7BC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fore normalization</w:t>
      </w:r>
      <w:r w:rsidR="004C657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is shown in Figure 2, and after normalization in Figure 3. Since PWDIS, </w:t>
      </w:r>
      <w:r w:rsidR="004C6571">
        <w:rPr>
          <w:rFonts w:eastAsia="Times New Roman" w:cstheme="minorHAnsi"/>
          <w:kern w:val="0"/>
          <w:sz w:val="22"/>
          <w:szCs w:val="22"/>
          <w14:ligatures w14:val="none"/>
        </w:rPr>
        <w:t>the i</w:t>
      </w:r>
      <w:r w:rsidR="004C6571" w:rsidRPr="00D95B0E">
        <w:rPr>
          <w:rFonts w:eastAsia="Times New Roman" w:cstheme="minorHAnsi"/>
          <w:kern w:val="0"/>
          <w:sz w:val="22"/>
          <w:szCs w:val="22"/>
          <w14:ligatures w14:val="none"/>
        </w:rPr>
        <w:t>ndicator for major direct dischargers to water</w:t>
      </w:r>
      <w:r w:rsidR="004C6571">
        <w:rPr>
          <w:rFonts w:eastAsia="Times New Roman" w:cstheme="minorHAnsi"/>
          <w:kern w:val="0"/>
          <w:sz w:val="22"/>
          <w:szCs w:val="22"/>
          <w14:ligatures w14:val="none"/>
        </w:rPr>
        <w:t>, could not be normalized by any technique, this indicator was dropped from the models that require normalized data.</w:t>
      </w:r>
    </w:p>
    <w:p w14:paraId="20F3B272" w14:textId="1DFE245C" w:rsidR="004C6571" w:rsidRDefault="004C657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5BB39F2B" w14:textId="39C5ACEC" w:rsidR="008D6E71" w:rsidRDefault="004017B0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AFE8BA4" wp14:editId="3898332F">
            <wp:simplePos x="0" y="0"/>
            <wp:positionH relativeFrom="column">
              <wp:posOffset>3464245</wp:posOffset>
            </wp:positionH>
            <wp:positionV relativeFrom="paragraph">
              <wp:posOffset>13970</wp:posOffset>
            </wp:positionV>
            <wp:extent cx="3375025" cy="2560320"/>
            <wp:effectExtent l="12700" t="12700" r="15875" b="17780"/>
            <wp:wrapNone/>
            <wp:docPr id="389040997" name="Picture 6" descr="A picture containing text, diagram, pl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040997" name="Picture 6" descr="A picture containing text, diagram, pla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560320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16C646A6" wp14:editId="2C3B0C17">
            <wp:extent cx="3375342" cy="2560320"/>
            <wp:effectExtent l="12700" t="12700" r="15875" b="17780"/>
            <wp:docPr id="1774079066" name="Picture 5" descr="A picture containing text, diagram, plan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79066" name="Picture 5" descr="A picture containing text, diagram, plan, lin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42" cy="25603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C4E9001" w14:textId="22658FAB" w:rsidR="00D355D8" w:rsidRPr="000F2A9D" w:rsidRDefault="003F7BCA" w:rsidP="003F7BCA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 w:rsidRPr="000F2A9D">
        <w:rPr>
          <w:rFonts w:eastAsia="Times New Roman" w:cstheme="minorHAnsi"/>
          <w:b/>
          <w:bCs/>
          <w:color w:val="4472C4" w:themeColor="accent1"/>
          <w:kern w:val="0"/>
          <w:sz w:val="20"/>
          <w:szCs w:val="20"/>
          <w14:ligatures w14:val="none"/>
        </w:rPr>
        <w:t>Figure 2</w:t>
      </w:r>
      <w:r w:rsidRPr="000F2A9D">
        <w:rPr>
          <w:rFonts w:eastAsia="Times New Roman" w:cstheme="minorHAnsi"/>
          <w:color w:val="4472C4" w:themeColor="accent1"/>
          <w:kern w:val="0"/>
          <w:sz w:val="20"/>
          <w:szCs w:val="20"/>
          <w14:ligatures w14:val="none"/>
        </w:rPr>
        <w:t xml:space="preserve">. </w:t>
      </w:r>
      <w:r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Histograms show</w:t>
      </w:r>
      <w:r w:rsidR="004C6571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ing</w:t>
      </w:r>
      <w:r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the distribution of data for 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</w:t>
      </w:r>
      <w:r w:rsid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ab/>
        <w:t xml:space="preserve">         </w:t>
      </w:r>
      <w:r w:rsidR="00D355D8" w:rsidRPr="000F2A9D">
        <w:rPr>
          <w:rFonts w:eastAsia="Times New Roman" w:cstheme="minorHAnsi"/>
          <w:b/>
          <w:bCs/>
          <w:color w:val="FF0000"/>
          <w:kern w:val="0"/>
          <w:sz w:val="20"/>
          <w:szCs w:val="20"/>
          <w14:ligatures w14:val="none"/>
        </w:rPr>
        <w:t>Figure 3</w:t>
      </w:r>
      <w:r w:rsidR="00D355D8" w:rsidRPr="000F2A9D">
        <w:rPr>
          <w:rFonts w:eastAsia="Times New Roman" w:cstheme="minorHAnsi"/>
          <w:color w:val="FF0000"/>
          <w:kern w:val="0"/>
          <w:sz w:val="20"/>
          <w:szCs w:val="20"/>
          <w14:ligatures w14:val="none"/>
        </w:rPr>
        <w:t>.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Histograms showing the distribution of data for</w:t>
      </w:r>
    </w:p>
    <w:p w14:paraId="5BD679EA" w14:textId="77777777" w:rsidR="000F2A9D" w:rsidRDefault="000F2A9D" w:rsidP="003F7BCA">
      <w:pP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</w:t>
      </w:r>
      <w:r w:rsidR="003F7BCA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each environmental factor</w:t>
      </w:r>
      <w:r w:rsidR="004C6571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before normalization</w:t>
      </w:r>
      <w:r w:rsidR="003F7BCA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.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ab/>
        <w:t xml:space="preserve">        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        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each environmental factor after normalization</w:t>
      </w: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(except </w:t>
      </w:r>
    </w:p>
    <w:p w14:paraId="160C5AD7" w14:textId="7638E597" w:rsidR="003F7BCA" w:rsidRPr="000F2A9D" w:rsidRDefault="000F2A9D" w:rsidP="000F2A9D">
      <w:pPr>
        <w:ind w:left="5040" w:firstLine="720"/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 xml:space="preserve">          PM25 and. OZONE have not been normalized</w:t>
      </w:r>
      <w:r w:rsidR="00D355D8" w:rsidRPr="000F2A9D">
        <w:rPr>
          <w:rFonts w:eastAsia="Times New Roman" w:cstheme="minorHAnsi"/>
          <w:color w:val="000000"/>
          <w:kern w:val="0"/>
          <w:sz w:val="20"/>
          <w:szCs w:val="20"/>
          <w14:ligatures w14:val="none"/>
        </w:rPr>
        <w:t>.</w:t>
      </w:r>
    </w:p>
    <w:p w14:paraId="0DA2E9A2" w14:textId="2315E99B" w:rsidR="003F7BCA" w:rsidRDefault="003F7BCA" w:rsidP="003F7BC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41A0945E" w14:textId="77777777" w:rsidR="008D6E71" w:rsidRDefault="008D6E71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</w:p>
    <w:p w14:paraId="6FCC8D97" w14:textId="21DDA9CF" w:rsidR="00D355D8" w:rsidRPr="00D355D8" w:rsidRDefault="00D355D8" w:rsidP="0091411A">
      <w:pPr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</w:pPr>
      <w:r w:rsidRPr="00D355D8">
        <w:rPr>
          <w:rFonts w:eastAsia="Times New Roman" w:cstheme="minorHAnsi"/>
          <w:b/>
          <w:bCs/>
          <w:color w:val="000000"/>
          <w:kern w:val="0"/>
          <w:sz w:val="22"/>
          <w:szCs w:val="22"/>
          <w14:ligatures w14:val="none"/>
        </w:rPr>
        <w:t>Modeling</w:t>
      </w:r>
    </w:p>
    <w:p w14:paraId="38575B43" w14:textId="59EC9E26" w:rsidR="00184756" w:rsidRDefault="00D355D8" w:rsidP="0091411A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T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he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first model used was </w:t>
      </w:r>
      <w: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the simplest: </w:t>
      </w:r>
      <w:r w:rsidR="007211EF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multiple ordinary least squares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(OLS).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Since this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was not a good predictor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for any of the health outcomes, the following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ensemble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decision tree regressors were tried next: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andom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F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orest, AdaBoost, GradientBoost, XGBoost,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and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LightGBM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 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upport vector machine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(SVM)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regressor was also used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.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Since o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nly the SVM required the normalized data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A12CFC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rest of the model were run with the unnormalized data.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Some hyperparameters were tuned via randomized search and some via Bayesian search. Figure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4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lists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the best model for each health outcome, 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and that model’s the R</w:t>
      </w:r>
      <w:r w:rsidR="00F062B1" w:rsidRPr="00F062B1">
        <w:rPr>
          <w:rFonts w:eastAsia="Times New Roman" w:cstheme="minorHAnsi"/>
          <w:color w:val="000000"/>
          <w:kern w:val="0"/>
          <w:sz w:val="22"/>
          <w:szCs w:val="22"/>
          <w:vertAlign w:val="superscript"/>
          <w14:ligatures w14:val="none"/>
        </w:rPr>
        <w:t>2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value, mean absolute error (MAE), mean squared error (MSE), and root mean squared error (RMSE)</w:t>
      </w:r>
      <w:r w:rsidR="003505D0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,</w:t>
      </w:r>
      <w:r w:rsidR="00F062B1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</w:t>
      </w:r>
      <w:r w:rsidR="0000082A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>along with any tuned hyperparameters.</w:t>
      </w:r>
      <w:r w:rsidR="000F2A9D"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  <w:t xml:space="preserve"> Figure 5 is a scatter plot of the predicted values of COPD versus the actual values using the model shown in Figure 4.</w:t>
      </w:r>
    </w:p>
    <w:p w14:paraId="2B3B4381" w14:textId="77777777" w:rsidR="00DA3E15" w:rsidRPr="00DA3E15" w:rsidRDefault="00DA3E15" w:rsidP="0091411A">
      <w:pPr>
        <w:rPr>
          <w:rFonts w:eastAsia="Times New Roman" w:cstheme="minorHAnsi"/>
          <w:color w:val="000000"/>
          <w:kern w:val="0"/>
          <w:sz w:val="10"/>
          <w:szCs w:val="10"/>
          <w14:ligatures w14:val="none"/>
        </w:rPr>
      </w:pPr>
    </w:p>
    <w:p w14:paraId="157AD8B5" w14:textId="702B517A" w:rsidR="003A3F13" w:rsidRPr="00184756" w:rsidRDefault="00184756" w:rsidP="00184756">
      <w:pPr>
        <w:rPr>
          <w:rFonts w:eastAsia="Times New Roman" w:cstheme="minorHAnsi"/>
          <w:color w:val="000000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noProof/>
          <w:color w:val="000000"/>
          <w:kern w:val="0"/>
          <w:sz w:val="22"/>
          <w:szCs w:val="22"/>
        </w:rPr>
        <w:drawing>
          <wp:inline distT="0" distB="0" distL="0" distR="0" wp14:anchorId="7EEFE0DF" wp14:editId="748A29D2">
            <wp:extent cx="6807171" cy="2053278"/>
            <wp:effectExtent l="0" t="0" r="635" b="4445"/>
            <wp:docPr id="160599421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99421" name="Picture 8" descr="A screenshot of a computer&#10;&#10;Description automatically generated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2" t="19839" r="5191" b="41389"/>
                    <a:stretch/>
                  </pic:blipFill>
                  <pic:spPr bwMode="auto">
                    <a:xfrm>
                      <a:off x="0" y="0"/>
                      <a:ext cx="6870167" cy="2072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RANGE!A1:L7"/>
      <w:bookmarkEnd w:id="0"/>
    </w:p>
    <w:p w14:paraId="53546FF7" w14:textId="77777777" w:rsidR="000F2A9D" w:rsidRPr="000F2A9D" w:rsidRDefault="000F2A9D" w:rsidP="0091411A">
      <w:pPr>
        <w:rPr>
          <w:rFonts w:eastAsia="Times New Roman" w:cstheme="minorHAnsi"/>
          <w:color w:val="000000"/>
          <w:kern w:val="0"/>
          <w:sz w:val="6"/>
          <w:szCs w:val="6"/>
          <w14:ligatures w14:val="none"/>
        </w:rPr>
      </w:pPr>
    </w:p>
    <w:p w14:paraId="431CC3DD" w14:textId="35B3ADD9" w:rsidR="003505D0" w:rsidRPr="00DA3E15" w:rsidRDefault="003505D0" w:rsidP="0091411A">
      <w:pPr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</w:pPr>
      <w:r w:rsidRPr="000F2A9D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4</w:t>
      </w:r>
      <w:r w:rsidRPr="000F2A9D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Modeling data.</w:t>
      </w:r>
    </w:p>
    <w:p w14:paraId="477EA91E" w14:textId="77777777" w:rsidR="00F64298" w:rsidRDefault="00D95B0E" w:rsidP="00F64298">
      <w:pPr>
        <w:spacing w:after="240"/>
        <w:jc w:val="center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D95B0E">
        <w:rPr>
          <w:rFonts w:eastAsia="Times New Roman" w:cstheme="minorHAnsi"/>
          <w:noProof/>
          <w:kern w:val="0"/>
          <w:sz w:val="22"/>
          <w:szCs w:val="22"/>
          <w14:ligatures w14:val="none"/>
        </w:rPr>
        <w:lastRenderedPageBreak/>
        <w:drawing>
          <wp:inline distT="0" distB="0" distL="0" distR="0" wp14:anchorId="57785019" wp14:editId="788F55A7">
            <wp:extent cx="5112156" cy="2777277"/>
            <wp:effectExtent l="0" t="0" r="0" b="4445"/>
            <wp:docPr id="1413329115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329115" name="Picture 1" descr="A picture containing text, screenshot, diagram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2047" cy="280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CE88" w14:textId="48462ECF" w:rsidR="000F2A9D" w:rsidRPr="00184756" w:rsidRDefault="000F2A9D" w:rsidP="00F64298">
      <w:pPr>
        <w:spacing w:after="240"/>
        <w:jc w:val="center"/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</w:pPr>
      <w:r w:rsidRPr="00052C06">
        <w:rPr>
          <w:rFonts w:eastAsia="Times New Roman" w:cstheme="minorHAnsi"/>
          <w:b/>
          <w:bCs/>
          <w:color w:val="000000"/>
          <w:kern w:val="0"/>
          <w:sz w:val="21"/>
          <w:szCs w:val="21"/>
          <w14:ligatures w14:val="none"/>
        </w:rPr>
        <w:t>Figure 5</w:t>
      </w:r>
      <w:r w:rsidRPr="00052C06">
        <w:rPr>
          <w:rFonts w:eastAsia="Times New Roman" w:cstheme="minorHAnsi"/>
          <w:color w:val="000000"/>
          <w:kern w:val="0"/>
          <w:sz w:val="21"/>
          <w:szCs w:val="21"/>
          <w14:ligatures w14:val="none"/>
        </w:rPr>
        <w:t>. Scatter plot of the predicted values of COPD versus the actual values from the model shown in Figure 4.</w:t>
      </w:r>
    </w:p>
    <w:p w14:paraId="2D47C178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0A97EDFB" w14:textId="5D53B596" w:rsidR="000F2A9D" w:rsidRDefault="00F64298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Analysis</w:t>
      </w:r>
    </w:p>
    <w:p w14:paraId="7E1E2555" w14:textId="77777777" w:rsidR="003E7A9C" w:rsidRDefault="00F64298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None of the models used in this research were good predictors of any of the health outcomes. The best R</w:t>
      </w:r>
      <w:r w:rsidRPr="00F64298">
        <w:rPr>
          <w:rFonts w:eastAsia="Times New Roman" w:cstheme="minorHAnsi"/>
          <w:kern w:val="0"/>
          <w:sz w:val="22"/>
          <w:szCs w:val="22"/>
          <w:vertAlign w:val="superscript"/>
          <w14:ligatures w14:val="none"/>
        </w:rPr>
        <w:t>2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values ranged from 0.455 for cancer to 0.568 for COPD and came from Random Forest models except for asthma, for which XGBoost was the best model.</w:t>
      </w:r>
      <w:r w:rsidR="00F4153C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Figure 5 shows this problem clearly: the maximum predicted values are less than 16 while the actual values go up to 25. </w:t>
      </w:r>
    </w:p>
    <w:p w14:paraId="27CFA93D" w14:textId="77777777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44B2958" w14:textId="67A1B7B8" w:rsidR="00F64298" w:rsidRDefault="00F4153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The most likely reason that there was low correlation between the environmental features and the health outcome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most likely comes from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the health outcomes data used. These data were collected by asking people, “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 xml:space="preserve">Have you ever been told by a doctor, nurse, or other health professional that you have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[insert health outcome here]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>?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” Self-reported data is not always reliable</w:t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, and the CDC itself states about the asthma data: 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“</w:t>
      </w:r>
      <w:r w:rsidR="00F978BB" w:rsidRPr="00F978BB">
        <w:rPr>
          <w:rFonts w:eastAsia="Times New Roman" w:cstheme="minorHAnsi"/>
          <w:kern w:val="0"/>
          <w:sz w:val="22"/>
          <w:szCs w:val="22"/>
          <w14:ligatures w14:val="none"/>
        </w:rPr>
        <w:t>Physician-diagnosed asthma is self-reported in the Behavioral Risk Factor Surveillance System and was not confirmed by a health-care provider or objective monitoring. This survey-based indicator requires a doctor diagnosis of asthma, which may not include all persons with asthma.</w:t>
      </w:r>
      <w:r w:rsidR="00F978BB">
        <w:rPr>
          <w:rFonts w:eastAsia="Times New Roman" w:cstheme="minorHAnsi"/>
          <w:kern w:val="0"/>
          <w:sz w:val="22"/>
          <w:szCs w:val="22"/>
          <w14:ligatures w14:val="none"/>
        </w:rPr>
        <w:t>”</w:t>
      </w:r>
      <w:r w:rsidR="00F978BB">
        <w:rPr>
          <w:rStyle w:val="EndnoteReference"/>
          <w:rFonts w:eastAsia="Times New Roman" w:cstheme="minorHAnsi"/>
          <w:kern w:val="0"/>
          <w:sz w:val="22"/>
          <w:szCs w:val="22"/>
          <w14:ligatures w14:val="none"/>
        </w:rPr>
        <w:endnoteReference w:id="4"/>
      </w:r>
      <w:r w:rsidR="003E7A9C">
        <w:rPr>
          <w:rFonts w:eastAsia="Times New Roman" w:cstheme="minorHAnsi"/>
          <w:kern w:val="0"/>
          <w:sz w:val="22"/>
          <w:szCs w:val="22"/>
          <w14:ligatures w14:val="none"/>
        </w:rPr>
        <w:t xml:space="preserve"> </w:t>
      </w:r>
    </w:p>
    <w:p w14:paraId="49DFB1F6" w14:textId="77777777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429E515" w14:textId="00F6DBD3" w:rsidR="003E7A9C" w:rsidRDefault="003E7A9C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Another reason is that while certain environmental factors are known to increase one’s chances for certain diseases, th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>ere is a time factor. Comparing health and environmental data from the same year and geographical area intuitively makes sense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,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 xml:space="preserve"> but it does not 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consider</w:t>
      </w:r>
      <w:r w:rsidR="00851B47">
        <w:rPr>
          <w:rFonts w:eastAsia="Times New Roman" w:cstheme="minorHAnsi"/>
          <w:kern w:val="0"/>
          <w:sz w:val="22"/>
          <w:szCs w:val="22"/>
          <w14:ligatures w14:val="none"/>
        </w:rPr>
        <w:t xml:space="preserve"> the environment </w:t>
      </w:r>
      <w:r w:rsidR="006D5A69">
        <w:rPr>
          <w:rFonts w:eastAsia="Times New Roman" w:cstheme="minorHAnsi"/>
          <w:kern w:val="0"/>
          <w:sz w:val="22"/>
          <w:szCs w:val="22"/>
          <w14:ligatures w14:val="none"/>
        </w:rPr>
        <w:t>in which the people were over time prior to getting the diseases.</w:t>
      </w:r>
    </w:p>
    <w:p w14:paraId="538C0DEE" w14:textId="77777777" w:rsidR="006D5A69" w:rsidRDefault="006D5A69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62F62C97" w14:textId="2B87FA63" w:rsidR="006D5A69" w:rsidRPr="00C70E86" w:rsidRDefault="00C70E86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C70E86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t>Future Work</w:t>
      </w:r>
    </w:p>
    <w:p w14:paraId="225508F7" w14:textId="68CF2FA6" w:rsidR="00C70E86" w:rsidRDefault="00C70E86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To get information about the types of diseases caused by these environmental factors, the next step</w:t>
      </w:r>
      <w:r w:rsidR="00090E84">
        <w:rPr>
          <w:rFonts w:eastAsia="Times New Roman" w:cstheme="minorHAnsi"/>
          <w:kern w:val="0"/>
          <w:sz w:val="22"/>
          <w:szCs w:val="22"/>
          <w14:ligatures w14:val="none"/>
        </w:rPr>
        <w:t>s</w:t>
      </w:r>
      <w:r>
        <w:rPr>
          <w:rFonts w:eastAsia="Times New Roman" w:cstheme="minorHAnsi"/>
          <w:kern w:val="0"/>
          <w:sz w:val="22"/>
          <w:szCs w:val="22"/>
          <w14:ligatures w14:val="none"/>
        </w:rPr>
        <w:t xml:space="preserve"> would be to obtain objective health data, </w:t>
      </w:r>
      <w:r w:rsidR="00090E84">
        <w:rPr>
          <w:rFonts w:eastAsia="Times New Roman" w:cstheme="minorHAnsi"/>
          <w:kern w:val="0"/>
          <w:sz w:val="22"/>
          <w:szCs w:val="22"/>
          <w14:ligatures w14:val="none"/>
        </w:rPr>
        <w:t>to include only people who have been living in the same census tract for 10 years, and to use more than one year of environmental data.</w:t>
      </w:r>
    </w:p>
    <w:p w14:paraId="518C7B8B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9343EB0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C4E5D23" w14:textId="77777777" w:rsidR="00F978BB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98E5E13" w14:textId="77777777" w:rsidR="00F978BB" w:rsidRPr="00F64298" w:rsidRDefault="00F978BB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1A6748B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FB5FEF0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542B0063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46A69D8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705A40AF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3BD304C" w14:textId="77777777" w:rsidR="000F2A9D" w:rsidRDefault="000F2A9D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</w:p>
    <w:p w14:paraId="69F49122" w14:textId="51707ECC" w:rsidR="00653A73" w:rsidRPr="0091411A" w:rsidRDefault="00D95B0E" w:rsidP="0091411A">
      <w:pPr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</w:pPr>
      <w:r w:rsidRPr="0091411A">
        <w:rPr>
          <w:rFonts w:eastAsia="Times New Roman" w:cstheme="minorHAnsi"/>
          <w:b/>
          <w:bCs/>
          <w:kern w:val="0"/>
          <w:sz w:val="22"/>
          <w:szCs w:val="22"/>
          <w14:ligatures w14:val="none"/>
        </w:rPr>
        <w:lastRenderedPageBreak/>
        <w:t>Appendix</w:t>
      </w:r>
    </w:p>
    <w:p w14:paraId="57753499" w14:textId="77777777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515DFA6" w14:textId="4B829183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  <w:r>
        <w:rPr>
          <w:rFonts w:eastAsia="Times New Roman" w:cstheme="minorHAnsi"/>
          <w:kern w:val="0"/>
          <w:sz w:val="22"/>
          <w:szCs w:val="22"/>
          <w14:ligatures w14:val="none"/>
        </w:rPr>
        <w:t>Definitions of Environmental Risk Factors:</w:t>
      </w:r>
    </w:p>
    <w:p w14:paraId="29042FDF" w14:textId="77777777" w:rsid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B0DADDB" w14:textId="6B153E4E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PM25 = Particulate matter 2.5 level in air  </w:t>
      </w:r>
    </w:p>
    <w:p w14:paraId="46D37171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38B3CF72" w14:textId="1C2DE60C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O</w:t>
      </w:r>
      <w:r w:rsidR="00B17E55">
        <w:rPr>
          <w:rFonts w:eastAsia="Times New Roman" w:cstheme="minorHAnsi"/>
          <w:kern w:val="0"/>
          <w:sz w:val="22"/>
          <w:szCs w:val="22"/>
          <w14:ligatures w14:val="none"/>
        </w:rPr>
        <w:t>ZONE</w:t>
      </w: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= Ozone level in air  </w:t>
      </w:r>
    </w:p>
    <w:p w14:paraId="652A289F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D653E4B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DSLPM = Diesel particulate matter level in air  </w:t>
      </w:r>
    </w:p>
    <w:p w14:paraId="5013979D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AAC501B" w14:textId="4299088B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C</w:t>
      </w:r>
      <w:r w:rsidR="00B17E55">
        <w:rPr>
          <w:rFonts w:eastAsia="Times New Roman" w:cstheme="minorHAnsi"/>
          <w:kern w:val="0"/>
          <w:sz w:val="22"/>
          <w:szCs w:val="22"/>
          <w14:ligatures w14:val="none"/>
        </w:rPr>
        <w:t>ANCER</w:t>
      </w: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= Air toxics cancer risk  </w:t>
      </w:r>
    </w:p>
    <w:p w14:paraId="5F89EF21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49A79E3A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RESP = Air toxics respiratory hazard index  </w:t>
      </w:r>
    </w:p>
    <w:p w14:paraId="3E6DFDB9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1CAB7634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PTRAF = Traffic proximity and volume  </w:t>
      </w:r>
    </w:p>
    <w:p w14:paraId="78E2741E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28D8AD3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PRE1960PCT = % pre-1960 housing (lead paint indicator)  </w:t>
      </w:r>
    </w:p>
    <w:p w14:paraId="2B139818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29BEA996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PNPL = Proximity to National Priorities List (NPL) [superfund] sites  </w:t>
      </w:r>
    </w:p>
    <w:p w14:paraId="127CA34E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291A992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PRMP = Proximity to Risk Management Plan (RMP) facilities, facilities that use extremely hazardous substances  </w:t>
      </w:r>
    </w:p>
    <w:p w14:paraId="392335C2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       </w:t>
      </w:r>
    </w:p>
    <w:p w14:paraId="16D226A6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 xml:space="preserve">PTSDF = Proximity to Treatment Storage and Disposal facilities (TSDF) </w:t>
      </w:r>
    </w:p>
    <w:p w14:paraId="1721799C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7A431E33" w14:textId="77777777" w:rsidR="00D95B0E" w:rsidRPr="00D95B0E" w:rsidRDefault="00D95B0E" w:rsidP="0091411A">
      <w:pPr>
        <w:ind w:left="720"/>
        <w:rPr>
          <w:rFonts w:eastAsia="Times New Roman" w:cstheme="minorHAnsi"/>
          <w:kern w:val="0"/>
          <w:sz w:val="22"/>
          <w:szCs w:val="22"/>
          <w14:ligatures w14:val="none"/>
        </w:rPr>
      </w:pPr>
      <w:r w:rsidRPr="00D95B0E">
        <w:rPr>
          <w:rFonts w:eastAsia="Times New Roman" w:cstheme="minorHAnsi"/>
          <w:kern w:val="0"/>
          <w:sz w:val="22"/>
          <w:szCs w:val="22"/>
          <w14:ligatures w14:val="none"/>
        </w:rPr>
        <w:t>PWDIS = Indicator for major direct dischargers to water</w:t>
      </w:r>
    </w:p>
    <w:p w14:paraId="2EFBC769" w14:textId="77777777" w:rsidR="00D95B0E" w:rsidRPr="00D95B0E" w:rsidRDefault="00D95B0E" w:rsidP="0091411A">
      <w:pPr>
        <w:rPr>
          <w:rFonts w:eastAsia="Times New Roman" w:cstheme="minorHAnsi"/>
          <w:kern w:val="0"/>
          <w:sz w:val="22"/>
          <w:szCs w:val="22"/>
          <w14:ligatures w14:val="none"/>
        </w:rPr>
      </w:pPr>
    </w:p>
    <w:p w14:paraId="5B996B30" w14:textId="77777777" w:rsidR="00C72CC7" w:rsidRDefault="00C72CC7" w:rsidP="0091411A"/>
    <w:p w14:paraId="674841FE" w14:textId="77777777" w:rsidR="00090E84" w:rsidRDefault="00090E84" w:rsidP="0091411A"/>
    <w:p w14:paraId="7E0946E8" w14:textId="77777777" w:rsidR="00090E84" w:rsidRDefault="00090E84" w:rsidP="0091411A"/>
    <w:p w14:paraId="17D5AFD6" w14:textId="77777777" w:rsidR="00090E84" w:rsidRDefault="00090E84" w:rsidP="0091411A"/>
    <w:p w14:paraId="29485140" w14:textId="77777777" w:rsidR="00090E84" w:rsidRDefault="00090E84" w:rsidP="0091411A"/>
    <w:p w14:paraId="01B4BF80" w14:textId="77777777" w:rsidR="00090E84" w:rsidRDefault="00090E84" w:rsidP="0091411A"/>
    <w:p w14:paraId="79118864" w14:textId="77777777" w:rsidR="00090E84" w:rsidRDefault="00090E84" w:rsidP="0091411A"/>
    <w:p w14:paraId="10D48A21" w14:textId="77777777" w:rsidR="00090E84" w:rsidRDefault="00090E84" w:rsidP="0091411A"/>
    <w:p w14:paraId="265A8B4F" w14:textId="77777777" w:rsidR="00090E84" w:rsidRDefault="00090E84" w:rsidP="0091411A"/>
    <w:p w14:paraId="451E1344" w14:textId="77777777" w:rsidR="00090E84" w:rsidRDefault="00090E84" w:rsidP="0091411A"/>
    <w:p w14:paraId="210EACA8" w14:textId="77777777" w:rsidR="00090E84" w:rsidRDefault="00090E84" w:rsidP="0091411A"/>
    <w:p w14:paraId="369DA223" w14:textId="77777777" w:rsidR="00090E84" w:rsidRDefault="00090E84" w:rsidP="0091411A"/>
    <w:p w14:paraId="411BBDD4" w14:textId="77777777" w:rsidR="00090E84" w:rsidRDefault="00090E84" w:rsidP="0091411A"/>
    <w:p w14:paraId="332510E4" w14:textId="77777777" w:rsidR="00090E84" w:rsidRDefault="00090E84" w:rsidP="0091411A"/>
    <w:p w14:paraId="6974C489" w14:textId="77777777" w:rsidR="00090E84" w:rsidRDefault="00090E84" w:rsidP="0091411A"/>
    <w:sectPr w:rsidR="00090E84" w:rsidSect="00B17E55">
      <w:headerReference w:type="defaul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CA4C8" w14:textId="77777777" w:rsidR="004172C3" w:rsidRDefault="004172C3" w:rsidP="00653A73">
      <w:r>
        <w:separator/>
      </w:r>
    </w:p>
  </w:endnote>
  <w:endnote w:type="continuationSeparator" w:id="0">
    <w:p w14:paraId="550FD426" w14:textId="77777777" w:rsidR="004172C3" w:rsidRDefault="004172C3" w:rsidP="00653A73">
      <w:r>
        <w:continuationSeparator/>
      </w:r>
    </w:p>
  </w:endnote>
  <w:endnote w:id="1">
    <w:p w14:paraId="790605F6" w14:textId="7232BB3C" w:rsidR="00653A73" w:rsidRPr="00295EA5" w:rsidRDefault="00653A73">
      <w:pPr>
        <w:pStyle w:val="EndnoteText"/>
        <w:rPr>
          <w:rFonts w:cstheme="minorHAnsi"/>
          <w:sz w:val="18"/>
          <w:szCs w:val="18"/>
        </w:rPr>
      </w:pPr>
      <w:r w:rsidRPr="00295EA5">
        <w:rPr>
          <w:rStyle w:val="EndnoteReference"/>
          <w:sz w:val="18"/>
          <w:szCs w:val="18"/>
        </w:rPr>
        <w:endnoteRef/>
      </w:r>
      <w:r w:rsidRPr="00295EA5">
        <w:rPr>
          <w:sz w:val="18"/>
          <w:szCs w:val="18"/>
        </w:rPr>
        <w:t xml:space="preserve"> </w:t>
      </w:r>
      <w:r w:rsidRPr="00295EA5">
        <w:rPr>
          <w:rFonts w:ascii="Arial" w:hAnsi="Arial" w:cs="Arial"/>
          <w:color w:val="000000"/>
          <w:sz w:val="18"/>
          <w:szCs w:val="18"/>
        </w:rPr>
        <w:t> </w:t>
      </w:r>
      <w:r w:rsidR="00BD0F9B">
        <w:rPr>
          <w:rFonts w:cstheme="minorHAnsi"/>
          <w:sz w:val="18"/>
          <w:szCs w:val="18"/>
        </w:rPr>
        <w:t xml:space="preserve">Environmental Protection Agency, </w:t>
      </w:r>
      <w:hyperlink r:id="rId1" w:history="1">
        <w:r w:rsidRPr="00295EA5">
          <w:rPr>
            <w:rStyle w:val="Hyperlink"/>
            <w:rFonts w:cstheme="minorHAnsi"/>
            <w:sz w:val="18"/>
            <w:szCs w:val="18"/>
          </w:rPr>
          <w:t>https://www.epa.gov/environmentaljustice/ej-2020-glossary</w:t>
        </w:r>
      </w:hyperlink>
      <w:r w:rsidRPr="00295EA5">
        <w:rPr>
          <w:rFonts w:cstheme="minorHAnsi"/>
          <w:color w:val="000000"/>
          <w:sz w:val="18"/>
          <w:szCs w:val="18"/>
        </w:rPr>
        <w:t>.</w:t>
      </w:r>
    </w:p>
  </w:endnote>
  <w:endnote w:id="2">
    <w:p w14:paraId="6E3EBDAC" w14:textId="1428617C" w:rsidR="00BD0F9B" w:rsidRPr="00BD0F9B" w:rsidRDefault="00336403">
      <w:pPr>
        <w:pStyle w:val="EndnoteText"/>
        <w:rPr>
          <w:rFonts w:cstheme="minorHAnsi"/>
          <w:sz w:val="18"/>
          <w:szCs w:val="18"/>
        </w:rPr>
      </w:pPr>
      <w:r w:rsidRPr="00295EA5">
        <w:rPr>
          <w:rStyle w:val="EndnoteReference"/>
          <w:rFonts w:cstheme="minorHAnsi"/>
          <w:sz w:val="18"/>
          <w:szCs w:val="18"/>
        </w:rPr>
        <w:endnoteRef/>
      </w:r>
      <w:r w:rsidRPr="00295EA5">
        <w:rPr>
          <w:rFonts w:cstheme="minorHAnsi"/>
          <w:sz w:val="18"/>
          <w:szCs w:val="18"/>
        </w:rPr>
        <w:t xml:space="preserve"> </w:t>
      </w:r>
      <w:r w:rsidR="00BD0F9B">
        <w:rPr>
          <w:rFonts w:cstheme="minorHAnsi"/>
          <w:sz w:val="18"/>
          <w:szCs w:val="18"/>
        </w:rPr>
        <w:t xml:space="preserve">Environmental Protection Agency, </w:t>
      </w:r>
      <w:hyperlink r:id="rId2" w:history="1">
        <w:r w:rsidR="00BD0F9B" w:rsidRPr="00BD0F9B">
          <w:rPr>
            <w:rStyle w:val="Hyperlink"/>
            <w:sz w:val="18"/>
            <w:szCs w:val="18"/>
          </w:rPr>
          <w:t>https://gaftp.epa.gov/EJScreen/2020</w:t>
        </w:r>
      </w:hyperlink>
      <w:r w:rsidR="00295EA5" w:rsidRPr="00295EA5">
        <w:rPr>
          <w:rFonts w:cstheme="minorHAnsi"/>
          <w:sz w:val="18"/>
          <w:szCs w:val="18"/>
        </w:rPr>
        <w:t>.</w:t>
      </w:r>
    </w:p>
  </w:endnote>
  <w:endnote w:id="3">
    <w:p w14:paraId="785B53F5" w14:textId="0AC4E1D3" w:rsidR="00295EA5" w:rsidRPr="00BD0F9B" w:rsidRDefault="00295EA5">
      <w:pPr>
        <w:pStyle w:val="EndnoteText"/>
        <w:rPr>
          <w:sz w:val="18"/>
          <w:szCs w:val="18"/>
        </w:rPr>
      </w:pPr>
      <w:r w:rsidRPr="00295EA5">
        <w:rPr>
          <w:rStyle w:val="EndnoteReference"/>
          <w:sz w:val="18"/>
          <w:szCs w:val="18"/>
        </w:rPr>
        <w:endnoteRef/>
      </w:r>
      <w:r w:rsidR="00BD0F9B">
        <w:rPr>
          <w:sz w:val="18"/>
          <w:szCs w:val="18"/>
        </w:rPr>
        <w:t xml:space="preserve"> “</w:t>
      </w:r>
      <w:r w:rsidR="00BD0F9B" w:rsidRPr="00BD0F9B">
        <w:rPr>
          <w:sz w:val="18"/>
          <w:szCs w:val="18"/>
        </w:rPr>
        <w:t>PLACES: Local Data for Better Health, Census Tract Data 2022 release</w:t>
      </w:r>
      <w:r w:rsidR="00BD0F9B">
        <w:rPr>
          <w:sz w:val="18"/>
          <w:szCs w:val="18"/>
        </w:rPr>
        <w:t xml:space="preserve">”, Centers for Disease Control, </w:t>
      </w:r>
      <w:r w:rsidRPr="00295EA5">
        <w:rPr>
          <w:sz w:val="18"/>
          <w:szCs w:val="18"/>
        </w:rPr>
        <w:t xml:space="preserve"> </w:t>
      </w:r>
      <w:hyperlink r:id="rId3" w:history="1">
        <w:r w:rsidRPr="00295EA5">
          <w:rPr>
            <w:rStyle w:val="Hyperlink"/>
            <w:sz w:val="18"/>
            <w:szCs w:val="18"/>
          </w:rPr>
          <w:t>https://chronicdata.cdc.gov/500-Cities-Places/PLACES-Local-Data-for-Better-Health-Census-Tract-D/cwsq-ngmh</w:t>
        </w:r>
      </w:hyperlink>
      <w:r w:rsidRPr="00295EA5">
        <w:rPr>
          <w:sz w:val="18"/>
          <w:szCs w:val="18"/>
        </w:rPr>
        <w:t>.</w:t>
      </w:r>
    </w:p>
  </w:endnote>
  <w:endnote w:id="4">
    <w:p w14:paraId="722EA4CE" w14:textId="1312F1EE" w:rsidR="00BD0F9B" w:rsidRPr="00BD0F9B" w:rsidRDefault="00F978BB" w:rsidP="00BD0F9B">
      <w:pPr>
        <w:pStyle w:val="EndnoteText"/>
        <w:rPr>
          <w:sz w:val="18"/>
          <w:szCs w:val="18"/>
        </w:rPr>
      </w:pPr>
      <w:r>
        <w:rPr>
          <w:rStyle w:val="EndnoteReference"/>
        </w:rPr>
        <w:endnoteRef/>
      </w:r>
      <w:r w:rsidR="00BD0F9B">
        <w:t xml:space="preserve"> “</w:t>
      </w:r>
      <w:r w:rsidR="00BD0F9B" w:rsidRPr="00BD0F9B">
        <w:rPr>
          <w:sz w:val="18"/>
          <w:szCs w:val="18"/>
        </w:rPr>
        <w:t>Health Outcomes Measure Definitions</w:t>
      </w:r>
      <w:r w:rsidR="00BD0F9B">
        <w:rPr>
          <w:sz w:val="18"/>
          <w:szCs w:val="18"/>
        </w:rPr>
        <w:t>” in “</w:t>
      </w:r>
      <w:r w:rsidR="00BD0F9B" w:rsidRPr="00BD0F9B">
        <w:rPr>
          <w:sz w:val="18"/>
          <w:szCs w:val="18"/>
        </w:rPr>
        <w:t>PLACES: Local Data for Better Health, Census Tract Data 2022 release</w:t>
      </w:r>
      <w:r w:rsidR="00BD0F9B">
        <w:rPr>
          <w:sz w:val="18"/>
          <w:szCs w:val="18"/>
        </w:rPr>
        <w:t>”</w:t>
      </w:r>
      <w:r w:rsidR="003E7A9C">
        <w:rPr>
          <w:sz w:val="18"/>
          <w:szCs w:val="18"/>
        </w:rPr>
        <w:t>,</w:t>
      </w:r>
    </w:p>
    <w:p w14:paraId="627551B3" w14:textId="6D7E28F6" w:rsidR="00F978BB" w:rsidRDefault="00F978BB">
      <w:pPr>
        <w:pStyle w:val="EndnoteText"/>
      </w:pPr>
      <w:r>
        <w:t xml:space="preserve"> </w:t>
      </w:r>
      <w:hyperlink r:id="rId4" w:anchor="asthma" w:history="1">
        <w:r w:rsidRPr="00042660">
          <w:rPr>
            <w:rStyle w:val="Hyperlink"/>
            <w:sz w:val="18"/>
            <w:szCs w:val="18"/>
          </w:rPr>
          <w:t>https://www.cdc.gov/places/measure-definitions/health-outcomes/index.html#asthma</w:t>
        </w:r>
      </w:hyperlink>
      <w:r>
        <w:rPr>
          <w:sz w:val="18"/>
          <w:szCs w:val="18"/>
        </w:rPr>
        <w:t>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6ECDF5" w14:textId="77777777" w:rsidR="004172C3" w:rsidRDefault="004172C3" w:rsidP="00653A73">
      <w:r>
        <w:separator/>
      </w:r>
    </w:p>
  </w:footnote>
  <w:footnote w:type="continuationSeparator" w:id="0">
    <w:p w14:paraId="1AFFD173" w14:textId="77777777" w:rsidR="004172C3" w:rsidRDefault="004172C3" w:rsidP="00653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20719" w14:textId="77777777" w:rsidR="00B17E55" w:rsidRPr="00B17E55" w:rsidRDefault="00B17E55" w:rsidP="00B17E55">
    <w:pPr>
      <w:pStyle w:val="Header"/>
      <w:tabs>
        <w:tab w:val="clear" w:pos="9360"/>
        <w:tab w:val="right" w:pos="10800"/>
      </w:tabs>
      <w:rPr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50"/>
    <w:rsid w:val="0000082A"/>
    <w:rsid w:val="00052C06"/>
    <w:rsid w:val="00066A82"/>
    <w:rsid w:val="00090E84"/>
    <w:rsid w:val="000F2A9D"/>
    <w:rsid w:val="00154291"/>
    <w:rsid w:val="00184756"/>
    <w:rsid w:val="001D2150"/>
    <w:rsid w:val="001F58F8"/>
    <w:rsid w:val="00295EA5"/>
    <w:rsid w:val="003024F4"/>
    <w:rsid w:val="00336403"/>
    <w:rsid w:val="003505D0"/>
    <w:rsid w:val="003672C6"/>
    <w:rsid w:val="00386D7C"/>
    <w:rsid w:val="003A3F13"/>
    <w:rsid w:val="003E2A87"/>
    <w:rsid w:val="003E7A9C"/>
    <w:rsid w:val="003F7BCA"/>
    <w:rsid w:val="004017B0"/>
    <w:rsid w:val="004172C3"/>
    <w:rsid w:val="0044107E"/>
    <w:rsid w:val="004A0218"/>
    <w:rsid w:val="004C6571"/>
    <w:rsid w:val="00653A73"/>
    <w:rsid w:val="006D5A69"/>
    <w:rsid w:val="00704E95"/>
    <w:rsid w:val="007211EF"/>
    <w:rsid w:val="00851B47"/>
    <w:rsid w:val="008D6E71"/>
    <w:rsid w:val="0091411A"/>
    <w:rsid w:val="009E4E16"/>
    <w:rsid w:val="00A12CFC"/>
    <w:rsid w:val="00AD32D2"/>
    <w:rsid w:val="00B17E55"/>
    <w:rsid w:val="00B7130D"/>
    <w:rsid w:val="00BD0F9B"/>
    <w:rsid w:val="00BE70B1"/>
    <w:rsid w:val="00C329F5"/>
    <w:rsid w:val="00C70E86"/>
    <w:rsid w:val="00C72CC7"/>
    <w:rsid w:val="00C9628F"/>
    <w:rsid w:val="00D355D8"/>
    <w:rsid w:val="00D95B0E"/>
    <w:rsid w:val="00DA3E15"/>
    <w:rsid w:val="00F062B1"/>
    <w:rsid w:val="00F4153C"/>
    <w:rsid w:val="00F51AEC"/>
    <w:rsid w:val="00F64298"/>
    <w:rsid w:val="00F77FC3"/>
    <w:rsid w:val="00F978BB"/>
    <w:rsid w:val="00FC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EEEB9"/>
  <w15:chartTrackingRefBased/>
  <w15:docId w15:val="{823C9907-93BC-CB47-A155-3F82DAC66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0F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3A7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3A7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3A7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53A73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653A7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64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5EA5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17E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7E55"/>
  </w:style>
  <w:style w:type="paragraph" w:styleId="Footer">
    <w:name w:val="footer"/>
    <w:basedOn w:val="Normal"/>
    <w:link w:val="FooterChar"/>
    <w:uiPriority w:val="99"/>
    <w:unhideWhenUsed/>
    <w:rsid w:val="00B17E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7E55"/>
  </w:style>
  <w:style w:type="character" w:customStyle="1" w:styleId="Heading1Char">
    <w:name w:val="Heading 1 Char"/>
    <w:basedOn w:val="DefaultParagraphFont"/>
    <w:link w:val="Heading1"/>
    <w:uiPriority w:val="9"/>
    <w:rsid w:val="00BD0F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5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2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hronicdata.cdc.gov/500-Cities-Places/PLACES-Local-Data-for-Better-Health-Census-Tract-D/cwsq-ngmh" TargetMode="External"/><Relationship Id="rId2" Type="http://schemas.openxmlformats.org/officeDocument/2006/relationships/hyperlink" Target="https://gaftp.epa.gov/EJScreen/2020" TargetMode="External"/><Relationship Id="rId1" Type="http://schemas.openxmlformats.org/officeDocument/2006/relationships/hyperlink" Target="https://www.epa.gov/environmentaljustice/ej-2020-glossary" TargetMode="External"/><Relationship Id="rId4" Type="http://schemas.openxmlformats.org/officeDocument/2006/relationships/hyperlink" Target="https://www.cdc.gov/places/measure-definitions/health-outcomes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63208CF-88B8-724C-8D0C-67F096AE06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999</Words>
  <Characters>5696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 Kelly</dc:creator>
  <cp:keywords/>
  <dc:description/>
  <cp:lastModifiedBy>Butler, Kelly</cp:lastModifiedBy>
  <cp:revision>12</cp:revision>
  <dcterms:created xsi:type="dcterms:W3CDTF">2023-06-14T12:34:00Z</dcterms:created>
  <dcterms:modified xsi:type="dcterms:W3CDTF">2023-06-27T19:29:00Z</dcterms:modified>
</cp:coreProperties>
</file>