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98CA4" w14:textId="1E803359" w:rsidR="00607B39" w:rsidRDefault="00506C26">
      <w:pPr>
        <w:rPr>
          <w:lang w:val="en-US"/>
        </w:rPr>
      </w:pPr>
      <w:r>
        <w:rPr>
          <w:lang w:val="en-US"/>
        </w:rPr>
        <w:t>Title</w:t>
      </w:r>
    </w:p>
    <w:p w14:paraId="69D6E829" w14:textId="08F06863" w:rsidR="00506C26" w:rsidRDefault="00506C26">
      <w:pPr>
        <w:rPr>
          <w:lang w:val="en-US"/>
        </w:rPr>
      </w:pPr>
      <w:r>
        <w:rPr>
          <w:lang w:val="en-US"/>
        </w:rPr>
        <w:t>Table of contents</w:t>
      </w:r>
    </w:p>
    <w:p w14:paraId="24F84279" w14:textId="27F7BCAD" w:rsidR="00506C26" w:rsidRDefault="00506C26">
      <w:pPr>
        <w:rPr>
          <w:lang w:val="en-US"/>
        </w:rPr>
      </w:pPr>
      <w:r>
        <w:rPr>
          <w:lang w:val="en-US"/>
        </w:rPr>
        <w:t>Executive Summary</w:t>
      </w:r>
    </w:p>
    <w:p w14:paraId="33BE1D36" w14:textId="7C7B37B9" w:rsidR="00506C26" w:rsidRDefault="00506C26">
      <w:pPr>
        <w:rPr>
          <w:lang w:val="en-US"/>
        </w:rPr>
      </w:pPr>
      <w:r>
        <w:rPr>
          <w:lang w:val="en-US"/>
        </w:rPr>
        <w:t>Data background</w:t>
      </w:r>
    </w:p>
    <w:p w14:paraId="427D48E5" w14:textId="7CC2EB3F" w:rsidR="00506C26" w:rsidRDefault="00506C26">
      <w:pPr>
        <w:rPr>
          <w:lang w:val="en-US"/>
        </w:rPr>
      </w:pPr>
      <w:r>
        <w:rPr>
          <w:lang w:val="en-US"/>
        </w:rPr>
        <w:t>Data cleaning</w:t>
      </w:r>
    </w:p>
    <w:p w14:paraId="79390C15" w14:textId="25B7D31B" w:rsidR="00506C26" w:rsidRDefault="00506C26">
      <w:pPr>
        <w:rPr>
          <w:lang w:val="en-US"/>
        </w:rPr>
      </w:pPr>
      <w:r>
        <w:rPr>
          <w:lang w:val="en-US"/>
        </w:rPr>
        <w:t>Individual figures</w:t>
      </w:r>
    </w:p>
    <w:p w14:paraId="2F9139F3" w14:textId="33C100E5" w:rsidR="00506C26" w:rsidRDefault="00506C26" w:rsidP="00506C26">
      <w:pPr>
        <w:pStyle w:val="ListParagraph"/>
        <w:numPr>
          <w:ilvl w:val="0"/>
          <w:numId w:val="1"/>
        </w:numPr>
        <w:rPr>
          <w:lang w:val="en-US"/>
        </w:rPr>
      </w:pPr>
      <w:r>
        <w:rPr>
          <w:lang w:val="en-US"/>
        </w:rPr>
        <w:t>Figure 1</w:t>
      </w:r>
    </w:p>
    <w:p w14:paraId="29D4B1CF" w14:textId="19CBAF41" w:rsidR="00506C26" w:rsidRDefault="00506C26" w:rsidP="00506C26">
      <w:pPr>
        <w:pStyle w:val="ListParagraph"/>
        <w:numPr>
          <w:ilvl w:val="0"/>
          <w:numId w:val="1"/>
        </w:numPr>
        <w:rPr>
          <w:lang w:val="en-US"/>
        </w:rPr>
      </w:pPr>
      <w:r>
        <w:rPr>
          <w:lang w:val="en-US"/>
        </w:rPr>
        <w:t>Figure 2</w:t>
      </w:r>
    </w:p>
    <w:p w14:paraId="7CA62F49" w14:textId="3C3498EB" w:rsidR="00506C26" w:rsidRDefault="00506C26" w:rsidP="00506C26">
      <w:pPr>
        <w:pStyle w:val="ListParagraph"/>
        <w:numPr>
          <w:ilvl w:val="0"/>
          <w:numId w:val="1"/>
        </w:numPr>
        <w:rPr>
          <w:lang w:val="en-US"/>
        </w:rPr>
      </w:pPr>
      <w:r>
        <w:rPr>
          <w:lang w:val="en-US"/>
        </w:rPr>
        <w:t>Figure 3</w:t>
      </w:r>
    </w:p>
    <w:p w14:paraId="2004893F" w14:textId="1699155C" w:rsidR="00506C26" w:rsidRDefault="000647E3" w:rsidP="00506C26">
      <w:pPr>
        <w:rPr>
          <w:lang w:val="en-US"/>
        </w:rPr>
      </w:pPr>
      <w:r>
        <w:rPr>
          <w:lang w:val="en-US"/>
        </w:rPr>
        <w:t>Conclusion</w:t>
      </w:r>
    </w:p>
    <w:p w14:paraId="69F9B3DC" w14:textId="51CA91F4" w:rsidR="00506C26" w:rsidRDefault="00506C26" w:rsidP="00506C26">
      <w:pPr>
        <w:rPr>
          <w:lang w:val="en-US"/>
        </w:rPr>
      </w:pPr>
      <w:r>
        <w:rPr>
          <w:lang w:val="en-US"/>
        </w:rPr>
        <w:t>--------------------------------------------------------------------------------------------------------------</w:t>
      </w:r>
    </w:p>
    <w:p w14:paraId="051316B6" w14:textId="77777777" w:rsidR="00506C26" w:rsidRDefault="00506C26" w:rsidP="00506C26">
      <w:pPr>
        <w:rPr>
          <w:lang w:val="en-US"/>
        </w:rPr>
      </w:pPr>
      <w:r>
        <w:rPr>
          <w:lang w:val="en-US"/>
        </w:rPr>
        <w:t>Executive Summary</w:t>
      </w:r>
    </w:p>
    <w:p w14:paraId="344A1B70" w14:textId="77777777" w:rsidR="00E17674" w:rsidRDefault="00E17674" w:rsidP="00506C26">
      <w:r w:rsidRPr="00E17674">
        <w:t>This analysis investigates the trends in U.S. naturalization from 1999 to 2023 using the “Naturalization by Country of Birth” dataset. The study began by examining global annual trends to identify significant anomalies, specifically a major spike in 2008 that warranted further investigation. By zooming into regional data, I isolated the geographic source of this surge. Finally, by generating a heat map of the Americas for the year 2008, I successfully identified Mexico as the primary country driving this historic peak in naturalization.</w:t>
      </w:r>
    </w:p>
    <w:p w14:paraId="485AF1E6" w14:textId="4762CC72" w:rsidR="00506C26" w:rsidRDefault="00506C26" w:rsidP="00506C26">
      <w:pPr>
        <w:rPr>
          <w:lang w:val="en-US"/>
        </w:rPr>
      </w:pPr>
      <w:r>
        <w:rPr>
          <w:lang w:val="en-US"/>
        </w:rPr>
        <w:t>Data background</w:t>
      </w:r>
    </w:p>
    <w:p w14:paraId="7DAA2F90" w14:textId="77777777" w:rsidR="00E17674" w:rsidRDefault="00E17674" w:rsidP="00506C26">
      <w:r w:rsidRPr="00E17674">
        <w:t>The analysis utilizes the “Naturalization by Country of Birth, 1999–Present” dataset from the Migration Policy Institute. The raw data is structured with countries in the first column and years (1999 to 2023) across the first row. The values represent the total number of individuals who obtained U.S. citizenship via naturalization. The dataset also includes essential aggregate totals for specific geographic regions and global annual sums.</w:t>
      </w:r>
    </w:p>
    <w:p w14:paraId="63FEDDB8" w14:textId="04EFAF03" w:rsidR="00506C26" w:rsidRDefault="00506C26" w:rsidP="00506C26">
      <w:pPr>
        <w:rPr>
          <w:lang w:val="en-US"/>
        </w:rPr>
      </w:pPr>
      <w:r>
        <w:rPr>
          <w:lang w:val="en-US"/>
        </w:rPr>
        <w:t>Data cleaning</w:t>
      </w:r>
    </w:p>
    <w:p w14:paraId="406F7B10" w14:textId="7B2E977C" w:rsidR="00E17674" w:rsidRPr="00E17674" w:rsidRDefault="00E17674" w:rsidP="00E17674">
      <w:r>
        <w:t>I</w:t>
      </w:r>
      <w:r w:rsidRPr="00E17674">
        <w:t xml:space="preserve"> imported </w:t>
      </w:r>
      <w:r>
        <w:t xml:space="preserve">the data </w:t>
      </w:r>
      <w:r w:rsidRPr="00E17674">
        <w:t xml:space="preserve">directly from migrationpolicy.org. To handle the file structure, I skipped the first seven rows of the Excel file to properly align the headers within the </w:t>
      </w:r>
      <w:r w:rsidRPr="00E17674">
        <w:t>data frame</w:t>
      </w:r>
      <w:r w:rsidRPr="00E17674">
        <w:t>.</w:t>
      </w:r>
    </w:p>
    <w:p w14:paraId="09419E7C" w14:textId="177E8FB2" w:rsidR="00E17674" w:rsidRPr="00E17674" w:rsidRDefault="00E17674" w:rsidP="00E17674">
      <w:r w:rsidRPr="00E17674">
        <w:t xml:space="preserve">To maintain visual consistency, I developed a custom ggplot2 theme called </w:t>
      </w:r>
      <w:proofErr w:type="spellStart"/>
      <w:r w:rsidRPr="00E17674">
        <w:t>my_theme</w:t>
      </w:r>
      <w:proofErr w:type="spellEnd"/>
      <w:r w:rsidRPr="00E17674">
        <w:t>. This theme features a defined outer frame</w:t>
      </w:r>
      <w:r>
        <w:t>, s</w:t>
      </w:r>
      <w:r w:rsidRPr="00E17674">
        <w:t>oft grey major gridlines</w:t>
      </w:r>
      <w:r>
        <w:t>, a</w:t>
      </w:r>
      <w:r w:rsidRPr="00E17674">
        <w:t xml:space="preserve"> midnight blue </w:t>
      </w:r>
      <w:proofErr w:type="spellStart"/>
      <w:r w:rsidRPr="00E17674">
        <w:t>color</w:t>
      </w:r>
      <w:proofErr w:type="spellEnd"/>
      <w:r w:rsidRPr="00E17674">
        <w:t xml:space="preserve"> palette for all data elements</w:t>
      </w:r>
      <w:r>
        <w:t>, a b</w:t>
      </w:r>
      <w:r w:rsidRPr="00E17674">
        <w:t xml:space="preserve">old </w:t>
      </w:r>
      <w:r>
        <w:t>font</w:t>
      </w:r>
      <w:r w:rsidRPr="00E17674">
        <w:t xml:space="preserve"> </w:t>
      </w:r>
      <w:r>
        <w:t xml:space="preserve">and finally a </w:t>
      </w:r>
      <w:r w:rsidRPr="00E17674">
        <w:t xml:space="preserve">horizontally </w:t>
      </w:r>
      <w:proofErr w:type="spellStart"/>
      <w:r w:rsidRPr="00E17674">
        <w:t>centered</w:t>
      </w:r>
      <w:proofErr w:type="spellEnd"/>
      <w:r w:rsidRPr="00E17674">
        <w:t xml:space="preserve"> legend positioned at the bottom of each plot.</w:t>
      </w:r>
    </w:p>
    <w:p w14:paraId="1E6BB300" w14:textId="77777777" w:rsidR="00B617AB" w:rsidRDefault="00B617AB" w:rsidP="00506C26">
      <w:pPr>
        <w:rPr>
          <w:lang w:val="en-US"/>
        </w:rPr>
      </w:pPr>
    </w:p>
    <w:p w14:paraId="438CBB87" w14:textId="77777777" w:rsidR="00506C26" w:rsidRDefault="00506C26" w:rsidP="00506C26">
      <w:pPr>
        <w:rPr>
          <w:lang w:val="en-US"/>
        </w:rPr>
      </w:pPr>
      <w:r>
        <w:rPr>
          <w:lang w:val="en-US"/>
        </w:rPr>
        <w:t>Individual figures</w:t>
      </w:r>
    </w:p>
    <w:p w14:paraId="0903022A" w14:textId="77777777" w:rsidR="00506C26" w:rsidRDefault="00506C26" w:rsidP="00506C26">
      <w:pPr>
        <w:pStyle w:val="ListParagraph"/>
        <w:numPr>
          <w:ilvl w:val="0"/>
          <w:numId w:val="1"/>
        </w:numPr>
        <w:rPr>
          <w:lang w:val="en-US"/>
        </w:rPr>
      </w:pPr>
      <w:r>
        <w:rPr>
          <w:lang w:val="en-US"/>
        </w:rPr>
        <w:t>Figure 1</w:t>
      </w:r>
    </w:p>
    <w:p w14:paraId="7BB8A2C5" w14:textId="10BD7A98" w:rsidR="00B617AB" w:rsidRDefault="00B617AB" w:rsidP="00740ABA">
      <w:pPr>
        <w:rPr>
          <w:lang w:val="en-US"/>
        </w:rPr>
      </w:pPr>
      <w:r>
        <w:rPr>
          <w:lang w:val="en-US"/>
        </w:rPr>
        <w:t xml:space="preserve">I took the first </w:t>
      </w:r>
      <w:r w:rsidR="00740ABA">
        <w:rPr>
          <w:lang w:val="en-US"/>
        </w:rPr>
        <w:t>two</w:t>
      </w:r>
      <w:r>
        <w:rPr>
          <w:lang w:val="en-US"/>
        </w:rPr>
        <w:t xml:space="preserve"> rows in the dataset</w:t>
      </w:r>
      <w:r w:rsidR="00740ABA">
        <w:rPr>
          <w:lang w:val="en-US"/>
        </w:rPr>
        <w:t xml:space="preserve"> which include</w:t>
      </w:r>
      <w:r>
        <w:rPr>
          <w:lang w:val="en-US"/>
        </w:rPr>
        <w:t xml:space="preserve"> the years </w:t>
      </w:r>
      <w:r w:rsidR="00740ABA">
        <w:rPr>
          <w:lang w:val="en-US"/>
        </w:rPr>
        <w:t>and</w:t>
      </w:r>
      <w:r>
        <w:rPr>
          <w:lang w:val="en-US"/>
        </w:rPr>
        <w:t xml:space="preserve"> the totals. I then pivoted it into a vertical dataset to make it easier to plot. I ended up creating a bar plot using my theme to see the trends. </w:t>
      </w:r>
    </w:p>
    <w:p w14:paraId="2E677E8E" w14:textId="77777777" w:rsidR="00B617AB" w:rsidRDefault="00B617AB" w:rsidP="00B617AB">
      <w:pPr>
        <w:ind w:left="360"/>
        <w:rPr>
          <w:lang w:val="en-US"/>
        </w:rPr>
      </w:pPr>
    </w:p>
    <w:p w14:paraId="5EBFC8A4" w14:textId="77777777" w:rsidR="00B617AB" w:rsidRDefault="00B617AB" w:rsidP="00B617AB">
      <w:pPr>
        <w:ind w:left="360"/>
        <w:rPr>
          <w:lang w:val="en-US"/>
        </w:rPr>
      </w:pPr>
    </w:p>
    <w:p w14:paraId="643B57E2" w14:textId="093419B1" w:rsidR="00740ABA" w:rsidRPr="00740ABA" w:rsidRDefault="00740ABA" w:rsidP="00740ABA">
      <w:pPr>
        <w:rPr>
          <w:lang w:val="en-US"/>
        </w:rPr>
      </w:pPr>
      <w:r w:rsidRPr="00740ABA">
        <w:t>The bar plot provides a high-level overview of US citizenship acquisitions, immediately revealing a massive, singular spike in 2008. While most years show a steady fluctuation between 500,000 and 800,000 acquisitions, the 2008 data point towers over the rest, exceeding 1,000,000 persons. This visual outlier serves as the catalyst for a deeper investigation into which specific regions drove such a significant surge.</w:t>
      </w:r>
    </w:p>
    <w:p w14:paraId="5376A9BF" w14:textId="0751B28C" w:rsidR="00506C26" w:rsidRDefault="00506C26" w:rsidP="00506C26">
      <w:pPr>
        <w:pStyle w:val="ListParagraph"/>
        <w:numPr>
          <w:ilvl w:val="0"/>
          <w:numId w:val="1"/>
        </w:numPr>
        <w:rPr>
          <w:lang w:val="en-US"/>
        </w:rPr>
      </w:pPr>
      <w:r>
        <w:rPr>
          <w:lang w:val="en-US"/>
        </w:rPr>
        <w:t>Figure 2</w:t>
      </w:r>
    </w:p>
    <w:p w14:paraId="02077D57" w14:textId="3F14B51B" w:rsidR="00E17674" w:rsidRDefault="00E17674" w:rsidP="00E17674">
      <w:pPr>
        <w:rPr>
          <w:lang w:val="en-US"/>
        </w:rPr>
      </w:pPr>
      <w:r>
        <w:rPr>
          <w:lang w:val="en-US"/>
        </w:rPr>
        <w:t xml:space="preserve">Here, I filtered the rows </w:t>
      </w:r>
      <w:r w:rsidR="00740ABA">
        <w:rPr>
          <w:lang w:val="en-US"/>
        </w:rPr>
        <w:t>to get</w:t>
      </w:r>
      <w:r>
        <w:rPr>
          <w:lang w:val="en-US"/>
        </w:rPr>
        <w:t xml:space="preserve"> regions specified and the total number of persons. </w:t>
      </w:r>
      <w:r w:rsidR="00740ABA">
        <w:t xml:space="preserve">After the filter, the </w:t>
      </w:r>
      <w:r w:rsidR="00740ABA" w:rsidRPr="00740ABA">
        <w:t xml:space="preserve">dataset </w:t>
      </w:r>
      <w:r w:rsidR="00740ABA">
        <w:t>included only</w:t>
      </w:r>
      <w:r w:rsidR="00740ABA" w:rsidRPr="00740ABA">
        <w:t xml:space="preserve"> the six primary geographic regions: Africa, Asia, Europe, the Americas, Oceania, and All other countries. </w:t>
      </w:r>
      <w:r>
        <w:rPr>
          <w:lang w:val="en-US"/>
        </w:rPr>
        <w:t>I also did the same in pivoting the data to make it vertical instead of horizontal which helps in plotting it to understand the naturalization trends by region.</w:t>
      </w:r>
    </w:p>
    <w:p w14:paraId="0EDAA8B8" w14:textId="77777777" w:rsidR="00E17674" w:rsidRDefault="00E17674" w:rsidP="00E17674">
      <w:pPr>
        <w:rPr>
          <w:lang w:val="en-US"/>
        </w:rPr>
      </w:pPr>
    </w:p>
    <w:p w14:paraId="727EE009" w14:textId="0894EFC3" w:rsidR="00740ABA" w:rsidRDefault="00740ABA" w:rsidP="00740ABA">
      <w:r w:rsidRPr="00740ABA">
        <w:t xml:space="preserve">While most regions experienced only slight fluctuations around 2008, the Americas plot displays a dramatic, sharp peak that mirrors the global spike. Acquisitions from the Americas nearly doubled during this window, jumping from approximately 300,000 to over 500,000. This regional analysis successfully narrows the search, confirming that the </w:t>
      </w:r>
      <w:r>
        <w:t>Americans</w:t>
      </w:r>
      <w:r w:rsidRPr="00740ABA">
        <w:t xml:space="preserve"> was the primary driver of the global 2008 peak.</w:t>
      </w:r>
    </w:p>
    <w:p w14:paraId="0A5AEFD6" w14:textId="5584C089" w:rsidR="00506C26" w:rsidRPr="00740ABA" w:rsidRDefault="00506C26" w:rsidP="00740ABA">
      <w:pPr>
        <w:pStyle w:val="ListParagraph"/>
        <w:numPr>
          <w:ilvl w:val="0"/>
          <w:numId w:val="1"/>
        </w:numPr>
        <w:rPr>
          <w:lang w:val="en-US"/>
        </w:rPr>
      </w:pPr>
      <w:r w:rsidRPr="00740ABA">
        <w:rPr>
          <w:lang w:val="en-US"/>
        </w:rPr>
        <w:t>Figure 3</w:t>
      </w:r>
      <w:r w:rsidR="00740ABA" w:rsidRPr="00740ABA">
        <w:rPr>
          <w:lang w:val="en-US"/>
        </w:rPr>
        <w:t xml:space="preserve"> </w:t>
      </w:r>
    </w:p>
    <w:p w14:paraId="3D59BEBB" w14:textId="32154D79" w:rsidR="00E17674" w:rsidRDefault="00740ABA" w:rsidP="00E17674">
      <w:pPr>
        <w:rPr>
          <w:lang w:val="en-US"/>
        </w:rPr>
      </w:pPr>
      <w:r w:rsidRPr="00740ABA">
        <w:t xml:space="preserve">To find the </w:t>
      </w:r>
      <w:r>
        <w:t>reason behind the spike,</w:t>
      </w:r>
      <w:r w:rsidRPr="00740ABA">
        <w:t xml:space="preserve"> I isolated the 2008 data for all countries within the Americas and joined it with global geographic coordinates. The resulting heat map uses </w:t>
      </w:r>
      <w:proofErr w:type="spellStart"/>
      <w:r w:rsidRPr="00740ABA">
        <w:t>color</w:t>
      </w:r>
      <w:proofErr w:type="spellEnd"/>
      <w:r w:rsidRPr="00740ABA">
        <w:t xml:space="preserve"> intensity to represent the volume of new citizens. </w:t>
      </w:r>
      <w:r w:rsidR="00E17674">
        <w:rPr>
          <w:lang w:val="en-US"/>
        </w:rPr>
        <w:t xml:space="preserve">I did the join by country in the </w:t>
      </w:r>
      <w:proofErr w:type="gramStart"/>
      <w:r w:rsidR="00E17674">
        <w:rPr>
          <w:lang w:val="en-US"/>
        </w:rPr>
        <w:t>USA, and</w:t>
      </w:r>
      <w:proofErr w:type="gramEnd"/>
      <w:r w:rsidR="00E17674">
        <w:rPr>
          <w:lang w:val="en-US"/>
        </w:rPr>
        <w:t xml:space="preserve"> set the location on the map using the longitude and the latitude. Then I plotted a heat map showing the naturalization trend or values in the USA countries.</w:t>
      </w:r>
    </w:p>
    <w:p w14:paraId="1BEF9619" w14:textId="6FFE46E4" w:rsidR="00740ABA" w:rsidRDefault="00740ABA" w:rsidP="00506C26">
      <w:r w:rsidRPr="00740ABA">
        <w:t xml:space="preserve">While the U.S. and Canada appear in light blue (indicating moderate </w:t>
      </w:r>
      <w:r w:rsidRPr="00740ABA">
        <w:rPr>
          <w:lang w:val="en-US"/>
        </w:rPr>
        <w:t>numbers), Mexico is shaded in a stark, deep midnight blue. With a count surpassing 200,000 person</w:t>
      </w:r>
      <w:r w:rsidRPr="00740ABA">
        <w:rPr>
          <w:lang w:val="en-US"/>
        </w:rPr>
        <w:t>s</w:t>
      </w:r>
      <w:r>
        <w:t xml:space="preserve"> which is</w:t>
      </w:r>
      <w:r w:rsidRPr="00740ABA">
        <w:t xml:space="preserve"> higher than any </w:t>
      </w:r>
      <w:proofErr w:type="spellStart"/>
      <w:r w:rsidRPr="00740ABA">
        <w:t>neighboring</w:t>
      </w:r>
      <w:proofErr w:type="spellEnd"/>
      <w:r w:rsidRPr="00740ABA">
        <w:t xml:space="preserve"> nation</w:t>
      </w:r>
      <w:r>
        <w:t xml:space="preserve">. </w:t>
      </w:r>
      <w:r w:rsidRPr="00740ABA">
        <w:t>Mexico is clearly identified as the primary contributor to the 2008 anomaly.</w:t>
      </w:r>
    </w:p>
    <w:p w14:paraId="1BE26FA0" w14:textId="77777777" w:rsidR="00740ABA" w:rsidRDefault="00740ABA" w:rsidP="00506C26"/>
    <w:p w14:paraId="5DAFAA59" w14:textId="515DF08F" w:rsidR="00506C26" w:rsidRDefault="00E17674" w:rsidP="00506C26">
      <w:pPr>
        <w:rPr>
          <w:lang w:val="en-US"/>
        </w:rPr>
      </w:pPr>
      <w:r>
        <w:rPr>
          <w:lang w:val="en-US"/>
        </w:rPr>
        <w:t>Conclusion</w:t>
      </w:r>
    </w:p>
    <w:p w14:paraId="7AF73F4A" w14:textId="0D374309" w:rsidR="00506C26" w:rsidRDefault="00E17674" w:rsidP="00506C26">
      <w:pPr>
        <w:rPr>
          <w:lang w:val="en-US"/>
        </w:rPr>
      </w:pPr>
      <w:r>
        <w:t>As a conclusion, t</w:t>
      </w:r>
      <w:r w:rsidRPr="00E17674">
        <w:t xml:space="preserve">he data </w:t>
      </w:r>
      <w:r>
        <w:t xml:space="preserve">analysis </w:t>
      </w:r>
      <w:r w:rsidRPr="00E17674">
        <w:t>journey reveals that the massive global spike in 2008 was not a uniform increase across all nations, but rather a concentrated surge originating within the Americas. By isolating this regional trend, the analysis identifies Mexico as the primary driver, with its record-breaking citizenship acquisitions single-handedly shifting the trajectory of the entire year's migration profile.</w:t>
      </w:r>
    </w:p>
    <w:p w14:paraId="1B0C44B1" w14:textId="5502D6F1" w:rsidR="00506C26" w:rsidRPr="00506C26" w:rsidRDefault="00506C26" w:rsidP="00506C26">
      <w:pPr>
        <w:rPr>
          <w:lang w:val="en-US"/>
        </w:rPr>
      </w:pPr>
    </w:p>
    <w:sectPr w:rsidR="00506C26" w:rsidRPr="00506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D1C1D"/>
    <w:multiLevelType w:val="hybridMultilevel"/>
    <w:tmpl w:val="A48AACB2"/>
    <w:lvl w:ilvl="0" w:tplc="A70E4E1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1E40AE"/>
    <w:multiLevelType w:val="multilevel"/>
    <w:tmpl w:val="432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487694">
    <w:abstractNumId w:val="0"/>
  </w:num>
  <w:num w:numId="2" w16cid:durableId="789056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39"/>
    <w:rsid w:val="000647E3"/>
    <w:rsid w:val="00260582"/>
    <w:rsid w:val="00277ADA"/>
    <w:rsid w:val="002D04CC"/>
    <w:rsid w:val="00506C26"/>
    <w:rsid w:val="00573710"/>
    <w:rsid w:val="00607B39"/>
    <w:rsid w:val="00740ABA"/>
    <w:rsid w:val="00B617AB"/>
    <w:rsid w:val="00C812BB"/>
    <w:rsid w:val="00E1767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D5199A8"/>
  <w15:chartTrackingRefBased/>
  <w15:docId w15:val="{87BE215D-1304-C947-80AA-14A53837A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B39"/>
    <w:rPr>
      <w:rFonts w:eastAsiaTheme="majorEastAsia" w:cstheme="majorBidi"/>
      <w:color w:val="272727" w:themeColor="text1" w:themeTint="D8"/>
    </w:rPr>
  </w:style>
  <w:style w:type="paragraph" w:styleId="Title">
    <w:name w:val="Title"/>
    <w:basedOn w:val="Normal"/>
    <w:next w:val="Normal"/>
    <w:link w:val="TitleChar"/>
    <w:uiPriority w:val="10"/>
    <w:qFormat/>
    <w:rsid w:val="00607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B39"/>
    <w:pPr>
      <w:spacing w:before="160"/>
      <w:jc w:val="center"/>
    </w:pPr>
    <w:rPr>
      <w:i/>
      <w:iCs/>
      <w:color w:val="404040" w:themeColor="text1" w:themeTint="BF"/>
    </w:rPr>
  </w:style>
  <w:style w:type="character" w:customStyle="1" w:styleId="QuoteChar">
    <w:name w:val="Quote Char"/>
    <w:basedOn w:val="DefaultParagraphFont"/>
    <w:link w:val="Quote"/>
    <w:uiPriority w:val="29"/>
    <w:rsid w:val="00607B39"/>
    <w:rPr>
      <w:i/>
      <w:iCs/>
      <w:color w:val="404040" w:themeColor="text1" w:themeTint="BF"/>
    </w:rPr>
  </w:style>
  <w:style w:type="paragraph" w:styleId="ListParagraph">
    <w:name w:val="List Paragraph"/>
    <w:basedOn w:val="Normal"/>
    <w:uiPriority w:val="34"/>
    <w:qFormat/>
    <w:rsid w:val="00607B39"/>
    <w:pPr>
      <w:ind w:left="720"/>
      <w:contextualSpacing/>
    </w:pPr>
  </w:style>
  <w:style w:type="character" w:styleId="IntenseEmphasis">
    <w:name w:val="Intense Emphasis"/>
    <w:basedOn w:val="DefaultParagraphFont"/>
    <w:uiPriority w:val="21"/>
    <w:qFormat/>
    <w:rsid w:val="00607B39"/>
    <w:rPr>
      <w:i/>
      <w:iCs/>
      <w:color w:val="0F4761" w:themeColor="accent1" w:themeShade="BF"/>
    </w:rPr>
  </w:style>
  <w:style w:type="paragraph" w:styleId="IntenseQuote">
    <w:name w:val="Intense Quote"/>
    <w:basedOn w:val="Normal"/>
    <w:next w:val="Normal"/>
    <w:link w:val="IntenseQuoteChar"/>
    <w:uiPriority w:val="30"/>
    <w:qFormat/>
    <w:rsid w:val="0060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B39"/>
    <w:rPr>
      <w:i/>
      <w:iCs/>
      <w:color w:val="0F4761" w:themeColor="accent1" w:themeShade="BF"/>
    </w:rPr>
  </w:style>
  <w:style w:type="character" w:styleId="IntenseReference">
    <w:name w:val="Intense Reference"/>
    <w:basedOn w:val="DefaultParagraphFont"/>
    <w:uiPriority w:val="32"/>
    <w:qFormat/>
    <w:rsid w:val="00607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68287">
      <w:bodyDiv w:val="1"/>
      <w:marLeft w:val="0"/>
      <w:marRight w:val="0"/>
      <w:marTop w:val="0"/>
      <w:marBottom w:val="0"/>
      <w:divBdr>
        <w:top w:val="none" w:sz="0" w:space="0" w:color="auto"/>
        <w:left w:val="none" w:sz="0" w:space="0" w:color="auto"/>
        <w:bottom w:val="none" w:sz="0" w:space="0" w:color="auto"/>
        <w:right w:val="none" w:sz="0" w:space="0" w:color="auto"/>
      </w:divBdr>
    </w:div>
    <w:div w:id="7801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Kebbi</dc:creator>
  <cp:keywords/>
  <dc:description/>
  <cp:lastModifiedBy>Nour Kebbi</cp:lastModifiedBy>
  <cp:revision>3</cp:revision>
  <dcterms:created xsi:type="dcterms:W3CDTF">2026-03-01T20:56:00Z</dcterms:created>
  <dcterms:modified xsi:type="dcterms:W3CDTF">2026-03-03T19:18:00Z</dcterms:modified>
</cp:coreProperties>
</file>