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26EEE" w14:textId="14507BEC" w:rsidR="00BA55DC" w:rsidRDefault="00531987" w:rsidP="007C495B">
      <w:pPr>
        <w:spacing w:line="360" w:lineRule="auto"/>
      </w:pPr>
      <w:r>
        <w:t>Background</w:t>
      </w:r>
    </w:p>
    <w:p w14:paraId="1F3A22A9" w14:textId="77B04AF7" w:rsidR="00531987" w:rsidRPr="003A5E26" w:rsidRDefault="00531987" w:rsidP="003A5E26">
      <w:pPr>
        <w:rPr>
          <w:rFonts w:ascii="Times" w:eastAsia="Times New Roman" w:hAnsi="Times" w:cs="Times New Roman"/>
          <w:sz w:val="20"/>
          <w:szCs w:val="20"/>
        </w:rPr>
      </w:pPr>
      <w:r w:rsidRPr="00531987">
        <w:rPr>
          <w:rFonts w:ascii="Arial" w:eastAsia="Times New Roman" w:hAnsi="Arial" w:cs="Arial"/>
          <w:color w:val="000000"/>
          <w:sz w:val="22"/>
          <w:szCs w:val="22"/>
          <w:shd w:val="clear" w:color="auto" w:fill="FFFFFF"/>
        </w:rPr>
        <w:t>In a Stroop task, participants are presented with a list of words, with each word displayed in a color of ink. The participant’s task is to say out loud the </w:t>
      </w:r>
      <w:r w:rsidRPr="00531987">
        <w:rPr>
          <w:rFonts w:ascii="Arial" w:eastAsia="Times New Roman" w:hAnsi="Arial" w:cs="Arial"/>
          <w:i/>
          <w:iCs/>
          <w:color w:val="000000"/>
          <w:sz w:val="22"/>
          <w:szCs w:val="22"/>
          <w:shd w:val="clear" w:color="auto" w:fill="FFFFFF"/>
        </w:rPr>
        <w:t>color of the ink</w:t>
      </w:r>
      <w:r w:rsidRPr="00531987">
        <w:rPr>
          <w:rFonts w:ascii="Arial" w:eastAsia="Times New Roman" w:hAnsi="Arial" w:cs="Arial"/>
          <w:color w:val="000000"/>
          <w:sz w:val="22"/>
          <w:szCs w:val="22"/>
          <w:shd w:val="clear" w:color="auto" w:fill="FFFFFF"/>
        </w:rPr>
        <w:t> in which the word is printed. The task has two conditions: a congruent words condition, and an incongruent words condition. In the </w:t>
      </w:r>
      <w:r w:rsidRPr="00531987">
        <w:rPr>
          <w:rFonts w:ascii="Arial" w:eastAsia="Times New Roman" w:hAnsi="Arial" w:cs="Arial"/>
          <w:i/>
          <w:iCs/>
          <w:color w:val="000000"/>
          <w:sz w:val="22"/>
          <w:szCs w:val="22"/>
          <w:shd w:val="clear" w:color="auto" w:fill="FFFFFF"/>
        </w:rPr>
        <w:t>congruent words</w:t>
      </w:r>
      <w:r w:rsidRPr="00531987">
        <w:rPr>
          <w:rFonts w:ascii="Arial" w:eastAsia="Times New Roman" w:hAnsi="Arial" w:cs="Arial"/>
          <w:color w:val="000000"/>
          <w:sz w:val="22"/>
          <w:szCs w:val="22"/>
          <w:shd w:val="clear" w:color="auto" w:fill="FFFFFF"/>
        </w:rPr>
        <w:t> condition, the words being displayed are color words whose names match the colors in which they are printed: for example </w:t>
      </w:r>
      <w:r w:rsidRPr="00531987">
        <w:rPr>
          <w:rFonts w:ascii="Consolas" w:eastAsia="Times New Roman" w:hAnsi="Consolas" w:cs="Times New Roman"/>
          <w:color w:val="FF0000"/>
          <w:sz w:val="22"/>
          <w:szCs w:val="22"/>
          <w:shd w:val="clear" w:color="auto" w:fill="FFFFFF"/>
        </w:rPr>
        <w:t>RED</w:t>
      </w:r>
      <w:r w:rsidRPr="00531987">
        <w:rPr>
          <w:rFonts w:ascii="Arial" w:eastAsia="Times New Roman" w:hAnsi="Arial" w:cs="Arial"/>
          <w:color w:val="000000"/>
          <w:sz w:val="22"/>
          <w:szCs w:val="22"/>
          <w:shd w:val="clear" w:color="auto" w:fill="FFFFFF"/>
        </w:rPr>
        <w:t>, </w:t>
      </w:r>
      <w:r w:rsidRPr="00531987">
        <w:rPr>
          <w:rFonts w:ascii="Consolas" w:eastAsia="Times New Roman" w:hAnsi="Consolas" w:cs="Times New Roman"/>
          <w:color w:val="0000FF"/>
          <w:sz w:val="22"/>
          <w:szCs w:val="22"/>
          <w:shd w:val="clear" w:color="auto" w:fill="FFFFFF"/>
        </w:rPr>
        <w:t>BLUE</w:t>
      </w:r>
      <w:r w:rsidRPr="00531987">
        <w:rPr>
          <w:rFonts w:ascii="Arial" w:eastAsia="Times New Roman" w:hAnsi="Arial" w:cs="Arial"/>
          <w:color w:val="000000"/>
          <w:sz w:val="22"/>
          <w:szCs w:val="22"/>
          <w:shd w:val="clear" w:color="auto" w:fill="FFFFFF"/>
        </w:rPr>
        <w:t>. In the </w:t>
      </w:r>
      <w:r w:rsidRPr="00531987">
        <w:rPr>
          <w:rFonts w:ascii="Arial" w:eastAsia="Times New Roman" w:hAnsi="Arial" w:cs="Arial"/>
          <w:i/>
          <w:iCs/>
          <w:color w:val="000000"/>
          <w:sz w:val="22"/>
          <w:szCs w:val="22"/>
          <w:shd w:val="clear" w:color="auto" w:fill="FFFFFF"/>
        </w:rPr>
        <w:t>incongruent words</w:t>
      </w:r>
      <w:r w:rsidRPr="00531987">
        <w:rPr>
          <w:rFonts w:ascii="Arial" w:eastAsia="Times New Roman" w:hAnsi="Arial" w:cs="Arial"/>
          <w:color w:val="000000"/>
          <w:sz w:val="22"/>
          <w:szCs w:val="22"/>
          <w:shd w:val="clear" w:color="auto" w:fill="FFFFFF"/>
        </w:rPr>
        <w:t> condition, the words displayed are color words whose names do not match the colors in which they are printed: for example </w:t>
      </w:r>
      <w:r w:rsidRPr="00531987">
        <w:rPr>
          <w:rFonts w:ascii="Consolas" w:eastAsia="Times New Roman" w:hAnsi="Consolas" w:cs="Times New Roman"/>
          <w:color w:val="6AA84F"/>
          <w:sz w:val="22"/>
          <w:szCs w:val="22"/>
          <w:shd w:val="clear" w:color="auto" w:fill="FFFFFF"/>
        </w:rPr>
        <w:t>PURPLE</w:t>
      </w:r>
      <w:r w:rsidRPr="00531987">
        <w:rPr>
          <w:rFonts w:ascii="Arial" w:eastAsia="Times New Roman" w:hAnsi="Arial" w:cs="Arial"/>
          <w:color w:val="000000"/>
          <w:sz w:val="22"/>
          <w:szCs w:val="22"/>
          <w:shd w:val="clear" w:color="auto" w:fill="FFFFFF"/>
        </w:rPr>
        <w:t>, </w:t>
      </w:r>
      <w:r w:rsidRPr="00531987">
        <w:rPr>
          <w:rFonts w:ascii="Consolas" w:eastAsia="Times New Roman" w:hAnsi="Consolas" w:cs="Times New Roman"/>
          <w:color w:val="674EA7"/>
          <w:sz w:val="22"/>
          <w:szCs w:val="22"/>
          <w:shd w:val="clear" w:color="auto" w:fill="FFFFFF"/>
        </w:rPr>
        <w:t>ORANGE</w:t>
      </w:r>
      <w:r w:rsidRPr="00531987">
        <w:rPr>
          <w:rFonts w:ascii="Arial" w:eastAsia="Times New Roman" w:hAnsi="Arial" w:cs="Arial"/>
          <w:color w:val="000000"/>
          <w:sz w:val="22"/>
          <w:szCs w:val="22"/>
          <w:shd w:val="clear" w:color="auto" w:fill="FFFFFF"/>
        </w:rPr>
        <w:t>. In each case, we measure the time it takes to name the ink colors in equally-sized lists. Each participant will go through and record a time from each condition.</w:t>
      </w:r>
    </w:p>
    <w:p w14:paraId="7B0B0055" w14:textId="14A8F266" w:rsidR="00531987" w:rsidRDefault="003A5E26" w:rsidP="003A5E26">
      <w:pPr>
        <w:spacing w:line="360" w:lineRule="auto"/>
        <w:jc w:val="center"/>
      </w:pPr>
      <w:r>
        <w:object w:dxaOrig="3940" w:dyaOrig="7540" w14:anchorId="3067F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97pt;height:377pt" o:ole="">
            <v:imagedata r:id="rId6" o:title=""/>
          </v:shape>
          <o:OLEObject Type="Embed" ProgID="Excel.Sheet.12" ShapeID="_x0000_i1034" DrawAspect="Content" ObjectID="_1398189192" r:id="rId7"/>
        </w:object>
      </w:r>
    </w:p>
    <w:p w14:paraId="7018BF2D" w14:textId="555A6E96" w:rsidR="00531987" w:rsidRDefault="003A5E26" w:rsidP="003A5E26">
      <w:pPr>
        <w:spacing w:line="360" w:lineRule="auto"/>
        <w:jc w:val="center"/>
      </w:pPr>
      <w:r w:rsidRPr="003A5E26">
        <w:drawing>
          <wp:inline distT="0" distB="0" distL="0" distR="0" wp14:anchorId="095161CA" wp14:editId="12212813">
            <wp:extent cx="4226694" cy="2567539"/>
            <wp:effectExtent l="0" t="0" r="15240" b="234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6B1CC2" w14:textId="65AA67BB" w:rsidR="00531987" w:rsidRDefault="00531987" w:rsidP="007C495B">
      <w:pPr>
        <w:spacing w:line="360" w:lineRule="auto"/>
      </w:pPr>
    </w:p>
    <w:p w14:paraId="283AF840" w14:textId="655333E0" w:rsidR="00531987" w:rsidRDefault="00531987" w:rsidP="007C495B">
      <w:pPr>
        <w:spacing w:line="360" w:lineRule="auto"/>
      </w:pPr>
    </w:p>
    <w:p w14:paraId="79526472" w14:textId="77777777" w:rsidR="00531987" w:rsidRDefault="00531987" w:rsidP="007C495B">
      <w:pPr>
        <w:spacing w:line="360" w:lineRule="auto"/>
      </w:pPr>
    </w:p>
    <w:p w14:paraId="309EA805" w14:textId="77777777" w:rsidR="00531987" w:rsidRDefault="00531987" w:rsidP="007C495B">
      <w:pPr>
        <w:spacing w:line="360" w:lineRule="auto"/>
      </w:pPr>
      <w:bookmarkStart w:id="0" w:name="_GoBack"/>
      <w:bookmarkEnd w:id="0"/>
    </w:p>
    <w:p w14:paraId="7636919A" w14:textId="3A2A32C6" w:rsidR="00BA55DC" w:rsidRDefault="00BA55DC" w:rsidP="003A5E26">
      <w:pPr>
        <w:spacing w:line="360" w:lineRule="auto"/>
        <w:jc w:val="center"/>
      </w:pPr>
    </w:p>
    <w:p w14:paraId="0658EA88" w14:textId="77777777" w:rsidR="00CC7B4D" w:rsidRDefault="00CC7B4D" w:rsidP="007C495B">
      <w:pPr>
        <w:spacing w:line="360" w:lineRule="auto"/>
      </w:pPr>
    </w:p>
    <w:p w14:paraId="1C2A2293" w14:textId="77777777" w:rsidR="00CC7B4D" w:rsidRDefault="00CC7B4D" w:rsidP="007C495B">
      <w:pPr>
        <w:spacing w:line="360" w:lineRule="auto"/>
      </w:pPr>
    </w:p>
    <w:p w14:paraId="177D199A" w14:textId="77777777" w:rsidR="00CC7B4D" w:rsidRDefault="00CC7B4D" w:rsidP="007C495B">
      <w:pPr>
        <w:spacing w:line="360" w:lineRule="auto"/>
      </w:pPr>
    </w:p>
    <w:p w14:paraId="354BE543" w14:textId="77777777" w:rsidR="00CC7B4D" w:rsidRDefault="00CC7B4D" w:rsidP="007C495B">
      <w:pPr>
        <w:spacing w:line="360" w:lineRule="auto"/>
      </w:pPr>
    </w:p>
    <w:p w14:paraId="267CA593" w14:textId="77777777" w:rsidR="00BA55DC" w:rsidRDefault="00BA55DC" w:rsidP="007C495B">
      <w:pPr>
        <w:spacing w:line="360" w:lineRule="auto"/>
      </w:pPr>
    </w:p>
    <w:tbl>
      <w:tblPr>
        <w:tblStyle w:val="TableGrid"/>
        <w:tblpPr w:leftFromText="180" w:rightFromText="180" w:vertAnchor="text" w:horzAnchor="page" w:tblpX="2089" w:tblpY="-1990"/>
        <w:tblW w:w="0" w:type="auto"/>
        <w:tblLayout w:type="fixed"/>
        <w:tblLook w:val="04A0" w:firstRow="1" w:lastRow="0" w:firstColumn="1" w:lastColumn="0" w:noHBand="0" w:noVBand="1"/>
      </w:tblPr>
      <w:tblGrid>
        <w:gridCol w:w="964"/>
        <w:gridCol w:w="950"/>
        <w:gridCol w:w="975"/>
        <w:gridCol w:w="941"/>
        <w:gridCol w:w="508"/>
        <w:gridCol w:w="1890"/>
        <w:gridCol w:w="747"/>
        <w:gridCol w:w="1143"/>
        <w:gridCol w:w="738"/>
      </w:tblGrid>
      <w:tr w:rsidR="003A5E26" w14:paraId="711B28A8" w14:textId="77777777" w:rsidTr="003A5E26">
        <w:trPr>
          <w:trHeight w:val="737"/>
        </w:trPr>
        <w:tc>
          <w:tcPr>
            <w:tcW w:w="1914" w:type="dxa"/>
            <w:gridSpan w:val="2"/>
            <w:tcBorders>
              <w:bottom w:val="single" w:sz="4" w:space="0" w:color="auto"/>
            </w:tcBorders>
          </w:tcPr>
          <w:p w14:paraId="2DFCD7E5" w14:textId="77777777" w:rsidR="003A5E26" w:rsidRPr="00D85311" w:rsidRDefault="003A5E26" w:rsidP="003A5E26">
            <w:pPr>
              <w:spacing w:line="360" w:lineRule="auto"/>
              <w:jc w:val="center"/>
              <w:rPr>
                <w:sz w:val="22"/>
                <w:szCs w:val="22"/>
              </w:rPr>
            </w:pPr>
            <w:r w:rsidRPr="00D85311">
              <w:rPr>
                <w:sz w:val="22"/>
                <w:szCs w:val="22"/>
              </w:rPr>
              <w:t>Congruent Words</w:t>
            </w:r>
          </w:p>
        </w:tc>
        <w:tc>
          <w:tcPr>
            <w:tcW w:w="1916" w:type="dxa"/>
            <w:gridSpan w:val="2"/>
            <w:tcBorders>
              <w:bottom w:val="single" w:sz="4" w:space="0" w:color="auto"/>
            </w:tcBorders>
          </w:tcPr>
          <w:p w14:paraId="57F32BA8" w14:textId="77777777" w:rsidR="003A5E26" w:rsidRPr="00D85311" w:rsidRDefault="003A5E26" w:rsidP="003A5E26">
            <w:pPr>
              <w:spacing w:line="360" w:lineRule="auto"/>
              <w:jc w:val="center"/>
              <w:rPr>
                <w:sz w:val="22"/>
                <w:szCs w:val="22"/>
              </w:rPr>
            </w:pPr>
            <w:r w:rsidRPr="00D85311">
              <w:rPr>
                <w:sz w:val="22"/>
                <w:szCs w:val="22"/>
              </w:rPr>
              <w:t>Incongruent Words</w:t>
            </w:r>
          </w:p>
        </w:tc>
        <w:tc>
          <w:tcPr>
            <w:tcW w:w="508" w:type="dxa"/>
            <w:tcBorders>
              <w:bottom w:val="single" w:sz="4" w:space="0" w:color="auto"/>
            </w:tcBorders>
          </w:tcPr>
          <w:p w14:paraId="26DEA01A" w14:textId="77777777" w:rsidR="003A5E26" w:rsidRPr="00D85311" w:rsidRDefault="003A5E26" w:rsidP="003A5E26">
            <w:pPr>
              <w:spacing w:line="360" w:lineRule="auto"/>
              <w:jc w:val="center"/>
              <w:rPr>
                <w:sz w:val="22"/>
                <w:szCs w:val="22"/>
              </w:rPr>
            </w:pPr>
          </w:p>
        </w:tc>
        <w:tc>
          <w:tcPr>
            <w:tcW w:w="1890" w:type="dxa"/>
            <w:tcBorders>
              <w:bottom w:val="single" w:sz="4" w:space="0" w:color="auto"/>
            </w:tcBorders>
          </w:tcPr>
          <w:p w14:paraId="45B0D7A4" w14:textId="77777777" w:rsidR="003A5E26" w:rsidRPr="00D85311" w:rsidRDefault="003A5E26" w:rsidP="003A5E26">
            <w:pPr>
              <w:spacing w:line="360" w:lineRule="auto"/>
              <w:jc w:val="center"/>
              <w:rPr>
                <w:sz w:val="22"/>
                <w:szCs w:val="22"/>
              </w:rPr>
            </w:pPr>
            <w:r w:rsidRPr="00D85311">
              <w:rPr>
                <w:sz w:val="22"/>
                <w:szCs w:val="22"/>
              </w:rPr>
              <w:t>95% CI for Mean Difference</w:t>
            </w:r>
          </w:p>
        </w:tc>
        <w:tc>
          <w:tcPr>
            <w:tcW w:w="747" w:type="dxa"/>
            <w:tcBorders>
              <w:bottom w:val="single" w:sz="4" w:space="0" w:color="auto"/>
            </w:tcBorders>
          </w:tcPr>
          <w:p w14:paraId="2C4D9262" w14:textId="77777777" w:rsidR="003A5E26" w:rsidRPr="00D85311" w:rsidRDefault="003A5E26" w:rsidP="003A5E26">
            <w:pPr>
              <w:spacing w:line="360" w:lineRule="auto"/>
              <w:jc w:val="center"/>
              <w:rPr>
                <w:sz w:val="22"/>
                <w:szCs w:val="22"/>
              </w:rPr>
            </w:pPr>
          </w:p>
        </w:tc>
        <w:tc>
          <w:tcPr>
            <w:tcW w:w="1143" w:type="dxa"/>
            <w:tcBorders>
              <w:bottom w:val="single" w:sz="4" w:space="0" w:color="auto"/>
            </w:tcBorders>
          </w:tcPr>
          <w:p w14:paraId="36F59158" w14:textId="77777777" w:rsidR="003A5E26" w:rsidRPr="00D85311" w:rsidRDefault="003A5E26" w:rsidP="003A5E26">
            <w:pPr>
              <w:spacing w:line="360" w:lineRule="auto"/>
              <w:jc w:val="center"/>
              <w:rPr>
                <w:sz w:val="22"/>
                <w:szCs w:val="22"/>
              </w:rPr>
            </w:pPr>
          </w:p>
        </w:tc>
        <w:tc>
          <w:tcPr>
            <w:tcW w:w="738" w:type="dxa"/>
            <w:tcBorders>
              <w:bottom w:val="single" w:sz="4" w:space="0" w:color="auto"/>
            </w:tcBorders>
          </w:tcPr>
          <w:p w14:paraId="05D5AB59" w14:textId="77777777" w:rsidR="003A5E26" w:rsidRPr="00D85311" w:rsidRDefault="003A5E26" w:rsidP="003A5E26">
            <w:pPr>
              <w:spacing w:line="360" w:lineRule="auto"/>
              <w:jc w:val="center"/>
              <w:rPr>
                <w:sz w:val="22"/>
                <w:szCs w:val="22"/>
              </w:rPr>
            </w:pPr>
          </w:p>
        </w:tc>
      </w:tr>
      <w:tr w:rsidR="003A5E26" w14:paraId="4A948661" w14:textId="77777777" w:rsidTr="003A5E26">
        <w:tc>
          <w:tcPr>
            <w:tcW w:w="964" w:type="dxa"/>
            <w:shd w:val="clear" w:color="auto" w:fill="E0E0E0"/>
          </w:tcPr>
          <w:p w14:paraId="39F39F21" w14:textId="77777777" w:rsidR="003A5E26" w:rsidRDefault="003A5E26" w:rsidP="003A5E26">
            <w:pPr>
              <w:spacing w:line="360" w:lineRule="auto"/>
              <w:jc w:val="center"/>
            </w:pPr>
            <w:r>
              <w:t>M</w:t>
            </w:r>
          </w:p>
        </w:tc>
        <w:tc>
          <w:tcPr>
            <w:tcW w:w="950" w:type="dxa"/>
            <w:shd w:val="clear" w:color="auto" w:fill="E0E0E0"/>
          </w:tcPr>
          <w:p w14:paraId="522C969E" w14:textId="77777777" w:rsidR="003A5E26" w:rsidRDefault="003A5E26" w:rsidP="003A5E26">
            <w:pPr>
              <w:spacing w:line="360" w:lineRule="auto"/>
              <w:jc w:val="center"/>
            </w:pPr>
            <w:r>
              <w:t>SD</w:t>
            </w:r>
          </w:p>
        </w:tc>
        <w:tc>
          <w:tcPr>
            <w:tcW w:w="975" w:type="dxa"/>
            <w:shd w:val="clear" w:color="auto" w:fill="E0E0E0"/>
          </w:tcPr>
          <w:p w14:paraId="139B1F3E" w14:textId="77777777" w:rsidR="003A5E26" w:rsidRDefault="003A5E26" w:rsidP="003A5E26">
            <w:pPr>
              <w:spacing w:line="360" w:lineRule="auto"/>
              <w:jc w:val="center"/>
            </w:pPr>
            <w:r>
              <w:t>M</w:t>
            </w:r>
          </w:p>
        </w:tc>
        <w:tc>
          <w:tcPr>
            <w:tcW w:w="941" w:type="dxa"/>
            <w:shd w:val="clear" w:color="auto" w:fill="E0E0E0"/>
          </w:tcPr>
          <w:p w14:paraId="410A39F5" w14:textId="77777777" w:rsidR="003A5E26" w:rsidRDefault="003A5E26" w:rsidP="003A5E26">
            <w:pPr>
              <w:spacing w:line="360" w:lineRule="auto"/>
              <w:jc w:val="center"/>
            </w:pPr>
            <w:r>
              <w:t>SD</w:t>
            </w:r>
          </w:p>
        </w:tc>
        <w:tc>
          <w:tcPr>
            <w:tcW w:w="508" w:type="dxa"/>
            <w:shd w:val="clear" w:color="auto" w:fill="E0E0E0"/>
          </w:tcPr>
          <w:p w14:paraId="405E3AD4" w14:textId="77777777" w:rsidR="003A5E26" w:rsidRDefault="003A5E26" w:rsidP="003A5E26">
            <w:pPr>
              <w:spacing w:line="360" w:lineRule="auto"/>
              <w:jc w:val="center"/>
            </w:pPr>
            <w:r>
              <w:t>n</w:t>
            </w:r>
          </w:p>
        </w:tc>
        <w:tc>
          <w:tcPr>
            <w:tcW w:w="1890" w:type="dxa"/>
            <w:shd w:val="clear" w:color="auto" w:fill="E0E0E0"/>
          </w:tcPr>
          <w:p w14:paraId="7A03B426" w14:textId="77777777" w:rsidR="003A5E26" w:rsidRDefault="003A5E26" w:rsidP="003A5E26">
            <w:pPr>
              <w:spacing w:line="360" w:lineRule="auto"/>
              <w:jc w:val="center"/>
            </w:pPr>
          </w:p>
        </w:tc>
        <w:tc>
          <w:tcPr>
            <w:tcW w:w="747" w:type="dxa"/>
            <w:shd w:val="clear" w:color="auto" w:fill="E0E0E0"/>
          </w:tcPr>
          <w:p w14:paraId="7B230D89" w14:textId="77777777" w:rsidR="003A5E26" w:rsidRDefault="003A5E26" w:rsidP="003A5E26">
            <w:pPr>
              <w:spacing w:line="360" w:lineRule="auto"/>
              <w:jc w:val="center"/>
            </w:pPr>
            <w:r>
              <w:t>r</w:t>
            </w:r>
          </w:p>
        </w:tc>
        <w:tc>
          <w:tcPr>
            <w:tcW w:w="1143" w:type="dxa"/>
            <w:shd w:val="clear" w:color="auto" w:fill="E0E0E0"/>
          </w:tcPr>
          <w:p w14:paraId="0ACB4B2A" w14:textId="77777777" w:rsidR="003A5E26" w:rsidRDefault="003A5E26" w:rsidP="003A5E26">
            <w:pPr>
              <w:spacing w:line="360" w:lineRule="auto"/>
              <w:jc w:val="center"/>
            </w:pPr>
            <w:r>
              <w:t>t</w:t>
            </w:r>
          </w:p>
        </w:tc>
        <w:tc>
          <w:tcPr>
            <w:tcW w:w="738" w:type="dxa"/>
            <w:shd w:val="clear" w:color="auto" w:fill="E0E0E0"/>
          </w:tcPr>
          <w:p w14:paraId="340F509E" w14:textId="77777777" w:rsidR="003A5E26" w:rsidRDefault="003A5E26" w:rsidP="003A5E26">
            <w:pPr>
              <w:spacing w:line="360" w:lineRule="auto"/>
              <w:jc w:val="center"/>
            </w:pPr>
            <w:r>
              <w:t>df</w:t>
            </w:r>
          </w:p>
        </w:tc>
      </w:tr>
      <w:tr w:rsidR="003A5E26" w14:paraId="0307854B" w14:textId="77777777" w:rsidTr="003A5E26">
        <w:tc>
          <w:tcPr>
            <w:tcW w:w="964" w:type="dxa"/>
          </w:tcPr>
          <w:p w14:paraId="3EF40DEE" w14:textId="77777777" w:rsidR="003A5E26" w:rsidRDefault="003A5E26" w:rsidP="003A5E26">
            <w:pPr>
              <w:spacing w:line="360" w:lineRule="auto"/>
              <w:jc w:val="center"/>
            </w:pPr>
            <w:r>
              <w:t>14.05</w:t>
            </w:r>
          </w:p>
        </w:tc>
        <w:tc>
          <w:tcPr>
            <w:tcW w:w="950" w:type="dxa"/>
          </w:tcPr>
          <w:p w14:paraId="33C7435F" w14:textId="77777777" w:rsidR="003A5E26" w:rsidRDefault="003A5E26" w:rsidP="003A5E26">
            <w:pPr>
              <w:spacing w:line="360" w:lineRule="auto"/>
              <w:jc w:val="center"/>
            </w:pPr>
            <w:r>
              <w:t>3.48</w:t>
            </w:r>
          </w:p>
        </w:tc>
        <w:tc>
          <w:tcPr>
            <w:tcW w:w="975" w:type="dxa"/>
          </w:tcPr>
          <w:p w14:paraId="7E705A2A" w14:textId="77777777" w:rsidR="003A5E26" w:rsidRDefault="003A5E26" w:rsidP="003A5E26">
            <w:pPr>
              <w:spacing w:line="360" w:lineRule="auto"/>
              <w:jc w:val="center"/>
            </w:pPr>
            <w:r>
              <w:t>22.02</w:t>
            </w:r>
          </w:p>
        </w:tc>
        <w:tc>
          <w:tcPr>
            <w:tcW w:w="941" w:type="dxa"/>
          </w:tcPr>
          <w:p w14:paraId="3740087A" w14:textId="77777777" w:rsidR="003A5E26" w:rsidRDefault="003A5E26" w:rsidP="003A5E26">
            <w:pPr>
              <w:spacing w:line="360" w:lineRule="auto"/>
              <w:jc w:val="center"/>
            </w:pPr>
            <w:r>
              <w:t>4.7</w:t>
            </w:r>
          </w:p>
        </w:tc>
        <w:tc>
          <w:tcPr>
            <w:tcW w:w="508" w:type="dxa"/>
          </w:tcPr>
          <w:p w14:paraId="2E91F6AE" w14:textId="77777777" w:rsidR="003A5E26" w:rsidRDefault="003A5E26" w:rsidP="003A5E26">
            <w:pPr>
              <w:spacing w:line="360" w:lineRule="auto"/>
              <w:jc w:val="center"/>
            </w:pPr>
            <w:r>
              <w:t>24</w:t>
            </w:r>
          </w:p>
        </w:tc>
        <w:tc>
          <w:tcPr>
            <w:tcW w:w="1890" w:type="dxa"/>
          </w:tcPr>
          <w:p w14:paraId="30B13A31" w14:textId="77777777" w:rsidR="003A5E26" w:rsidRDefault="003A5E26" w:rsidP="003A5E26">
            <w:pPr>
              <w:spacing w:line="360" w:lineRule="auto"/>
              <w:jc w:val="center"/>
            </w:pPr>
            <w:r>
              <w:t>(5.91, 10.02)</w:t>
            </w:r>
          </w:p>
        </w:tc>
        <w:tc>
          <w:tcPr>
            <w:tcW w:w="747" w:type="dxa"/>
          </w:tcPr>
          <w:p w14:paraId="1A12407F" w14:textId="77777777" w:rsidR="003A5E26" w:rsidRDefault="003A5E26" w:rsidP="003A5E26">
            <w:pPr>
              <w:spacing w:line="360" w:lineRule="auto"/>
              <w:jc w:val="center"/>
            </w:pPr>
            <w:r>
              <w:t>.74</w:t>
            </w:r>
          </w:p>
        </w:tc>
        <w:tc>
          <w:tcPr>
            <w:tcW w:w="1143" w:type="dxa"/>
          </w:tcPr>
          <w:p w14:paraId="494101AE" w14:textId="77777777" w:rsidR="003A5E26" w:rsidRDefault="003A5E26" w:rsidP="003A5E26">
            <w:pPr>
              <w:spacing w:line="360" w:lineRule="auto"/>
              <w:jc w:val="center"/>
            </w:pPr>
            <w:r>
              <w:t>8.02</w:t>
            </w:r>
          </w:p>
        </w:tc>
        <w:tc>
          <w:tcPr>
            <w:tcW w:w="738" w:type="dxa"/>
          </w:tcPr>
          <w:p w14:paraId="5DEA5D3B" w14:textId="77777777" w:rsidR="003A5E26" w:rsidRDefault="003A5E26" w:rsidP="003A5E26">
            <w:pPr>
              <w:spacing w:line="360" w:lineRule="auto"/>
              <w:jc w:val="center"/>
            </w:pPr>
            <w:r>
              <w:t>23</w:t>
            </w:r>
          </w:p>
        </w:tc>
      </w:tr>
    </w:tbl>
    <w:p w14:paraId="3EB6EEEA" w14:textId="6BA3C3E7" w:rsidR="006C1C3B" w:rsidRPr="007C495B" w:rsidRDefault="00FB1564" w:rsidP="007C495B">
      <w:pPr>
        <w:spacing w:line="360" w:lineRule="auto"/>
      </w:pPr>
      <w:r>
        <w:t xml:space="preserve">A paired-samples t-test was conducted to </w:t>
      </w:r>
      <w:r w:rsidR="006E6355">
        <w:t>test the hypothesis that</w:t>
      </w:r>
      <w:r>
        <w:t xml:space="preserve"> the time (seconds) it takes participants to recite a list of congruent (same color) words and incongruent (different color) words</w:t>
      </w:r>
      <w:r w:rsidR="005871E0">
        <w:t xml:space="preserve"> was</w:t>
      </w:r>
      <w:r w:rsidR="006E6355">
        <w:t xml:space="preserve"> equal</w:t>
      </w:r>
      <w:r>
        <w:t xml:space="preserve">. There was a significant difference in the </w:t>
      </w:r>
      <w:r w:rsidR="00F8610A">
        <w:t>times</w:t>
      </w:r>
      <w:r>
        <w:t xml:space="preserve"> of congruent (M=14.05, SD=3.48) and incongruent (M=22.02</w:t>
      </w:r>
      <w:r w:rsidR="006E6355">
        <w:t>, SD=4.7) recitations so the null hypothesis was rejected</w:t>
      </w:r>
      <w:r w:rsidR="005871E0">
        <w:t>,</w:t>
      </w:r>
      <w:r w:rsidR="00877FFA">
        <w:t xml:space="preserve"> t(23)=1.714</w:t>
      </w:r>
      <w:r w:rsidR="006E6355">
        <w:t>, p=0.05. These results suggest that the use of incongruent color and words increases the time it takes to process and recite the word lists. It will be noted that the correlation between the two samples was estimated at r=</w:t>
      </w:r>
      <w:r w:rsidR="007C495B">
        <w:t xml:space="preserve">0.74, p &lt; 0.05.  Cohen’s </w:t>
      </w:r>
      <w:r w:rsidR="007C495B">
        <w:rPr>
          <w:i/>
        </w:rPr>
        <w:t>d</w:t>
      </w:r>
      <w:r w:rsidR="007C495B">
        <w:t xml:space="preserve"> was estimated at 1.64 putting the incongruent mean more than 1.5 standard deviations away from the congruent mean.</w:t>
      </w:r>
    </w:p>
    <w:sectPr w:rsidR="006C1C3B" w:rsidRPr="007C495B" w:rsidSect="003A5E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564"/>
    <w:rsid w:val="000A0476"/>
    <w:rsid w:val="003A5E26"/>
    <w:rsid w:val="005002EB"/>
    <w:rsid w:val="00531987"/>
    <w:rsid w:val="005871E0"/>
    <w:rsid w:val="006C1C3B"/>
    <w:rsid w:val="006E6355"/>
    <w:rsid w:val="007C495B"/>
    <w:rsid w:val="00877FFA"/>
    <w:rsid w:val="00BA55DC"/>
    <w:rsid w:val="00CA4476"/>
    <w:rsid w:val="00CC7B4D"/>
    <w:rsid w:val="00D85311"/>
    <w:rsid w:val="00F8610A"/>
    <w:rsid w:val="00FB1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E773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5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A55D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C7B4D"/>
    <w:rPr>
      <w:rFonts w:ascii="Lucida Grande" w:hAnsi="Lucida Grande"/>
      <w:sz w:val="18"/>
      <w:szCs w:val="18"/>
    </w:rPr>
  </w:style>
  <w:style w:type="character" w:customStyle="1" w:styleId="BalloonTextChar">
    <w:name w:val="Balloon Text Char"/>
    <w:basedOn w:val="DefaultParagraphFont"/>
    <w:link w:val="BalloonText"/>
    <w:uiPriority w:val="99"/>
    <w:semiHidden/>
    <w:rsid w:val="00CC7B4D"/>
    <w:rPr>
      <w:rFonts w:ascii="Lucida Grande" w:hAnsi="Lucida Grande"/>
      <w:sz w:val="18"/>
      <w:szCs w:val="18"/>
    </w:rPr>
  </w:style>
  <w:style w:type="character" w:customStyle="1" w:styleId="apple-converted-space">
    <w:name w:val="apple-converted-space"/>
    <w:basedOn w:val="DefaultParagraphFont"/>
    <w:rsid w:val="00531987"/>
  </w:style>
  <w:style w:type="character" w:customStyle="1" w:styleId="c5">
    <w:name w:val="c5"/>
    <w:basedOn w:val="DefaultParagraphFont"/>
    <w:rsid w:val="00531987"/>
  </w:style>
  <w:style w:type="character" w:customStyle="1" w:styleId="c8">
    <w:name w:val="c8"/>
    <w:basedOn w:val="DefaultParagraphFont"/>
    <w:rsid w:val="00531987"/>
  </w:style>
  <w:style w:type="character" w:customStyle="1" w:styleId="c12">
    <w:name w:val="c12"/>
    <w:basedOn w:val="DefaultParagraphFont"/>
    <w:rsid w:val="00531987"/>
  </w:style>
  <w:style w:type="character" w:customStyle="1" w:styleId="c0">
    <w:name w:val="c0"/>
    <w:basedOn w:val="DefaultParagraphFont"/>
    <w:rsid w:val="00531987"/>
  </w:style>
  <w:style w:type="character" w:customStyle="1" w:styleId="c11">
    <w:name w:val="c11"/>
    <w:basedOn w:val="DefaultParagraphFont"/>
    <w:rsid w:val="0053198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5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A55D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C7B4D"/>
    <w:rPr>
      <w:rFonts w:ascii="Lucida Grande" w:hAnsi="Lucida Grande"/>
      <w:sz w:val="18"/>
      <w:szCs w:val="18"/>
    </w:rPr>
  </w:style>
  <w:style w:type="character" w:customStyle="1" w:styleId="BalloonTextChar">
    <w:name w:val="Balloon Text Char"/>
    <w:basedOn w:val="DefaultParagraphFont"/>
    <w:link w:val="BalloonText"/>
    <w:uiPriority w:val="99"/>
    <w:semiHidden/>
    <w:rsid w:val="00CC7B4D"/>
    <w:rPr>
      <w:rFonts w:ascii="Lucida Grande" w:hAnsi="Lucida Grande"/>
      <w:sz w:val="18"/>
      <w:szCs w:val="18"/>
    </w:rPr>
  </w:style>
  <w:style w:type="character" w:customStyle="1" w:styleId="apple-converted-space">
    <w:name w:val="apple-converted-space"/>
    <w:basedOn w:val="DefaultParagraphFont"/>
    <w:rsid w:val="00531987"/>
  </w:style>
  <w:style w:type="character" w:customStyle="1" w:styleId="c5">
    <w:name w:val="c5"/>
    <w:basedOn w:val="DefaultParagraphFont"/>
    <w:rsid w:val="00531987"/>
  </w:style>
  <w:style w:type="character" w:customStyle="1" w:styleId="c8">
    <w:name w:val="c8"/>
    <w:basedOn w:val="DefaultParagraphFont"/>
    <w:rsid w:val="00531987"/>
  </w:style>
  <w:style w:type="character" w:customStyle="1" w:styleId="c12">
    <w:name w:val="c12"/>
    <w:basedOn w:val="DefaultParagraphFont"/>
    <w:rsid w:val="00531987"/>
  </w:style>
  <w:style w:type="character" w:customStyle="1" w:styleId="c0">
    <w:name w:val="c0"/>
    <w:basedOn w:val="DefaultParagraphFont"/>
    <w:rsid w:val="00531987"/>
  </w:style>
  <w:style w:type="character" w:customStyle="1" w:styleId="c11">
    <w:name w:val="c11"/>
    <w:basedOn w:val="DefaultParagraphFont"/>
    <w:rsid w:val="00531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677636">
      <w:bodyDiv w:val="1"/>
      <w:marLeft w:val="0"/>
      <w:marRight w:val="0"/>
      <w:marTop w:val="0"/>
      <w:marBottom w:val="0"/>
      <w:divBdr>
        <w:top w:val="none" w:sz="0" w:space="0" w:color="auto"/>
        <w:left w:val="none" w:sz="0" w:space="0" w:color="auto"/>
        <w:bottom w:val="none" w:sz="0" w:space="0" w:color="auto"/>
        <w:right w:val="none" w:sz="0" w:space="0" w:color="auto"/>
      </w:divBdr>
    </w:div>
    <w:div w:id="2044090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package" Target="embeddings/Microsoft_Excel_Sheet1.xlsx"/><Relationship Id="rId8" Type="http://schemas.openxmlformats.org/officeDocument/2006/relationships/chart" Target="charts/chart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kathedraburton:Documents:Udacity:stro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stroopdata.csv!$A$1:$B$1</c:f>
              <c:strCache>
                <c:ptCount val="1"/>
                <c:pt idx="0">
                  <c:v>Congruent Words Incongruent Words</c:v>
                </c:pt>
              </c:strCache>
            </c:strRef>
          </c:tx>
          <c:invertIfNegative val="0"/>
          <c:cat>
            <c:strRef>
              <c:f>stroopdata.csv!$A$1:$B$1</c:f>
              <c:strCache>
                <c:ptCount val="2"/>
                <c:pt idx="0">
                  <c:v>Congruent Words</c:v>
                </c:pt>
                <c:pt idx="1">
                  <c:v>Incongruent Words</c:v>
                </c:pt>
              </c:strCache>
            </c:strRef>
          </c:cat>
          <c:val>
            <c:numRef>
              <c:f>stroopdata.csv!$A$27:$B$27</c:f>
              <c:numCache>
                <c:formatCode>General</c:formatCode>
                <c:ptCount val="2"/>
                <c:pt idx="0">
                  <c:v>14.051125</c:v>
                </c:pt>
                <c:pt idx="1">
                  <c:v>22.01591666666667</c:v>
                </c:pt>
              </c:numCache>
            </c:numRef>
          </c:val>
        </c:ser>
        <c:dLbls>
          <c:showLegendKey val="0"/>
          <c:showVal val="0"/>
          <c:showCatName val="0"/>
          <c:showSerName val="0"/>
          <c:showPercent val="0"/>
          <c:showBubbleSize val="0"/>
        </c:dLbls>
        <c:gapWidth val="150"/>
        <c:axId val="2063573128"/>
        <c:axId val="2062798696"/>
      </c:barChart>
      <c:catAx>
        <c:axId val="2063573128"/>
        <c:scaling>
          <c:orientation val="minMax"/>
        </c:scaling>
        <c:delete val="0"/>
        <c:axPos val="b"/>
        <c:title>
          <c:tx>
            <c:rich>
              <a:bodyPr/>
              <a:lstStyle/>
              <a:p>
                <a:pPr>
                  <a:defRPr/>
                </a:pPr>
                <a:r>
                  <a:rPr lang="en-US"/>
                  <a:t>Word</a:t>
                </a:r>
                <a:r>
                  <a:rPr lang="en-US" baseline="0"/>
                  <a:t> Lists</a:t>
                </a:r>
                <a:endParaRPr lang="en-US"/>
              </a:p>
            </c:rich>
          </c:tx>
          <c:layout/>
          <c:overlay val="0"/>
        </c:title>
        <c:majorTickMark val="none"/>
        <c:minorTickMark val="none"/>
        <c:tickLblPos val="nextTo"/>
        <c:crossAx val="2062798696"/>
        <c:crosses val="autoZero"/>
        <c:auto val="1"/>
        <c:lblAlgn val="ctr"/>
        <c:lblOffset val="100"/>
        <c:noMultiLvlLbl val="0"/>
      </c:catAx>
      <c:valAx>
        <c:axId val="2062798696"/>
        <c:scaling>
          <c:orientation val="minMax"/>
        </c:scaling>
        <c:delete val="0"/>
        <c:axPos val="l"/>
        <c:majorGridlines/>
        <c:title>
          <c:tx>
            <c:rich>
              <a:bodyPr/>
              <a:lstStyle/>
              <a:p>
                <a:pPr>
                  <a:defRPr/>
                </a:pPr>
                <a:r>
                  <a:rPr lang="en-US"/>
                  <a:t>Mean</a:t>
                </a:r>
                <a:r>
                  <a:rPr lang="en-US" baseline="0"/>
                  <a:t> Recitation Time</a:t>
                </a:r>
                <a:endParaRPr lang="en-US"/>
              </a:p>
            </c:rich>
          </c:tx>
          <c:layout/>
          <c:overlay val="0"/>
        </c:title>
        <c:numFmt formatCode="General" sourceLinked="1"/>
        <c:majorTickMark val="out"/>
        <c:minorTickMark val="none"/>
        <c:tickLblPos val="nextTo"/>
        <c:crossAx val="206357312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21161-4C6D-414A-A9E7-7D90BBA1D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255</Words>
  <Characters>1458</Characters>
  <Application>Microsoft Macintosh Word</Application>
  <DocSecurity>0</DocSecurity>
  <Lines>12</Lines>
  <Paragraphs>3</Paragraphs>
  <ScaleCrop>false</ScaleCrop>
  <Company/>
  <LinksUpToDate>false</LinksUpToDate>
  <CharactersWithSpaces>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Burton</dc:creator>
  <cp:keywords/>
  <dc:description/>
  <cp:lastModifiedBy>Kat Burton</cp:lastModifiedBy>
  <cp:revision>7</cp:revision>
  <dcterms:created xsi:type="dcterms:W3CDTF">2016-05-09T23:06:00Z</dcterms:created>
  <dcterms:modified xsi:type="dcterms:W3CDTF">2016-05-10T02:07:00Z</dcterms:modified>
</cp:coreProperties>
</file>