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color w:val="1F3A5F"/>
        </w:rPr>
        <w:t>Reporte de Implementación – Iteración 1</w:t>
      </w:r>
    </w:p>
    <w:p>
      <w:pPr>
        <w:ind w:left="340"/>
      </w:pPr>
      <w:r>
        <w:rPr>
          <w:b/>
          <w:i/>
          <w:color w:val="555F6D"/>
        </w:rPr>
        <w:t>Fase SDD:</w:t>
      </w:r>
      <w:r>
        <w:rPr>
          <w:b w:val="0"/>
          <w:i/>
          <w:color w:val="555F6D"/>
        </w:rPr>
        <w:t xml:space="preserve"> 4 – Implementar | </w:t>
      </w:r>
      <w:r>
        <w:rPr>
          <w:b/>
          <w:i/>
          <w:color w:val="555F6D"/>
        </w:rPr>
        <w:t>Comando Spec Kit:</w:t>
      </w:r>
      <w:r>
        <w:rPr>
          <w:b w:val="0"/>
          <w:i/>
          <w:color w:val="555F6D"/>
        </w:rPr>
        <w:t xml:space="preserve"> </w:t>
      </w:r>
      <w:r>
        <w:rPr>
          <w:rFonts w:ascii="Consolas" w:hAnsi="Consolas"/>
          <w:b w:val="0"/>
          <w:i/>
          <w:color w:val="555F6D"/>
        </w:rPr>
        <w:t>/speckit-implement</w:t>
      </w:r>
    </w:p>
    <w:p>
      <w:pPr>
        <w:ind w:left="340"/>
      </w:pPr>
      <w:r>
        <w:rPr>
          <w:b/>
          <w:i/>
          <w:color w:val="555F6D"/>
        </w:rPr>
        <w:t>Rama:</w:t>
      </w:r>
      <w:r>
        <w:rPr>
          <w:b w:val="0"/>
          <w:i/>
          <w:color w:val="555F6D"/>
        </w:rPr>
        <w:t xml:space="preserve"> </w:t>
      </w:r>
      <w:r>
        <w:rPr>
          <w:rFonts w:ascii="Consolas" w:hAnsi="Consolas"/>
          <w:b w:val="0"/>
          <w:i/>
          <w:color w:val="555F6D"/>
        </w:rPr>
        <w:t>001-gestion-tareas</w:t>
      </w:r>
      <w:r>
        <w:rPr>
          <w:b w:val="0"/>
          <w:i/>
          <w:color w:val="555F6D"/>
        </w:rPr>
        <w:t xml:space="preserve"> | </w:t>
      </w:r>
      <w:r>
        <w:rPr>
          <w:b/>
          <w:i/>
          <w:color w:val="555F6D"/>
        </w:rPr>
        <w:t>Fecha:</w:t>
      </w:r>
      <w:r>
        <w:rPr>
          <w:b w:val="0"/>
          <w:i/>
          <w:color w:val="555F6D"/>
        </w:rPr>
        <w:t xml:space="preserve"> 2026-10-21 / 2026-10-22</w:t>
      </w:r>
    </w:p>
    <w:p>
      <w:pPr>
        <w:ind w:left="340"/>
      </w:pPr>
      <w:r>
        <w:rPr>
          <w:b/>
          <w:i/>
          <w:color w:val="555F6D"/>
        </w:rPr>
        <w:t>Entradas:</w:t>
      </w:r>
      <w:r>
        <w:rPr>
          <w:b w:val="0"/>
          <w:i/>
          <w:color w:val="555F6D"/>
        </w:rPr>
        <w:t xml:space="preserve"> </w:t>
      </w:r>
      <w:r>
        <w:rPr>
          <w:b w:val="0"/>
          <w:i/>
          <w:color w:val="555F6D"/>
        </w:rPr>
        <w:t>`tasks.md`</w:t>
      </w:r>
      <w:r>
        <w:rPr>
          <w:b w:val="0"/>
          <w:i/>
          <w:color w:val="555F6D"/>
        </w:rPr>
        <w:t xml:space="preserve"> · </w:t>
      </w:r>
      <w:r>
        <w:rPr>
          <w:b w:val="0"/>
          <w:i/>
          <w:color w:val="555F6D"/>
        </w:rPr>
        <w:t>`plan.md`</w:t>
      </w:r>
      <w:r>
        <w:rPr>
          <w:b w:val="0"/>
          <w:i/>
          <w:color w:val="555F6D"/>
        </w:rPr>
        <w:t xml:space="preserve"> · </w:t>
      </w:r>
      <w:r>
        <w:rPr>
          <w:b w:val="0"/>
          <w:i/>
          <w:color w:val="555F6D"/>
        </w:rPr>
        <w:t>`constitution.md`</w:t>
      </w:r>
      <w:r>
        <w:rPr>
          <w:b w:val="0"/>
          <w:i/>
          <w:color w:val="555F6D"/>
        </w:rPr>
        <w:t xml:space="preserve"> · </w:t>
      </w:r>
      <w:r>
        <w:rPr>
          <w:b w:val="0"/>
          <w:i/>
          <w:color w:val="555F6D"/>
        </w:rPr>
        <w:t>`AGENTS.md`</w:t>
      </w:r>
    </w:p>
    <w:p>
      <w:pPr>
        <w:pStyle w:val="Heading2"/>
      </w:pPr>
      <w:r>
        <w:rPr>
          <w:b w:val="0"/>
          <w:i w:val="0"/>
          <w:color w:val="1F3A5F"/>
        </w:rPr>
        <w:t>1. Resumen</w:t>
      </w:r>
    </w:p>
    <w:p>
      <w:r>
        <w:rPr>
          <w:b w:val="0"/>
          <w:i w:val="0"/>
        </w:rPr>
        <w:t xml:space="preserve">El agente ejecutó las </w:t>
      </w:r>
      <w:r>
        <w:rPr>
          <w:b/>
          <w:i w:val="0"/>
        </w:rPr>
        <w:t>26 tareas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i w:val="0"/>
          <w:color w:val="B03060"/>
        </w:rPr>
        <w:t>tasks.md</w:t>
      </w:r>
      <w:r>
        <w:rPr>
          <w:b w:val="0"/>
          <w:i w:val="0"/>
        </w:rPr>
        <w:t xml:space="preserve"> </w:t>
      </w:r>
      <w:r>
        <w:rPr>
          <w:b/>
          <w:i w:val="0"/>
        </w:rPr>
        <w:t>una a la vez</w:t>
      </w:r>
      <w:r>
        <w:rPr>
          <w:b w:val="0"/>
          <w:i w:val="0"/>
        </w:rPr>
        <w:t xml:space="preserve">, en el orden de dependencias (Preparación → Fundamentos → US1 → US2 → US3 → US4 → Persistencia, seguridad y validación), con el ciclo </w:t>
      </w:r>
      <w:r>
        <w:rPr>
          <w:b/>
          <w:i w:val="0"/>
        </w:rPr>
        <w:t>Rojo → Verde → Refactor</w:t>
      </w:r>
      <w:r>
        <w:rPr>
          <w:b w:val="0"/>
          <w:i w:val="0"/>
        </w:rPr>
        <w:t xml:space="preserve"> que exige la Constitución.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Métrica</w:t>
            </w:r>
          </w:p>
        </w:tc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Tareas completadas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26 / 26 (100 %)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Código fuente (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src/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5 archivos, 399 líneas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Pruebas (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tests/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3 archivos, 352 líneas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Pruebas automatizadas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/>
                <w:i w:val="0"/>
                <w:sz w:val="19"/>
              </w:rPr>
              <w:t>36 pasan / 0 fallan</w:t>
            </w:r>
            <w:r>
              <w:rPr>
                <w:b w:val="0"/>
                <w:i w:val="0"/>
                <w:sz w:val="19"/>
              </w:rPr>
              <w:t xml:space="preserve"> (8 suites)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Pruebas con el ID del requisito en el nombre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36 / 36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Dependencias externas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Endpoints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 xml:space="preserve">7 (6 de negocio +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/health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2. Cómo se le pidió el trabajo al agente</w:t>
      </w:r>
    </w:p>
    <w:p>
      <w:r>
        <w:rPr>
          <w:b w:val="0"/>
          <w:i w:val="0"/>
        </w:rPr>
        <w:t xml:space="preserve">Cada tarea se pidió con el prompt de </w:t>
      </w:r>
      <w:r>
        <w:rPr>
          <w:rFonts w:ascii="Consolas" w:hAnsi="Consolas"/>
          <w:b w:val="0"/>
          <w:i w:val="0"/>
          <w:color w:val="B03060"/>
        </w:rPr>
        <w:t>AGENTS.md</w:t>
      </w:r>
      <w:r>
        <w:rPr>
          <w:b w:val="0"/>
          <w:i w:val="0"/>
        </w:rPr>
        <w:t>, por ejemplo: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r>
              <w:rPr>
                <w:rFonts w:ascii="Consolas" w:hAnsi="Consolas"/>
                <w:sz w:val="17"/>
              </w:rPr>
              <w:t>Lee constitution.md, spec.md y plan.md de specs/001-gestion-tareas/.</w:t>
              <w:br/>
              <w:t>Implementa SOLO la tarea T018 de tasks.md.</w:t>
              <w:br/>
              <w:t>No modifiques otros archivos fuera de lo que T018 requiere.</w:t>
              <w:br/>
              <w:t>Al terminar, ejecuta los tests y marca T018 como completada.</w:t>
              <w:br/>
              <w:t>Si encuentras algo que contradice la spec, detente y pregúntame.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3. Archivos producidos (trazabilidad)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Archivo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Capa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Tareas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Requisitos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src/domain/task.js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Dominio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T005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FR-001, FR-002, FR-003, FR-004, FR-007, FR-008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src/repository/taskRepository.js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Persistencia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T006, T022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FR-010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src/services/taskService.js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Servicios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T011, T014, T017, T018, T021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FR-005 a FR-009, FR-011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src/http/app.js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HTTP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T007, T012, T015, T019, T021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FR-004, FR-012, NFR-001, NFR-004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src/server.js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Arranque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T008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Constitución V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tests/domain.test.js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Pruebas (14)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T004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FR-001 a FR-004, FR-007, FR-008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tests/service.test.js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Pruebas (11)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T009, T013, T016, T020, T022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FR-001, FR-002, FR-004 a FR-011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tests/api.test.js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Pruebas (11)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T010, T016, T020, T023, T024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FR-004, FR-006, FR-007, FR-012, NFR-001, NFR-002, NFR-004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AGENTS.md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CLAUDE.md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Instrucciones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T003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Constitución §5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4. Bitácora por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Fase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Resultado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1. Preparación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Estructura,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package.json</w:t>
            </w:r>
            <w:r>
              <w:rPr>
                <w:b w:val="0"/>
                <w:i w:val="0"/>
                <w:sz w:val="19"/>
              </w:rPr>
              <w:t xml:space="preserve"> y constitución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2. Fundamentos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isValidDate</w:t>
            </w:r>
            <w:r>
              <w:rPr>
                <w:b w:val="0"/>
                <w:i w:val="0"/>
                <w:sz w:val="19"/>
              </w:rPr>
              <w:t xml:space="preserve"> rechaza fechas que no existen (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2026-02-30</w:t>
            </w:r>
            <w:r>
              <w:rPr>
                <w:b w:val="0"/>
                <w:i w:val="0"/>
                <w:sz w:val="19"/>
              </w:rPr>
              <w:t>). El repositorio devuelve copias (ADR-05).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3. US1 Registrar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201 con UUID,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pendiente</w:t>
            </w:r>
            <w:r>
              <w:rPr>
                <w:b w:val="0"/>
                <w:i w:val="0"/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media</w:t>
            </w:r>
            <w:r>
              <w:rPr>
                <w:b w:val="0"/>
                <w:i w:val="0"/>
                <w:sz w:val="19"/>
              </w:rPr>
              <w:t xml:space="preserve"> por defecto. Los datos inválidos dan 400 con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details[]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4. US2 Consultar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Orden por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dueDate</w:t>
            </w:r>
            <w:r>
              <w:rPr>
                <w:b w:val="0"/>
                <w:i w:val="0"/>
                <w:sz w:val="19"/>
              </w:rPr>
              <w:t xml:space="preserve"> y luego por el peso de la prioridad. Filtro de materia sin distinguir mayúsculas.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5. US3 Editar/estado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Endpoint de estado separado (ADR-03). Salir de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completada</w:t>
            </w:r>
            <w:r>
              <w:rPr>
                <w:b w:val="0"/>
                <w:i w:val="0"/>
                <w:sz w:val="19"/>
              </w:rPr>
              <w:t xml:space="preserve"> da 409.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6. US4 Eliminar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204, o 404 si la tarea no existe.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7. Persistencia, seguridad y validación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JSON atómico, 413, 500 genérico, rendimiento y smoke test.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5. Verificación iterativa: lo que se descubrió al implementar</w:t>
      </w:r>
    </w:p>
    <w:p>
      <w:r>
        <w:rPr>
          <w:b w:val="0"/>
          <w:i w:val="0"/>
        </w:rPr>
        <w:t xml:space="preserve">La guía SDD dice: </w:t>
      </w:r>
      <w:r>
        <w:rPr>
          <w:b w:val="0"/>
          <w:i/>
        </w:rPr>
        <w:t xml:space="preserve">"si se descubrió algo nuevo durante la implementación → </w:t>
      </w:r>
      <w:r>
        <w:rPr>
          <w:b w:val="0"/>
          <w:i/>
        </w:rPr>
        <w:t>se actualiza la spec</w:t>
      </w:r>
      <w:r>
        <w:rPr>
          <w:b w:val="0"/>
          <w:i/>
        </w:rPr>
        <w:t>, no solo el código"</w:t>
      </w:r>
      <w:r>
        <w:rPr>
          <w:b w:val="0"/>
          <w:i w:val="0"/>
        </w:rPr>
        <w:t>. Así se aplicó: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9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Descubrimiento</w:t>
            </w:r>
          </w:p>
        </w:tc>
        <w:tc>
          <w:tcPr>
            <w:tcW w:type="dxa" w:w="19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Detectado por</w:t>
            </w:r>
          </w:p>
        </w:tc>
        <w:tc>
          <w:tcPr>
            <w:tcW w:type="dxa" w:w="19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Cambio en el código</w:t>
            </w:r>
          </w:p>
        </w:tc>
        <w:tc>
          <w:tcPr>
            <w:tcW w:type="dxa" w:w="19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Cambio en la spec/plan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 xml:space="preserve">Con un cuerpo &gt; 10 KB,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req.destroy()</w:t>
            </w:r>
            <w:r>
              <w:rPr>
                <w:b w:val="0"/>
                <w:i w:val="0"/>
                <w:sz w:val="19"/>
              </w:rPr>
              <w:t xml:space="preserve"> cortaba la conexión y el cliente veía </w:t>
            </w:r>
            <w:r>
              <w:rPr>
                <w:b w:val="0"/>
                <w:i/>
                <w:sz w:val="19"/>
              </w:rPr>
              <w:t>"fetch failed"</w:t>
            </w:r>
            <w:r>
              <w:rPr>
                <w:b w:val="0"/>
                <w:i w:val="0"/>
                <w:sz w:val="19"/>
              </w:rPr>
              <w:t xml:space="preserve"> en lugar de 413.</w:t>
            </w:r>
          </w:p>
        </w:tc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 xml:space="preserve">Prueba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[NFR-004] 413…</w:t>
            </w:r>
            <w:r>
              <w:rPr>
                <w:b w:val="0"/>
                <w:i w:val="0"/>
                <w:sz w:val="19"/>
              </w:rPr>
              <w:t xml:space="preserve"> en </w:t>
            </w:r>
            <w:r>
              <w:rPr>
                <w:b/>
                <w:i w:val="0"/>
                <w:sz w:val="19"/>
              </w:rPr>
              <w:t>rojo</w:t>
            </w:r>
          </w:p>
        </w:tc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>Se descarta el resto del cuerpo y se responde 413</w:t>
            </w:r>
          </w:p>
        </w:tc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 xml:space="preserve">Se agregó </w:t>
            </w:r>
            <w:r>
              <w:rPr>
                <w:b/>
                <w:i w:val="0"/>
                <w:sz w:val="19"/>
              </w:rPr>
              <w:t>ADR-06</w:t>
            </w:r>
            <w:r>
              <w:rPr>
                <w:b w:val="0"/>
                <w:i w:val="0"/>
                <w:sz w:val="19"/>
              </w:rPr>
              <w:t xml:space="preserve"> en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plan.md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9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Había una rama muerta en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update()</w:t>
            </w:r>
            <w:r>
              <w:rPr>
                <w:b w:val="0"/>
                <w:i w:val="0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typeof … === 'string'</w:t>
            </w:r>
            <w:r>
              <w:rPr>
                <w:b w:val="0"/>
                <w:i w:val="0"/>
                <w:sz w:val="19"/>
              </w:rPr>
              <w:t>), con cobertura de ramas de 97,37 %.</w:t>
            </w:r>
          </w:p>
        </w:tc>
        <w:tc>
          <w:tcPr>
            <w:tcW w:type="dxa" w:w="19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npm run coverage</w:t>
            </w:r>
          </w:p>
        </w:tc>
        <w:tc>
          <w:tcPr>
            <w:tcW w:type="dxa" w:w="19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Se simplificó a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.trim()</w:t>
            </w:r>
          </w:p>
        </w:tc>
        <w:tc>
          <w:tcPr>
            <w:tcW w:type="dxa" w:w="19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— (refactor sin cambio de comportamiento)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 xml:space="preserve">Las respuestas 404/405 a rutas y métodos desconocidos estaban implementadas pero </w:t>
            </w:r>
            <w:r>
              <w:rPr>
                <w:b/>
                <w:i w:val="0"/>
                <w:sz w:val="19"/>
              </w:rPr>
              <w:t>no especificadas</w:t>
            </w:r>
            <w:r>
              <w:rPr>
                <w:b w:val="0"/>
                <w:i w:val="0"/>
                <w:sz w:val="19"/>
              </w:rPr>
              <w:t xml:space="preserve"> (</w:t>
            </w:r>
            <w:r>
              <w:rPr>
                <w:b w:val="0"/>
                <w:i/>
                <w:sz w:val="19"/>
              </w:rPr>
              <w:t>spec drift</w:t>
            </w:r>
            <w:r>
              <w:rPr>
                <w:b w:val="0"/>
                <w:i w:val="0"/>
                <w:sz w:val="19"/>
              </w:rPr>
              <w:t>).</w:t>
            </w:r>
          </w:p>
        </w:tc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>Revisión de trazabilidad</w:t>
            </w:r>
          </w:p>
        </w:tc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 xml:space="preserve">Se agregó </w:t>
            </w:r>
            <w:r>
              <w:rPr>
                <w:b/>
                <w:i w:val="0"/>
                <w:sz w:val="19"/>
              </w:rPr>
              <w:t>FR-012</w:t>
            </w:r>
            <w:r>
              <w:rPr>
                <w:b w:val="0"/>
                <w:i w:val="0"/>
                <w:sz w:val="19"/>
              </w:rPr>
              <w:t xml:space="preserve"> a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spec.md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9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NFR-002 (rendimiento) solo se había medido a mano.</w:t>
            </w:r>
          </w:p>
        </w:tc>
        <w:tc>
          <w:tcPr>
            <w:tcW w:type="dxa" w:w="19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Revisión contra la guía (requisitos verificables)</w:t>
            </w:r>
          </w:p>
        </w:tc>
        <w:tc>
          <w:tcPr>
            <w:tcW w:type="dxa" w:w="19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Se agregó la prueba automatizada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[NFR-002]</w:t>
            </w:r>
          </w:p>
        </w:tc>
        <w:tc>
          <w:tcPr>
            <w:tcW w:type="dxa" w:w="19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Se agregó la tarea </w:t>
            </w:r>
            <w:r>
              <w:rPr>
                <w:b/>
                <w:i w:val="0"/>
                <w:sz w:val="19"/>
              </w:rPr>
              <w:t>T024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 xml:space="preserve">El script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 --test tests/</w:t>
            </w:r>
            <w:r>
              <w:rPr>
                <w:b w:val="0"/>
                <w:i w:val="0"/>
                <w:sz w:val="19"/>
              </w:rPr>
              <w:t xml:space="preserve"> falla en Node 22, que espera un archivo y no una carpeta.</w:t>
            </w:r>
          </w:p>
        </w:tc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>Primera ejecución</w:t>
            </w:r>
          </w:p>
        </w:tc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 xml:space="preserve">Se cambió al patrón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"tests/**/*.test.js"</w:t>
            </w:r>
          </w:p>
        </w:tc>
        <w:tc>
          <w:tcPr>
            <w:tcW w:type="dxa" w:w="1949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6. Evidencia</w:t>
      </w:r>
    </w:p>
    <w:p>
      <w:pPr>
        <w:pStyle w:val="Heading3"/>
      </w:pPr>
      <w:r>
        <w:rPr>
          <w:b w:val="0"/>
          <w:i w:val="0"/>
          <w:color w:val="1F3A5F"/>
        </w:rPr>
        <w:t>Pruebas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r>
              <w:rPr>
                <w:rFonts w:ascii="Consolas" w:hAnsi="Consolas"/>
                <w:sz w:val="17"/>
              </w:rPr>
              <w:t>$ npm test</w:t>
              <w:br/>
              <w:t># tests 36</w:t>
              <w:br/>
              <w:t># suites 8</w:t>
              <w:br/>
              <w:t># pass 36</w:t>
              <w:br/>
              <w:t># fail 0</w:t>
            </w:r>
          </w:p>
        </w:tc>
      </w:tr>
    </w:tbl>
    <w:p/>
    <w:p>
      <w:r>
        <w:rPr>
          <w:b w:val="0"/>
          <w:i w:val="0"/>
        </w:rPr>
        <w:t>Extracto con la trazabilidad en los nombres: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r>
              <w:rPr>
                <w:rFonts w:ascii="Consolas" w:hAnsi="Consolas"/>
                <w:sz w:val="17"/>
              </w:rPr>
              <w:t>ok - [FR-005] US2: lista ordenada por fecha de entrega y prioridad</w:t>
              <w:br/>
              <w:t>ok - [FR-007] 409 ante transición de estado no permitida</w:t>
              <w:br/>
              <w:t>ok - [FR-010] persiste y recarga tareas desde disco</w:t>
              <w:br/>
              <w:t>ok - [NFR-002] lista 1 000 tareas filtradas en &lt; 200 ms (p95)</w:t>
              <w:br/>
              <w:t>ok - [NFR-004] 500 genérico sin filtrar detalles internos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1F3A5F"/>
        </w:rPr>
        <w:t>Validación manual del servidor real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r>
              <w:rPr>
                <w:rFonts w:ascii="Consolas" w:hAnsi="Consolas"/>
                <w:sz w:val="17"/>
              </w:rPr>
              <w:t>$ PORT=3917 node src/server.js</w:t>
              <w:br/>
              <w:t>TaskFlow API escuchando en http://localhost:3917</w:t>
              <w:br/>
              <w:br/>
              <w:t>$ curl -X POST localhost:3917/tasks -H "Content-Type: application/json" \</w:t>
              <w:br/>
              <w:t xml:space="preserve">    -d '{"title":"Entregar SDD","subject":"Gestión","dueDate":"2026-10-28","priority":"alta"}'</w:t>
              <w:br/>
              <w:t>{"id":"6d91c2c2-3658-4421-8884-0f01ccc878b0","title":"Entregar SDD","description":"",</w:t>
              <w:br/>
              <w:t xml:space="preserve"> "subject":"Gestión","dueDate":"2026-10-28","priority":"alta","status":"pendiente",</w:t>
              <w:br/>
              <w:t xml:space="preserve"> "createdAt":"2026-10-22T04:30:31.177Z","updatedAt":"2026-10-22T04:30:31.177Z"}</w:t>
            </w:r>
          </w:p>
        </w:tc>
      </w:tr>
    </w:tbl>
    <w:p/>
    <w:p>
      <w:r>
        <w:rPr>
          <w:b w:val="0"/>
          <w:i w:val="0"/>
        </w:rPr>
        <w:t xml:space="preserve">Se comprobó que </w:t>
      </w:r>
      <w:r>
        <w:rPr>
          <w:rFonts w:ascii="Consolas" w:hAnsi="Consolas"/>
          <w:b w:val="0"/>
          <w:i w:val="0"/>
          <w:color w:val="B03060"/>
        </w:rPr>
        <w:t>data/tasks.json</w:t>
      </w:r>
      <w:r>
        <w:rPr>
          <w:b w:val="0"/>
          <w:i w:val="0"/>
        </w:rPr>
        <w:t xml:space="preserve"> contenía la tarea (FR-010, CA-15).</w:t>
      </w:r>
    </w:p>
    <w:p>
      <w:pPr>
        <w:pStyle w:val="Heading2"/>
      </w:pPr>
      <w:r>
        <w:rPr>
          <w:b w:val="0"/>
          <w:i w:val="0"/>
          <w:color w:val="1F3A5F"/>
        </w:rPr>
        <w:t>7. Desviaciones del proceso (honestidad del registro)</w:t>
      </w:r>
    </w:p>
    <w:p>
      <w:pPr>
        <w:pStyle w:val="ListBullet"/>
      </w:pPr>
      <w:r>
        <w:rPr>
          <w:b w:val="0"/>
          <w:i w:val="0"/>
        </w:rPr>
        <w:t xml:space="preserve">El código de la iteración se subió al repositorio en </w:t>
      </w:r>
      <w:r>
        <w:rPr>
          <w:b/>
          <w:i w:val="0"/>
        </w:rPr>
        <w:t>un commit inicial</w:t>
      </w:r>
      <w:r>
        <w:rPr>
          <w:b w:val="0"/>
          <w:i w:val="0"/>
        </w:rPr>
        <w:t xml:space="preserve">, y no en un commit por tarea como recomienda la guía. Para la iteración 2 se exigirá un commit por tarea que cite su ID (por ejemplo </w:t>
      </w:r>
      <w:r>
        <w:rPr>
          <w:rFonts w:ascii="Consolas" w:hAnsi="Consolas"/>
          <w:b w:val="0"/>
          <w:i w:val="0"/>
          <w:color w:val="B03060"/>
        </w:rPr>
        <w:t>T018: changeStatus con TransitionError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  <w:color w:val="1F3A5F"/>
        </w:rPr>
        <w:t>8. Cómo reproducir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r>
              <w:rPr>
                <w:rFonts w:ascii="Consolas" w:hAnsi="Consolas"/>
                <w:sz w:val="17"/>
              </w:rPr>
              <w:t>npm test</w:t>
              <w:br/>
              <w:t>npm run coverage</w:t>
              <w:br/>
              <w:t>npm start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