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color w:val="1F3A5F"/>
        </w:rPr>
        <w:t>Plan de Implementación: Gestión de Tareas Académicas</w:t>
      </w:r>
    </w:p>
    <w:p>
      <w:pPr>
        <w:ind w:left="340"/>
      </w:pPr>
      <w:r>
        <w:rPr>
          <w:b/>
          <w:i/>
          <w:color w:val="555F6D"/>
        </w:rPr>
        <w:t>Comando SDD: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/speckit-plan</w:t>
      </w:r>
    </w:p>
    <w:p>
      <w:pPr>
        <w:ind w:left="340"/>
      </w:pPr>
      <w:r>
        <w:rPr>
          <w:b/>
          <w:i/>
          <w:color w:val="555F6D"/>
        </w:rPr>
        <w:t>Rama: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001-gestion-tareas</w:t>
      </w:r>
      <w:r>
        <w:rPr>
          <w:b w:val="0"/>
          <w:i/>
          <w:color w:val="555F6D"/>
        </w:rPr>
        <w:t xml:space="preserve"> | </w:t>
      </w:r>
      <w:r>
        <w:rPr>
          <w:b/>
          <w:i/>
          <w:color w:val="555F6D"/>
        </w:rPr>
        <w:t>Fecha:</w:t>
      </w:r>
      <w:r>
        <w:rPr>
          <w:b w:val="0"/>
          <w:i/>
          <w:color w:val="555F6D"/>
        </w:rPr>
        <w:t xml:space="preserve"> 2026-10-21</w:t>
      </w:r>
    </w:p>
    <w:p>
      <w:pPr>
        <w:ind w:left="340"/>
      </w:pPr>
      <w:r>
        <w:rPr>
          <w:b/>
          <w:i/>
          <w:color w:val="555F6D"/>
        </w:rPr>
        <w:t>Especificación:</w:t>
      </w:r>
      <w:r>
        <w:rPr>
          <w:b w:val="0"/>
          <w:i/>
          <w:color w:val="555F6D"/>
        </w:rPr>
        <w:t xml:space="preserve"> </w:t>
      </w:r>
      <w:r>
        <w:rPr>
          <w:b w:val="0"/>
          <w:i/>
          <w:color w:val="555F6D"/>
        </w:rPr>
        <w:t>`spec.md`</w:t>
      </w:r>
      <w:r>
        <w:rPr>
          <w:b w:val="0"/>
          <w:i/>
          <w:color w:val="555F6D"/>
        </w:rPr>
        <w:t xml:space="preserve"> | </w:t>
      </w:r>
      <w:r>
        <w:rPr>
          <w:b/>
          <w:i/>
          <w:color w:val="555F6D"/>
        </w:rPr>
        <w:t>Constitución:</w:t>
      </w:r>
      <w:r>
        <w:rPr>
          <w:b w:val="0"/>
          <w:i/>
          <w:color w:val="555F6D"/>
        </w:rPr>
        <w:t xml:space="preserve"> </w:t>
      </w:r>
      <w:r>
        <w:rPr>
          <w:b w:val="0"/>
          <w:i/>
          <w:color w:val="555F6D"/>
        </w:rPr>
        <w:t>`constitution.md`</w:t>
      </w:r>
    </w:p>
    <w:p>
      <w:pPr>
        <w:pStyle w:val="Heading2"/>
      </w:pPr>
      <w:r>
        <w:rPr>
          <w:b w:val="0"/>
          <w:i w:val="0"/>
          <w:color w:val="1F3A5F"/>
        </w:rPr>
        <w:t>1. Resumen</w:t>
      </w:r>
    </w:p>
    <w:p>
      <w:r>
        <w:rPr>
          <w:b w:val="0"/>
          <w:i w:val="0"/>
        </w:rPr>
        <w:t xml:space="preserve">Se construirá una </w:t>
      </w:r>
      <w:r>
        <w:rPr>
          <w:b/>
          <w:i w:val="0"/>
        </w:rPr>
        <w:t>API REST</w:t>
      </w:r>
      <w:r>
        <w:rPr>
          <w:b w:val="0"/>
          <w:i w:val="0"/>
        </w:rPr>
        <w:t xml:space="preserve"> en Node.js, sin dependencias externas, que implementa las historias US1–US4 de la especificación. La arquitectura sigue cuatro capas (HTTP, servicios, dominio y repositorio). La persistencia se hace en un archivo JSON con escritura atómica. Las pruebas se escriben con el </w:t>
      </w:r>
      <w:r>
        <w:rPr>
          <w:b w:val="0"/>
          <w:i/>
        </w:rPr>
        <w:t>test runner</w:t>
      </w:r>
      <w:r>
        <w:rPr>
          <w:b w:val="0"/>
          <w:i w:val="0"/>
        </w:rPr>
        <w:t xml:space="preserve"> nativo </w:t>
      </w:r>
      <w:r>
        <w:rPr>
          <w:rFonts w:ascii="Consolas" w:hAnsi="Consolas"/>
          <w:b w:val="0"/>
          <w:i w:val="0"/>
          <w:color w:val="B03060"/>
        </w:rPr>
        <w:t>node:test</w:t>
      </w:r>
      <w:r>
        <w:rPr>
          <w:b w:val="0"/>
          <w:i w:val="0"/>
        </w:rPr>
        <w:t xml:space="preserve"> y la cobertura se mide con </w:t>
      </w:r>
      <w:r>
        <w:rPr>
          <w:rFonts w:ascii="Consolas" w:hAnsi="Consolas"/>
          <w:b w:val="0"/>
          <w:i w:val="0"/>
          <w:color w:val="B03060"/>
        </w:rPr>
        <w:t>--experimental-test-coverage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3A5F"/>
        </w:rPr>
        <w:t xml:space="preserve">2. Contexto técnico (el </w:t>
      </w:r>
      <w:r>
        <w:rPr>
          <w:b w:val="0"/>
          <w:i/>
          <w:color w:val="1F3A5F"/>
        </w:rPr>
        <w:t>cómo</w:t>
      </w:r>
      <w:r>
        <w:rPr>
          <w:b w:val="0"/>
          <w:i w:val="0"/>
          <w:color w:val="1F3A5F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Aspecto</w:t>
            </w:r>
          </w:p>
        </w:tc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Decisión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Lenguaje / versión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JavaScript (CommonJS) sobre Node.js ≥ 20 LTS (probado en 22.23)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Dependencias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Ninguna: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node:http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node:fs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node:crypto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node:test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node:assert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Almacenamiento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Archivo JSON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data/tasks.json</w:t>
            </w:r>
            <w:r>
              <w:rPr>
                <w:b w:val="0"/>
                <w:i w:val="0"/>
                <w:sz w:val="19"/>
              </w:rPr>
              <w:t>) con caché en memoria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Map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Pruebas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node:test</w:t>
            </w:r>
            <w:r>
              <w:rPr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fetch</w:t>
            </w:r>
            <w:r>
              <w:rPr>
                <w:b w:val="0"/>
                <w:i w:val="0"/>
                <w:sz w:val="19"/>
              </w:rPr>
              <w:t xml:space="preserve"> nativo para las pruebas de integración HTTP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Plataforma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Servidor local multiplataforma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Tipo de proyecto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Servicio backend único (API REST)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Metas de desempeño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&lt; 200 ms por petición con 1 000 tareas (operaciones O(n) en memoria)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Restricciones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Cuerpo ≤ 10 KB; respuestas JSON UTF-8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Escala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Un usuario, del orden de miles de tareas (iteración 1)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3. Verificación de la Constitución (</w:t>
      </w:r>
      <w:r>
        <w:rPr>
          <w:b w:val="0"/>
          <w:i/>
          <w:color w:val="1F3A5F"/>
        </w:rPr>
        <w:t>Constitution Check</w:t>
      </w:r>
      <w:r>
        <w:rPr>
          <w:b w:val="0"/>
          <w:i w:val="0"/>
          <w:color w:val="1F3A5F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Principio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¿Cumple el plan?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Cómo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I. Especificación antes que código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Spec aprobada; las tareas se trazan a FR/US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II. Arquitectura por capas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http → services → domain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services → repository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III. Pruebas y cobertura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3 suites (dominio, servicio, API); umbral de 90/85/90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IV. Mínimas dependencias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0 dependencias externas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V. Seguridad por diseño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Validación, límite de 10 KB, 500 genérico y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nosniff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VI. Contratos y errores consistentes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Contrato de API definido abajo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VII. Documentación viva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Artefactos en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.specify/</w:t>
            </w:r>
            <w:r>
              <w:rPr>
                <w:b w:val="0"/>
                <w:i w:val="0"/>
                <w:sz w:val="19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specs/</w:t>
            </w:r>
          </w:p>
        </w:tc>
      </w:tr>
    </w:tbl>
    <w:p/>
    <w:p>
      <w:r>
        <w:rPr>
          <w:b/>
          <w:i w:val="0"/>
        </w:rPr>
        <w:t>Resultado:</w:t>
      </w:r>
      <w:r>
        <w:rPr>
          <w:b w:val="0"/>
          <w:i w:val="0"/>
        </w:rPr>
        <w:t xml:space="preserve"> sin violaciones. No hay entradas en </w:t>
      </w:r>
      <w:r>
        <w:rPr>
          <w:b w:val="0"/>
          <w:i/>
        </w:rPr>
        <w:t>Complexity Tracking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3A5F"/>
        </w:rPr>
        <w:t>4. Arquitectura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 xml:space="preserve">                ┌────────────────────────────────────────┐</w:t>
              <w:br/>
              <w:t xml:space="preserve">  Cliente ────► │  HTTP (src/http/app.js)                │  enrutamiento, parseo JSON,</w:t>
              <w:br/>
              <w:t xml:space="preserve">  (curl/app)    │  - límite 10 KB, mapeo de errores→HTTP │  códigos de estado</w:t>
              <w:br/>
              <w:t xml:space="preserve">                └──────────────┬─────────────────────────┘</w:t>
              <w:br/>
              <w:t xml:space="preserve">                               │</w:t>
              <w:br/>
              <w:t xml:space="preserve">                ┌──────────────▼─────────────────────────┐</w:t>
              <w:br/>
              <w:t xml:space="preserve">                │  Servicios (src/services/taskService)  │  casos de uso US1–US4,</w:t>
              <w:br/>
              <w:t xml:space="preserve">                │  - filtros, orden, transiciones        │  NotFound/Transition errors</w:t>
              <w:br/>
              <w:t xml:space="preserve">                └───────┬───────────────────────┬────────┘</w:t>
              <w:br/>
              <w:t xml:space="preserve">                        │                       │</w:t>
              <w:br/>
              <w:t xml:space="preserve">        ┌───────────────▼──────────┐   ┌────────▼──────────────────────┐</w:t>
              <w:br/>
              <w:t xml:space="preserve">        │ Dominio (src/domain/task)│   │ Repositorio                   │</w:t>
              <w:br/>
              <w:t xml:space="preserve">        │ - validación, entidad    │   │ (src/repository/taskRepository)│</w:t>
              <w:br/>
              <w:t xml:space="preserve">        │ - reglas de estado       │   │ - Map en memoria + JSON atómico│</w:t>
              <w:br/>
              <w:t xml:space="preserve">        └──────────────────────────┘   └───────────────────────────────┘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1F3A5F"/>
        </w:rPr>
        <w:t>Estructura del código fuente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taskflow-sdd/</w:t>
              <w:br/>
              <w:t>├── .specify/memory/constitution.md</w:t>
              <w:br/>
              <w:t>├── specs/001-gestion-tareas/</w:t>
              <w:br/>
              <w:t>│   ├── spec.md  plan.md  tasks.md</w:t>
              <w:br/>
              <w:t>│   ├── implement-report.md</w:t>
              <w:br/>
              <w:t>│   └── coverage-audit.md</w:t>
              <w:br/>
              <w:t>├── src/</w:t>
              <w:br/>
              <w:t>│   ├── domain/task.js               # Entidad, validación y transiciones</w:t>
              <w:br/>
              <w:t>│   ├── repository/taskRepository.js # Persistencia</w:t>
              <w:br/>
              <w:t>│   ├── services/taskService.js      # Casos de uso</w:t>
              <w:br/>
              <w:t>│   ├── http/app.js                  # API REST</w:t>
              <w:br/>
              <w:t>│   └── server.js                    # Punto de arranque</w:t>
              <w:br/>
              <w:t>├── tests/</w:t>
              <w:br/>
              <w:t>│   ├── domain.test.js</w:t>
              <w:br/>
              <w:t>│   ├── service.test.js</w:t>
              <w:br/>
              <w:t>│   └── api.test.js</w:t>
              <w:br/>
              <w:t>├── data/                            # tasks.json (generado)</w:t>
              <w:br/>
              <w:t>└── package.json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5. Modelo de datos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"id": "6d91c2c2-3658-4421-8884-0f01ccc878b0",</w:t>
              <w:br/>
              <w:t xml:space="preserve">  "title": "Entregar informe SDD",</w:t>
              <w:br/>
              <w:t xml:space="preserve">  "description": "Documentos de la iteración 1",</w:t>
              <w:br/>
              <w:t xml:space="preserve">  "subject": "Gestión de Proyectos",</w:t>
              <w:br/>
              <w:t xml:space="preserve">  "dueDate": "2026-10-28",</w:t>
              <w:br/>
              <w:t xml:space="preserve">  "priority": "alta",</w:t>
              <w:br/>
              <w:t xml:space="preserve">  "status": "pendiente",</w:t>
              <w:br/>
              <w:t xml:space="preserve">  "createdAt": "2026-10-22T04:30:31.177Z",</w:t>
              <w:br/>
              <w:t xml:space="preserve">  "updatedAt": "2026-10-22T04:30:31.177Z"</w:t>
              <w:br/>
              <w:t>}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1F3A5F"/>
        </w:rPr>
        <w:t>Máquina de estados (FR-007)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 xml:space="preserve">  pendiente ◄──────► en_progreso</w:t>
              <w:br/>
              <w:t xml:space="preserve">      │                   │</w:t>
              <w:br/>
              <w:t xml:space="preserve">      └──────► completada ◄┘     (completada es un estado final)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6. Contrato de la API (v1)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Método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Ruta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Cuerpo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Éxito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Errores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GET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/health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–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 xml:space="preserve">200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{status:"ok"}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–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Operación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POST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/tasks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{title, subject, dueDate, priority?, description?}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201 Tarea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400, 413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FR-001..004</w:t>
            </w:r>
          </w:p>
        </w:tc>
      </w:tr>
      <w:tr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GET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/tasks?status=&amp;priority=&amp;subject=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–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200 Tarea[]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400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FR-005, FR-006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GET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/tasks/:id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–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200 Tarea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404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FR-011</w:t>
            </w:r>
          </w:p>
        </w:tc>
      </w:tr>
      <w:tr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PATCH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/tasks/:id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campos parciales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200 Tarea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400, 404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FR-008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PATCH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/tasks/:id/status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{status}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200 Tarea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400, 404, 409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FR-007</w:t>
            </w:r>
          </w:p>
        </w:tc>
      </w:tr>
      <w:tr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DELETE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/tasks/:id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–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204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404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FR-009</w:t>
            </w:r>
          </w:p>
        </w:tc>
      </w:tr>
    </w:tbl>
    <w:p/>
    <w:p>
      <w:r>
        <w:rPr>
          <w:b/>
          <w:i w:val="0"/>
        </w:rPr>
        <w:t>Formato de error: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B03060"/>
        </w:rPr>
        <w:t>{ "error": "mensaje", "details": ["..."] }</w:t>
      </w:r>
    </w:p>
    <w:p>
      <w:pPr>
        <w:pStyle w:val="Heading2"/>
      </w:pPr>
      <w:r>
        <w:rPr>
          <w:b w:val="0"/>
          <w:i w:val="0"/>
          <w:color w:val="1F3A5F"/>
        </w:rPr>
        <w:t>7. Decisiones de diseño (investigación)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Decisión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Alternativas evaluadas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node:http</w:t>
            </w:r>
            <w:r>
              <w:rPr>
                <w:b w:val="0"/>
                <w:i w:val="0"/>
                <w:sz w:val="19"/>
              </w:rPr>
              <w:t xml:space="preserve"> nativo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Express, Fastify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Cumple el Principio IV; el número de rutas es pequeño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Archivo JSON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SQLite, MongoDB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Basta para un usuario; sin instalación; la BD llega en la iteración 2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Escritura atómica (tmp + rename)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Escritura directa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Evita corromper el archivo si el proceso se cae a mitad de la escritura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node:test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Jest, Mocha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Viene incluido en Node; trae cobertura nativa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Endpoint separado para el estado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Cambiar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status</w:t>
            </w:r>
            <w:r>
              <w:rPr>
                <w:b w:val="0"/>
                <w:i w:val="0"/>
                <w:sz w:val="19"/>
              </w:rPr>
              <w:t xml:space="preserve"> en el PATCH general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Aísla la regla de transición (FR-007) y da un 409 claro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Copias defensivas en el repositorio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Devolver referencias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Evita mutaciones accidentales del estado interno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8. Estrategia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Nivel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Archivo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Qué verifica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Unitarias de dominio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tests/domain.test.js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Validaciones, fechas, valores por defecto, transiciones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Servicio + repositorio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tests/service.test.js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Casos de uso, orden, filtros, persistencia en disco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Integración HTTP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tests/api.test.js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Contrato de API, códigos de estado, seguridad (413, 500)</w:t>
            </w:r>
          </w:p>
        </w:tc>
      </w:tr>
    </w:tbl>
    <w:p/>
    <w:p>
      <w:r>
        <w:rPr>
          <w:b/>
          <w:i w:val="0"/>
        </w:rPr>
        <w:t>Comandos: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B03060"/>
        </w:rPr>
        <w:t>npm test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color w:val="B03060"/>
        </w:rPr>
        <w:t>npm run coverage</w:t>
      </w:r>
    </w:p>
    <w:p>
      <w:pPr>
        <w:pStyle w:val="Heading2"/>
      </w:pPr>
      <w:r>
        <w:rPr>
          <w:b w:val="0"/>
          <w:i w:val="0"/>
          <w:color w:val="1F3A5F"/>
        </w:rPr>
        <w:t>9.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Riesgo</w:t>
            </w:r>
          </w:p>
        </w:tc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Concurrencia de escrituras en el archivo JSON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Un solo proceso; escrituras síncronas atómicas. Se migra a una BD en la iteración 2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Crecimiento del archivo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Aceptable para miles de tareas; se monitorea en iteraciones futuras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Cobertura experimental de Node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Versión fijada (≥ 20); el reporte se adjunta en la auditoría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