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color w:val="1F3A5F"/>
        </w:rPr>
        <w:t>Reporte de Implementación – Iteración 1</w:t>
      </w:r>
    </w:p>
    <w:p>
      <w:pPr>
        <w:ind w:left="340"/>
      </w:pPr>
      <w:r>
        <w:rPr>
          <w:b/>
          <w:i/>
          <w:color w:val="555F6D"/>
        </w:rPr>
        <w:t>Comando SDD: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/speckit-implement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Fecha:</w:t>
      </w:r>
      <w:r>
        <w:rPr>
          <w:b w:val="0"/>
          <w:i/>
          <w:color w:val="555F6D"/>
        </w:rPr>
        <w:t xml:space="preserve"> 2026-10-21</w:t>
      </w:r>
    </w:p>
    <w:p>
      <w:pPr>
        <w:ind w:left="340"/>
      </w:pPr>
      <w:r>
        <w:rPr>
          <w:b/>
          <w:i/>
          <w:color w:val="555F6D"/>
        </w:rPr>
        <w:t>Entradas:</w:t>
      </w:r>
      <w:r>
        <w:rPr>
          <w:b w:val="0"/>
          <w:i/>
          <w:color w:val="555F6D"/>
        </w:rPr>
        <w:t xml:space="preserve"> </w:t>
      </w:r>
      <w:r>
        <w:rPr>
          <w:b w:val="0"/>
          <w:i/>
          <w:color w:val="555F6D"/>
        </w:rPr>
        <w:t>`tasks.md`</w:t>
      </w:r>
      <w:r>
        <w:rPr>
          <w:b w:val="0"/>
          <w:i/>
          <w:color w:val="555F6D"/>
        </w:rPr>
        <w:t xml:space="preserve">, </w:t>
      </w:r>
      <w:r>
        <w:rPr>
          <w:b w:val="0"/>
          <w:i/>
          <w:color w:val="555F6D"/>
        </w:rPr>
        <w:t>`plan.md`</w:t>
      </w:r>
      <w:r>
        <w:rPr>
          <w:b w:val="0"/>
          <w:i/>
          <w:color w:val="555F6D"/>
        </w:rPr>
        <w:t xml:space="preserve">, </w:t>
      </w:r>
      <w:r>
        <w:rPr>
          <w:b w:val="0"/>
          <w:i/>
          <w:color w:val="555F6D"/>
        </w:rPr>
        <w:t>`constitution.md`</w:t>
      </w:r>
    </w:p>
    <w:p>
      <w:pPr>
        <w:pStyle w:val="Heading2"/>
      </w:pPr>
      <w:r>
        <w:rPr>
          <w:b w:val="0"/>
          <w:i w:val="0"/>
          <w:color w:val="1F3A5F"/>
        </w:rPr>
        <w:t>1. Resumen</w:t>
      </w:r>
    </w:p>
    <w:p>
      <w:r>
        <w:rPr>
          <w:b w:val="0"/>
          <w:i w:val="0"/>
        </w:rPr>
        <w:t xml:space="preserve">El agente implementó las </w:t>
      </w:r>
      <w:r>
        <w:rPr>
          <w:b/>
          <w:i w:val="0"/>
        </w:rPr>
        <w:t>26 tareas</w:t>
      </w:r>
      <w:r>
        <w:rPr>
          <w:b w:val="0"/>
          <w:i w:val="0"/>
        </w:rPr>
        <w:t xml:space="preserve"> de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 xml:space="preserve"> en el orden de fases que se definió (Setup → Fundamentos → US1 → US2 → US3 → US4 → Transversal), con el ciclo </w:t>
      </w:r>
      <w:r>
        <w:rPr>
          <w:b/>
          <w:i w:val="0"/>
        </w:rPr>
        <w:t>Rojo → Verde → Refactor</w:t>
      </w:r>
      <w:r>
        <w:rPr>
          <w:b w:val="0"/>
          <w:i w:val="0"/>
        </w:rPr>
        <w:t xml:space="preserve"> que exige la Constitución. Se entrega una API REST funcional que cubre las historias US1–US4.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Tareas completadas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26 / 26 (100 %)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Archivos de código fuente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5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</w:t>
            </w:r>
            <w:r>
              <w:rPr>
                <w:b w:val="0"/>
                <w:i w:val="0"/>
                <w:sz w:val="19"/>
              </w:rPr>
              <w:t>) – 399 líneas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Archivos de prueba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3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</w:t>
            </w:r>
            <w:r>
              <w:rPr>
                <w:b w:val="0"/>
                <w:i w:val="0"/>
                <w:sz w:val="19"/>
              </w:rPr>
              <w:t>) – 325 líneas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 automatizadas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35 pasan / 0 fallan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Dependencias externas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Endpoints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7 (6 de negocio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/health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2. Archivos producidos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Archivo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Capa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Responsabilidad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Tareas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src/domain/task.js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Dominio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Entidad Tarea, validación, fechas y máquina de estados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T005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src/repository/taskRepository.js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Persistencia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Map</w:t>
            </w:r>
            <w:r>
              <w:rPr>
                <w:b w:val="0"/>
                <w:i w:val="0"/>
                <w:sz w:val="19"/>
              </w:rPr>
              <w:t xml:space="preserve"> en memoria + JSON con escritura atómica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T006, T022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src/services/taskService.js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Servicios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Casos de uso: crear, listar, obtener, editar, cambiar estado y eliminar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T011, T014, T017, T018, T021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src/http/app.js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Enrutamiento, parseo JSON, límite de 10 KB y mapeo de errores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T007, T012, T015, T019, T021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src/server.js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Arranque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Configuración por variables de entorno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T008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tests/domain.test.js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14 pruebas unitarias del dominio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T004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tests/service.test.js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Pruebas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11 pruebas de servicio y persistencia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T009, T013, T016, T020, T022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tests/api.test.js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10 pruebas de integración HTTP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T010, T016, T020, T023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3. Bitácora de ejecución por fase</w:t>
      </w:r>
    </w:p>
    <w:p>
      <w:pPr>
        <w:pStyle w:val="Heading3"/>
      </w:pPr>
      <w:r>
        <w:rPr>
          <w:b w:val="0"/>
          <w:i w:val="0"/>
          <w:color w:val="1F3A5F"/>
        </w:rPr>
        <w:t>Fase 1 – Setup ✅</w:t>
      </w:r>
    </w:p>
    <w:p>
      <w:r>
        <w:rPr>
          <w:b w:val="0"/>
          <w:i w:val="0"/>
        </w:rPr>
        <w:t xml:space="preserve">Se crearon la estructura de carpetas y </w:t>
      </w:r>
      <w:r>
        <w:rPr>
          <w:rFonts w:ascii="Consolas" w:hAnsi="Consolas"/>
          <w:b w:val="0"/>
          <w:i w:val="0"/>
          <w:color w:val="B03060"/>
        </w:rPr>
        <w:t>package.json</w:t>
      </w:r>
      <w:r>
        <w:rPr>
          <w:b w:val="0"/>
          <w:i w:val="0"/>
        </w:rPr>
        <w:t xml:space="preserve"> con los scripts </w:t>
      </w:r>
      <w:r>
        <w:rPr>
          <w:rFonts w:ascii="Consolas" w:hAnsi="Consolas"/>
          <w:b w:val="0"/>
          <w:i w:val="0"/>
          <w:color w:val="B03060"/>
        </w:rPr>
        <w:t>start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test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coverage</w:t>
      </w:r>
      <w:r>
        <w:rPr>
          <w:b w:val="0"/>
          <w:i w:val="0"/>
        </w:rPr>
        <w:t>, y se redactó la constitución.</w:t>
      </w:r>
    </w:p>
    <w:p>
      <w:pPr>
        <w:pStyle w:val="Heading3"/>
      </w:pPr>
      <w:r>
        <w:rPr>
          <w:b w:val="0"/>
          <w:i w:val="0"/>
          <w:color w:val="1F3A5F"/>
        </w:rPr>
        <w:t>Fase 2 – Fundamentos ✅</w:t>
      </w:r>
    </w:p>
    <w:p>
      <w:pPr>
        <w:pStyle w:val="ListBullet"/>
      </w:pPr>
      <w:r>
        <w:rPr>
          <w:b w:val="0"/>
          <w:i w:val="0"/>
        </w:rPr>
        <w:t>Primero se escribieron las pruebas de dominio (</w:t>
      </w:r>
      <w:r>
        <w:rPr>
          <w:b/>
          <w:i w:val="0"/>
        </w:rPr>
        <w:t>rojo</w:t>
      </w:r>
      <w:r>
        <w:rPr>
          <w:b w:val="0"/>
          <w:i w:val="0"/>
        </w:rPr>
        <w:t xml:space="preserve">). Después se implementó </w:t>
      </w:r>
      <w:r>
        <w:rPr>
          <w:rFonts w:ascii="Consolas" w:hAnsi="Consolas"/>
          <w:b w:val="0"/>
          <w:i w:val="0"/>
          <w:color w:val="B03060"/>
        </w:rPr>
        <w:t>task.js</w:t>
      </w:r>
      <w:r>
        <w:rPr>
          <w:b w:val="0"/>
          <w:i w:val="0"/>
        </w:rPr>
        <w:t xml:space="preserve"> hasta que pasaron (</w:t>
      </w:r>
      <w:r>
        <w:rPr>
          <w:b/>
          <w:i w:val="0"/>
        </w:rPr>
        <w:t>verde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60"/>
        </w:rPr>
        <w:t>isValidDate</w:t>
      </w:r>
      <w:r>
        <w:rPr>
          <w:b w:val="0"/>
          <w:i w:val="0"/>
        </w:rPr>
        <w:t xml:space="preserve"> verifica el formato </w:t>
      </w:r>
      <w:r>
        <w:rPr>
          <w:rFonts w:ascii="Consolas" w:hAnsi="Consolas"/>
          <w:b w:val="0"/>
          <w:i w:val="0"/>
          <w:color w:val="B03060"/>
        </w:rPr>
        <w:t>YYYY-MM-DD</w:t>
      </w:r>
      <w:r>
        <w:rPr>
          <w:b w:val="0"/>
          <w:i w:val="0"/>
        </w:rPr>
        <w:t xml:space="preserve"> </w:t>
      </w:r>
      <w:r>
        <w:rPr>
          <w:b/>
          <w:i w:val="0"/>
        </w:rPr>
        <w:t>y</w:t>
      </w:r>
      <w:r>
        <w:rPr>
          <w:b w:val="0"/>
          <w:i w:val="0"/>
        </w:rPr>
        <w:t xml:space="preserve"> que la fecha exista en el calendario (rechaza </w:t>
      </w:r>
      <w:r>
        <w:rPr>
          <w:rFonts w:ascii="Consolas" w:hAnsi="Consolas"/>
          <w:b w:val="0"/>
          <w:i w:val="0"/>
          <w:color w:val="B03060"/>
        </w:rPr>
        <w:t>2026-02-30</w:t>
      </w:r>
      <w:r>
        <w:rPr>
          <w:b w:val="0"/>
          <w:i w:val="0"/>
        </w:rPr>
        <w:t xml:space="preserve">), comparando contra </w:t>
      </w:r>
      <w:r>
        <w:rPr>
          <w:rFonts w:ascii="Consolas" w:hAnsi="Consolas"/>
          <w:b w:val="0"/>
          <w:i w:val="0"/>
          <w:color w:val="B03060"/>
        </w:rPr>
        <w:t>toISOString()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repositorio devuelve </w:t>
      </w:r>
      <w:r>
        <w:rPr>
          <w:b/>
          <w:i w:val="0"/>
        </w:rPr>
        <w:t>copias</w:t>
      </w:r>
      <w:r>
        <w:rPr>
          <w:b w:val="0"/>
          <w:i w:val="0"/>
        </w:rPr>
        <w:t xml:space="preserve"> de los objetos para que no se pueda mutar su estado interno.</w:t>
      </w:r>
    </w:p>
    <w:p>
      <w:pPr>
        <w:pStyle w:val="Heading3"/>
      </w:pPr>
      <w:r>
        <w:rPr>
          <w:b w:val="0"/>
          <w:i w:val="0"/>
          <w:color w:val="1F3A5F"/>
        </w:rPr>
        <w:t>Fase 3 – US1 Registrar ✅</w:t>
      </w:r>
    </w:p>
    <w:p>
      <w:r>
        <w:rPr>
          <w:rFonts w:ascii="Consolas" w:hAnsi="Consolas"/>
          <w:b w:val="0"/>
          <w:i w:val="0"/>
          <w:color w:val="B03060"/>
        </w:rPr>
        <w:t>POST /tasks</w:t>
      </w:r>
      <w:r>
        <w:rPr>
          <w:b w:val="0"/>
          <w:i w:val="0"/>
        </w:rPr>
        <w:t xml:space="preserve"> responde 201 con </w:t>
      </w:r>
      <w:r>
        <w:rPr>
          <w:rFonts w:ascii="Consolas" w:hAnsi="Consolas"/>
          <w:b w:val="0"/>
          <w:i w:val="0"/>
          <w:color w:val="B03060"/>
        </w:rPr>
        <w:t>id</w:t>
      </w:r>
      <w:r>
        <w:rPr>
          <w:b w:val="0"/>
          <w:i w:val="0"/>
        </w:rPr>
        <w:t xml:space="preserve"> UUID, </w:t>
      </w:r>
      <w:r>
        <w:rPr>
          <w:rFonts w:ascii="Consolas" w:hAnsi="Consolas"/>
          <w:b w:val="0"/>
          <w:i w:val="0"/>
          <w:color w:val="B03060"/>
        </w:rPr>
        <w:t>status: "pendiente"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priority: "media"</w:t>
      </w:r>
      <w:r>
        <w:rPr>
          <w:b w:val="0"/>
          <w:i w:val="0"/>
        </w:rPr>
        <w:t xml:space="preserve"> por defecto. Los datos inválidos producen 400 con </w:t>
      </w:r>
      <w:r>
        <w:rPr>
          <w:rFonts w:ascii="Consolas" w:hAnsi="Consolas"/>
          <w:b w:val="0"/>
          <w:i w:val="0"/>
          <w:color w:val="B03060"/>
        </w:rPr>
        <w:t>details[]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Fase 4 – US2 Consultar ✅</w:t>
      </w:r>
    </w:p>
    <w:p>
      <w:r>
        <w:rPr>
          <w:b w:val="0"/>
          <w:i w:val="0"/>
        </w:rPr>
        <w:t xml:space="preserve">El orden es por </w:t>
      </w:r>
      <w:r>
        <w:rPr>
          <w:rFonts w:ascii="Consolas" w:hAnsi="Consolas"/>
          <w:b w:val="0"/>
          <w:i w:val="0"/>
          <w:color w:val="B03060"/>
        </w:rPr>
        <w:t>dueDate</w:t>
      </w:r>
      <w:r>
        <w:rPr>
          <w:b w:val="0"/>
          <w:i w:val="0"/>
        </w:rPr>
        <w:t xml:space="preserve"> ascendente y, en caso de empate, por el peso de la prioridad (</w:t>
      </w:r>
      <w:r>
        <w:rPr>
          <w:rFonts w:ascii="Consolas" w:hAnsi="Consolas"/>
          <w:b w:val="0"/>
          <w:i w:val="0"/>
          <w:color w:val="B03060"/>
        </w:rPr>
        <w:t>alta=0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media=1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baja=2</w:t>
      </w:r>
      <w:r>
        <w:rPr>
          <w:b w:val="0"/>
          <w:i w:val="0"/>
        </w:rPr>
        <w:t xml:space="preserve">). El filtro de </w:t>
      </w:r>
      <w:r>
        <w:rPr>
          <w:rFonts w:ascii="Consolas" w:hAnsi="Consolas"/>
          <w:b w:val="0"/>
          <w:i w:val="0"/>
          <w:color w:val="B03060"/>
        </w:rPr>
        <w:t>subject</w:t>
      </w:r>
      <w:r>
        <w:rPr>
          <w:b w:val="0"/>
          <w:i w:val="0"/>
        </w:rPr>
        <w:t xml:space="preserve"> no distingue mayúsculas. Los filtros inválidos producen 400.</w:t>
      </w:r>
    </w:p>
    <w:p>
      <w:pPr>
        <w:pStyle w:val="Heading3"/>
      </w:pPr>
      <w:r>
        <w:rPr>
          <w:b w:val="0"/>
          <w:i w:val="0"/>
          <w:color w:val="1F3A5F"/>
        </w:rPr>
        <w:t>Fase 5 – US3 Editar / Estado ✅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60"/>
        </w:rPr>
        <w:t>PATCH /tasks/:id</w:t>
      </w:r>
      <w:r>
        <w:rPr>
          <w:b w:val="0"/>
          <w:i w:val="0"/>
        </w:rPr>
        <w:t xml:space="preserve"> hace una edición parcial y </w:t>
      </w:r>
      <w:r>
        <w:rPr>
          <w:b/>
          <w:i w:val="0"/>
        </w:rPr>
        <w:t>rechaza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status</w:t>
      </w:r>
      <w:r>
        <w:rPr>
          <w:b w:val="0"/>
          <w:i w:val="0"/>
        </w:rPr>
        <w:t xml:space="preserve"> (lo envía al endpoint dedicado).</w:t>
      </w:r>
    </w:p>
    <w:p>
      <w:pPr>
        <w:pStyle w:val="ListBullet"/>
      </w:pPr>
      <w:r>
        <w:rPr>
          <w:rFonts w:ascii="Consolas" w:hAnsi="Consolas"/>
          <w:b w:val="0"/>
          <w:i w:val="0"/>
          <w:color w:val="B03060"/>
        </w:rPr>
        <w:t>PATCH /tasks/:id/status</w:t>
      </w:r>
      <w:r>
        <w:rPr>
          <w:b w:val="0"/>
          <w:i w:val="0"/>
        </w:rPr>
        <w:t xml:space="preserve"> aplica las transiciones de FR-007. Desde </w:t>
      </w:r>
      <w:r>
        <w:rPr>
          <w:rFonts w:ascii="Consolas" w:hAnsi="Consolas"/>
          <w:b w:val="0"/>
          <w:i w:val="0"/>
          <w:color w:val="B03060"/>
        </w:rPr>
        <w:t>completada</w:t>
      </w:r>
      <w:r>
        <w:rPr>
          <w:b w:val="0"/>
          <w:i w:val="0"/>
        </w:rPr>
        <w:t xml:space="preserve"> responde </w:t>
      </w:r>
      <w:r>
        <w:rPr>
          <w:b/>
          <w:i w:val="0"/>
        </w:rPr>
        <w:t>409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Fase 6 – US4 Eliminar ✅</w:t>
      </w:r>
    </w:p>
    <w:p>
      <w:r>
        <w:rPr>
          <w:rFonts w:ascii="Consolas" w:hAnsi="Consolas"/>
          <w:b w:val="0"/>
          <w:i w:val="0"/>
          <w:color w:val="B03060"/>
        </w:rPr>
        <w:t>DELETE /tasks/:id</w:t>
      </w:r>
      <w:r>
        <w:rPr>
          <w:b w:val="0"/>
          <w:i w:val="0"/>
        </w:rPr>
        <w:t xml:space="preserve"> responde 204, y 404 si la tarea no existe.</w:t>
      </w:r>
    </w:p>
    <w:p>
      <w:pPr>
        <w:pStyle w:val="Heading3"/>
      </w:pPr>
      <w:r>
        <w:rPr>
          <w:b w:val="0"/>
          <w:i w:val="0"/>
          <w:color w:val="1F3A5F"/>
        </w:rPr>
        <w:t>Fase 7 – Transversal ✅</w:t>
      </w:r>
    </w:p>
    <w:p>
      <w:r>
        <w:rPr>
          <w:b w:val="0"/>
          <w:i w:val="0"/>
        </w:rPr>
        <w:t>Persistencia atómica (</w:t>
      </w:r>
      <w:r>
        <w:rPr>
          <w:rFonts w:ascii="Consolas" w:hAnsi="Consolas"/>
          <w:b w:val="0"/>
          <w:i w:val="0"/>
          <w:color w:val="B03060"/>
        </w:rPr>
        <w:t>tasks.json.tmp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60"/>
        </w:rPr>
        <w:t>rename</w:t>
      </w:r>
      <w:r>
        <w:rPr>
          <w:b w:val="0"/>
          <w:i w:val="0"/>
        </w:rPr>
        <w:t>), pruebas de seguridad, README y medición de cobertura.</w:t>
      </w:r>
    </w:p>
    <w:p>
      <w:pPr>
        <w:pStyle w:val="Heading2"/>
      </w:pPr>
      <w:r>
        <w:rPr>
          <w:b w:val="0"/>
          <w:i w:val="0"/>
          <w:color w:val="1F3A5F"/>
        </w:rPr>
        <w:t>4. Verificación iterativa (bucle Tareas ↔ Implementar)</w:t>
      </w:r>
    </w:p>
    <w:p>
      <w:r>
        <w:rPr>
          <w:b w:val="0"/>
          <w:i w:val="0"/>
        </w:rPr>
        <w:t>Durante la implementación, el ciclo de verificación encontró y corrigió dos desviaciones antes de cerrar la iteración: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Hallazgo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Detectado por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Corrección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Con un cuerpo &gt; 10 KB, el servidor cortaba el socket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req.destroy()</w:t>
            </w:r>
            <w:r>
              <w:rPr>
                <w:b w:val="0"/>
                <w:i w:val="0"/>
                <w:sz w:val="19"/>
              </w:rPr>
              <w:t xml:space="preserve">) y el cliente recibía </w:t>
            </w:r>
            <w:r>
              <w:rPr>
                <w:b w:val="0"/>
                <w:i/>
                <w:sz w:val="19"/>
              </w:rPr>
              <w:t>"fetch failed"</w:t>
            </w:r>
            <w:r>
              <w:rPr>
                <w:b w:val="0"/>
                <w:i w:val="0"/>
                <w:sz w:val="19"/>
              </w:rPr>
              <w:t xml:space="preserve"> en lugar de </w:t>
            </w:r>
            <w:r>
              <w:rPr>
                <w:b/>
                <w:i w:val="0"/>
                <w:sz w:val="19"/>
              </w:rPr>
              <w:t>413</w:t>
            </w:r>
            <w:r>
              <w:rPr>
                <w:b w:val="0"/>
                <w:i w:val="0"/>
                <w:sz w:val="19"/>
              </w:rPr>
              <w:t xml:space="preserve"> (incumplía NFR-004 / Principio VI).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Prueba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413 si el cuerpo excede el límite</w:t>
            </w:r>
            <w:r>
              <w:rPr>
                <w:b w:val="0"/>
                <w:i w:val="0"/>
                <w:sz w:val="19"/>
              </w:rPr>
              <w:t xml:space="preserve"> (T023) en </w:t>
            </w:r>
            <w:r>
              <w:rPr>
                <w:b/>
                <w:i w:val="0"/>
                <w:sz w:val="19"/>
              </w:rPr>
              <w:t>rojo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Se descarta el resto del cuerpo sin cortar la conexión y se responde 413 al terminar la lectura.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La cobertura de ramas de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taskService.js</w:t>
            </w:r>
            <w:r>
              <w:rPr>
                <w:b w:val="0"/>
                <w:i w:val="0"/>
                <w:sz w:val="19"/>
              </w:rPr>
              <w:t xml:space="preserve"> era de 97,37 % por una rama muerta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typeof … === 'string'</w:t>
            </w:r>
            <w:r>
              <w:rPr>
                <w:b w:val="0"/>
                <w:i w:val="0"/>
                <w:sz w:val="19"/>
              </w:rPr>
              <w:t>): todos los campos editables ya llegan validados como texto.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npm run coverage</w:t>
            </w:r>
            <w:r>
              <w:rPr>
                <w:b w:val="0"/>
                <w:i w:val="0"/>
                <w:sz w:val="19"/>
              </w:rPr>
              <w:t xml:space="preserve"> (T024)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Se simplificó 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changes[key].trim()</w:t>
            </w:r>
            <w:r>
              <w:rPr>
                <w:b w:val="0"/>
                <w:i w:val="0"/>
                <w:sz w:val="19"/>
              </w:rPr>
              <w:t xml:space="preserve"> y la cobertura de ramas quedó en 100 %.</w:t>
            </w:r>
          </w:p>
        </w:tc>
      </w:tr>
    </w:tbl>
    <w:p/>
    <w:p>
      <w:r>
        <w:rPr>
          <w:b w:val="0"/>
          <w:i w:val="0"/>
        </w:rPr>
        <w:t xml:space="preserve">Además, el script de pruebas </w:t>
      </w:r>
      <w:r>
        <w:rPr>
          <w:rFonts w:ascii="Consolas" w:hAnsi="Consolas"/>
          <w:b w:val="0"/>
          <w:i w:val="0"/>
          <w:color w:val="B03060"/>
        </w:rPr>
        <w:t>node --test tests/</w:t>
      </w:r>
      <w:r>
        <w:rPr>
          <w:b w:val="0"/>
          <w:i w:val="0"/>
        </w:rPr>
        <w:t xml:space="preserve"> no funcionaba en Node 22 (busca un módulo, no una carpeta). Se corrigió al patrón </w:t>
      </w:r>
      <w:r>
        <w:rPr>
          <w:rFonts w:ascii="Consolas" w:hAnsi="Consolas"/>
          <w:b w:val="0"/>
          <w:i w:val="0"/>
          <w:color w:val="B03060"/>
        </w:rPr>
        <w:t>"tests/**/*.test.js"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  <w:color w:val="1F3A5F"/>
        </w:rPr>
        <w:t>5. Evidencia de ejecución</w:t>
      </w:r>
    </w:p>
    <w:p>
      <w:pPr>
        <w:pStyle w:val="Heading3"/>
      </w:pPr>
      <w:r>
        <w:rPr>
          <w:b w:val="0"/>
          <w:i w:val="0"/>
          <w:color w:val="1F3A5F"/>
        </w:rPr>
        <w:t>Pruebas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$ npm test</w:t>
              <w:br/>
              <w:t># tests 35</w:t>
              <w:br/>
              <w:t># suites 7</w:t>
              <w:br/>
              <w:t># pass 35</w:t>
              <w:br/>
              <w:t># fail 0</w:t>
              <w:br/>
              <w:t># cancelled 0</w:t>
              <w:br/>
              <w:t># skipped 0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1F3A5F"/>
        </w:rPr>
        <w:t>Prueba manual (smoke test) del servidor real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$ PORT=3917 node src/server.js</w:t>
              <w:br/>
              <w:t>TaskFlow API escuchando en http://localhost:3917</w:t>
              <w:br/>
              <w:br/>
              <w:t>$ curl -X POST localhost:3917/tasks -H "Content-Type: application/json" \</w:t>
              <w:br/>
              <w:t xml:space="preserve">    -d '{"title":"Entregar SDD","subject":"Gestión","dueDate":"2026-10-28","priority":"alta"}'</w:t>
              <w:br/>
              <w:t>{"id":"6d91c2c2-3658-4421-8884-0f01ccc878b0","title":"Entregar SDD","description":"",</w:t>
              <w:br/>
              <w:t xml:space="preserve"> "subject":"Gestión","dueDate":"2026-10-28","priority":"alta","status":"pendiente",</w:t>
              <w:br/>
              <w:t xml:space="preserve"> "createdAt":"2026-10-22T04:30:31.177Z","updatedAt":"2026-10-22T04:30:31.177Z"}</w:t>
            </w:r>
          </w:p>
        </w:tc>
      </w:tr>
    </w:tbl>
    <w:p/>
    <w:p>
      <w:r>
        <w:rPr>
          <w:b w:val="0"/>
          <w:i w:val="0"/>
        </w:rPr>
        <w:t xml:space="preserve">Se verificó que el archivo </w:t>
      </w:r>
      <w:r>
        <w:rPr>
          <w:rFonts w:ascii="Consolas" w:hAnsi="Consolas"/>
          <w:b w:val="0"/>
          <w:i w:val="0"/>
          <w:color w:val="B03060"/>
        </w:rPr>
        <w:t>data/tasks.json</w:t>
      </w:r>
      <w:r>
        <w:rPr>
          <w:b w:val="0"/>
          <w:i w:val="0"/>
        </w:rPr>
        <w:t xml:space="preserve"> contenía la tarea después de la petición (FR-010).</w:t>
      </w:r>
    </w:p>
    <w:p>
      <w:pPr>
        <w:pStyle w:val="Heading2"/>
      </w:pPr>
      <w:r>
        <w:rPr>
          <w:b w:val="0"/>
          <w:i w:val="0"/>
          <w:color w:val="1F3A5F"/>
        </w:rPr>
        <w:t>6. Cómo reproducir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cd taskflow-sdd</w:t>
              <w:br/>
              <w:t>npm test</w:t>
              <w:br/>
              <w:t>npm run coverage</w:t>
              <w:br/>
              <w:t>npm start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7. Pendiente para la iteración 2 (fuera de alcance)</w:t>
      </w:r>
    </w:p>
    <w:p>
      <w:pPr>
        <w:pStyle w:val="ListBullet"/>
      </w:pPr>
      <w:r>
        <w:rPr>
          <w:b w:val="0"/>
          <w:i w:val="0"/>
        </w:rPr>
        <w:t>Usuarios y autenticación (multiusuario).</w:t>
      </w:r>
    </w:p>
    <w:p>
      <w:pPr>
        <w:pStyle w:val="ListBullet"/>
      </w:pPr>
      <w:r>
        <w:rPr>
          <w:b w:val="0"/>
          <w:i w:val="0"/>
        </w:rPr>
        <w:t>Migrar la persistencia a una base de datos (SQLite o PostgreSQL).</w:t>
      </w:r>
    </w:p>
    <w:p>
      <w:pPr>
        <w:pStyle w:val="ListBullet"/>
      </w:pPr>
      <w:r>
        <w:rPr>
          <w:b w:val="0"/>
          <w:i w:val="0"/>
        </w:rPr>
        <w:t>Recordatorios de entregas próximas.</w:t>
      </w:r>
    </w:p>
    <w:p>
      <w:pPr>
        <w:pStyle w:val="ListBullet"/>
      </w:pPr>
      <w:r>
        <w:rPr>
          <w:b w:val="0"/>
          <w:i w:val="0"/>
        </w:rPr>
        <w:t>Cliente web.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