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color w:val="1F3A5F"/>
        </w:rPr>
        <w:t>Documento de Auditoría – Convergencia y Cobertura (Iteración 1)</w:t>
      </w:r>
    </w:p>
    <w:p>
      <w:pPr>
        <w:ind w:left="340"/>
      </w:pPr>
      <w:r>
        <w:rPr>
          <w:b/>
          <w:i/>
          <w:color w:val="555F6D"/>
        </w:rPr>
        <w:t>Comando SDD:</w:t>
      </w:r>
      <w:r>
        <w:rPr>
          <w:b w:val="0"/>
          <w:i/>
          <w:color w:val="555F6D"/>
        </w:rPr>
        <w:t xml:space="preserve"> </w:t>
      </w:r>
      <w:r>
        <w:rPr>
          <w:rFonts w:ascii="Consolas" w:hAnsi="Consolas"/>
          <w:b w:val="0"/>
          <w:i/>
          <w:color w:val="555F6D"/>
        </w:rPr>
        <w:t>/speckit-converge</w:t>
      </w:r>
      <w:r>
        <w:rPr>
          <w:b w:val="0"/>
          <w:i/>
          <w:color w:val="555F6D"/>
        </w:rPr>
        <w:t xml:space="preserve"> (auditoría de cobertura, </w:t>
      </w:r>
      <w:r>
        <w:rPr>
          <w:b w:val="0"/>
          <w:i/>
          <w:color w:val="555F6D"/>
        </w:rPr>
        <w:t>Speckit-coverage</w:t>
      </w:r>
      <w:r>
        <w:rPr>
          <w:b w:val="0"/>
          <w:i/>
          <w:color w:val="555F6D"/>
        </w:rPr>
        <w:t>)</w:t>
      </w:r>
    </w:p>
    <w:p>
      <w:pPr>
        <w:ind w:left="340"/>
      </w:pPr>
      <w:r>
        <w:rPr>
          <w:b/>
          <w:i/>
          <w:color w:val="555F6D"/>
        </w:rPr>
        <w:t>Rama:</w:t>
      </w:r>
      <w:r>
        <w:rPr>
          <w:b w:val="0"/>
          <w:i/>
          <w:color w:val="555F6D"/>
        </w:rPr>
        <w:t xml:space="preserve"> </w:t>
      </w:r>
      <w:r>
        <w:rPr>
          <w:rFonts w:ascii="Consolas" w:hAnsi="Consolas"/>
          <w:b w:val="0"/>
          <w:i/>
          <w:color w:val="555F6D"/>
        </w:rPr>
        <w:t>001-gestion-tareas</w:t>
      </w:r>
      <w:r>
        <w:rPr>
          <w:b w:val="0"/>
          <w:i/>
          <w:color w:val="555F6D"/>
        </w:rPr>
        <w:t xml:space="preserve"> | </w:t>
      </w:r>
      <w:r>
        <w:rPr>
          <w:b/>
          <w:i/>
          <w:color w:val="555F6D"/>
        </w:rPr>
        <w:t>Fecha de auditoría:</w:t>
      </w:r>
      <w:r>
        <w:rPr>
          <w:b w:val="0"/>
          <w:i/>
          <w:color w:val="555F6D"/>
        </w:rPr>
        <w:t xml:space="preserve"> 2026-10-21</w:t>
      </w:r>
    </w:p>
    <w:p>
      <w:pPr>
        <w:ind w:left="340"/>
      </w:pPr>
      <w:r>
        <w:rPr>
          <w:b/>
          <w:i/>
          <w:color w:val="555F6D"/>
        </w:rPr>
        <w:t>Auditado contra:</w:t>
      </w:r>
      <w:r>
        <w:rPr>
          <w:b w:val="0"/>
          <w:i/>
          <w:color w:val="555F6D"/>
        </w:rPr>
        <w:t xml:space="preserve"> </w:t>
      </w:r>
      <w:r>
        <w:rPr>
          <w:b w:val="0"/>
          <w:i/>
          <w:color w:val="555F6D"/>
        </w:rPr>
        <w:t>`constitution.md`</w:t>
      </w:r>
      <w:r>
        <w:rPr>
          <w:b w:val="0"/>
          <w:i/>
          <w:color w:val="555F6D"/>
        </w:rPr>
        <w:t xml:space="preserve">, </w:t>
      </w:r>
      <w:r>
        <w:rPr>
          <w:b w:val="0"/>
          <w:i/>
          <w:color w:val="555F6D"/>
        </w:rPr>
        <w:t>`spec.md`</w:t>
      </w:r>
      <w:r>
        <w:rPr>
          <w:b w:val="0"/>
          <w:i/>
          <w:color w:val="555F6D"/>
        </w:rPr>
        <w:t xml:space="preserve">, </w:t>
      </w:r>
      <w:r>
        <w:rPr>
          <w:b w:val="0"/>
          <w:i/>
          <w:color w:val="555F6D"/>
        </w:rPr>
        <w:t>`plan.md`</w:t>
      </w:r>
      <w:r>
        <w:rPr>
          <w:b w:val="0"/>
          <w:i/>
          <w:color w:val="555F6D"/>
        </w:rPr>
        <w:t xml:space="preserve"> y </w:t>
      </w:r>
      <w:r>
        <w:rPr>
          <w:b w:val="0"/>
          <w:i/>
          <w:color w:val="555F6D"/>
        </w:rPr>
        <w:t>`tasks.md`</w:t>
      </w:r>
    </w:p>
    <w:p>
      <w:pPr>
        <w:pStyle w:val="Heading2"/>
      </w:pPr>
      <w:r>
        <w:rPr>
          <w:b w:val="0"/>
          <w:i w:val="0"/>
          <w:color w:val="1F3A5F"/>
        </w:rPr>
        <w:t>1. Dictamen</w:t>
      </w:r>
    </w:p>
    <w:p>
      <w:pPr>
        <w:pStyle w:val="Heading1"/>
      </w:pPr>
      <w:r>
        <w:rPr>
          <w:b w:val="0"/>
          <w:i w:val="0"/>
          <w:color w:val="1F3A5F"/>
        </w:rPr>
        <w:t>✅ ESTADO: CONVERGED</w:t>
      </w:r>
    </w:p>
    <w:p>
      <w:r>
        <w:rPr>
          <w:b w:val="0"/>
          <w:i w:val="0"/>
        </w:rPr>
        <w:t>El código de la iteración 1 cumple la especificación, el plan técnico y los siete principios de la Constitución. No quedan hallazgos críticos ni mayores abiertos. Los dos hallazgos que encontró el bucle de verificación iterativa se corrigieron antes de este dictamen (ver §6).</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A5F"/>
          </w:tcPr>
          <w:p>
            <w:r>
              <w:rPr>
                <w:b/>
                <w:i w:val="0"/>
                <w:color w:val="FFFFFF"/>
                <w:sz w:val="19"/>
              </w:rPr>
              <w:t>Dimensión auditada</w:t>
            </w:r>
          </w:p>
        </w:tc>
        <w:tc>
          <w:tcPr>
            <w:tcW w:type="dxa" w:w="4873"/>
            <w:shd w:val="clear" w:color="auto" w:fill="1F3A5F"/>
          </w:tcPr>
          <w:p>
            <w:r>
              <w:rPr>
                <w:b/>
                <w:i w:val="0"/>
                <w:color w:val="FFFFFF"/>
                <w:sz w:val="19"/>
              </w:rPr>
              <w:t>Resultado</w:t>
            </w:r>
          </w:p>
        </w:tc>
      </w:tr>
      <w:tr>
        <w:tc>
          <w:tcPr>
            <w:tcW w:type="dxa" w:w="4873"/>
          </w:tcPr>
          <w:p>
            <w:r>
              <w:rPr>
                <w:b w:val="0"/>
                <w:i w:val="0"/>
                <w:sz w:val="19"/>
              </w:rPr>
              <w:t>Cobertura de código (líneas / ramas / funciones)</w:t>
            </w:r>
          </w:p>
        </w:tc>
        <w:tc>
          <w:tcPr>
            <w:tcW w:type="dxa" w:w="4873"/>
          </w:tcPr>
          <w:p>
            <w:r>
              <w:rPr>
                <w:b/>
                <w:i w:val="0"/>
                <w:sz w:val="19"/>
              </w:rPr>
              <w:t>100 % / 100 % / 100 %</w:t>
            </w:r>
            <w:r>
              <w:rPr>
                <w:b w:val="0"/>
                <w:i w:val="0"/>
                <w:sz w:val="19"/>
              </w:rPr>
              <w:t xml:space="preserve"> ✅</w:t>
            </w:r>
          </w:p>
        </w:tc>
      </w:tr>
      <w:tr>
        <w:tc>
          <w:tcPr>
            <w:tcW w:type="dxa" w:w="4873"/>
            <w:shd w:val="clear" w:color="auto" w:fill="EEF2F7"/>
          </w:tcPr>
          <w:p>
            <w:r>
              <w:rPr>
                <w:b w:val="0"/>
                <w:i w:val="0"/>
                <w:sz w:val="19"/>
              </w:rPr>
              <w:t>Pruebas automatizadas</w:t>
            </w:r>
          </w:p>
        </w:tc>
        <w:tc>
          <w:tcPr>
            <w:tcW w:type="dxa" w:w="4873"/>
            <w:shd w:val="clear" w:color="auto" w:fill="EEF2F7"/>
          </w:tcPr>
          <w:p>
            <w:r>
              <w:rPr>
                <w:b/>
                <w:i w:val="0"/>
                <w:sz w:val="19"/>
              </w:rPr>
              <w:t>35 / 35 pasan</w:t>
            </w:r>
            <w:r>
              <w:rPr>
                <w:b w:val="0"/>
                <w:i w:val="0"/>
                <w:sz w:val="19"/>
              </w:rPr>
              <w:t xml:space="preserve"> ✅</w:t>
            </w:r>
          </w:p>
        </w:tc>
      </w:tr>
      <w:tr>
        <w:tc>
          <w:tcPr>
            <w:tcW w:type="dxa" w:w="4873"/>
          </w:tcPr>
          <w:p>
            <w:r>
              <w:rPr>
                <w:b w:val="0"/>
                <w:i w:val="0"/>
                <w:sz w:val="19"/>
              </w:rPr>
              <w:t>Requisitos funcionales con prueba trazable</w:t>
            </w:r>
          </w:p>
        </w:tc>
        <w:tc>
          <w:tcPr>
            <w:tcW w:type="dxa" w:w="4873"/>
          </w:tcPr>
          <w:p>
            <w:r>
              <w:rPr>
                <w:b/>
                <w:i w:val="0"/>
                <w:sz w:val="19"/>
              </w:rPr>
              <w:t>11 / 11</w:t>
            </w:r>
            <w:r>
              <w:rPr>
                <w:b w:val="0"/>
                <w:i w:val="0"/>
                <w:sz w:val="19"/>
              </w:rPr>
              <w:t xml:space="preserve"> ✅</w:t>
            </w:r>
          </w:p>
        </w:tc>
      </w:tr>
      <w:tr>
        <w:tc>
          <w:tcPr>
            <w:tcW w:type="dxa" w:w="4873"/>
            <w:shd w:val="clear" w:color="auto" w:fill="EEF2F7"/>
          </w:tcPr>
          <w:p>
            <w:r>
              <w:rPr>
                <w:b w:val="0"/>
                <w:i w:val="0"/>
                <w:sz w:val="19"/>
              </w:rPr>
              <w:t>Requisitos no funcionales verificados</w:t>
            </w:r>
          </w:p>
        </w:tc>
        <w:tc>
          <w:tcPr>
            <w:tcW w:type="dxa" w:w="4873"/>
            <w:shd w:val="clear" w:color="auto" w:fill="EEF2F7"/>
          </w:tcPr>
          <w:p>
            <w:r>
              <w:rPr>
                <w:b/>
                <w:i w:val="0"/>
                <w:sz w:val="19"/>
              </w:rPr>
              <w:t>5 / 5</w:t>
            </w:r>
            <w:r>
              <w:rPr>
                <w:b w:val="0"/>
                <w:i w:val="0"/>
                <w:sz w:val="19"/>
              </w:rPr>
              <w:t xml:space="preserve"> ✅</w:t>
            </w:r>
          </w:p>
        </w:tc>
      </w:tr>
      <w:tr>
        <w:tc>
          <w:tcPr>
            <w:tcW w:type="dxa" w:w="4873"/>
          </w:tcPr>
          <w:p>
            <w:r>
              <w:rPr>
                <w:b w:val="0"/>
                <w:i w:val="0"/>
                <w:sz w:val="19"/>
              </w:rPr>
              <w:t>Escenarios de aceptación cubiertos</w:t>
            </w:r>
          </w:p>
        </w:tc>
        <w:tc>
          <w:tcPr>
            <w:tcW w:type="dxa" w:w="4873"/>
          </w:tcPr>
          <w:p>
            <w:r>
              <w:rPr>
                <w:b/>
                <w:i w:val="0"/>
                <w:sz w:val="19"/>
              </w:rPr>
              <w:t>15 / 15</w:t>
            </w:r>
            <w:r>
              <w:rPr>
                <w:b w:val="0"/>
                <w:i w:val="0"/>
                <w:sz w:val="19"/>
              </w:rPr>
              <w:t xml:space="preserve"> ✅</w:t>
            </w:r>
          </w:p>
        </w:tc>
      </w:tr>
      <w:tr>
        <w:tc>
          <w:tcPr>
            <w:tcW w:type="dxa" w:w="4873"/>
            <w:shd w:val="clear" w:color="auto" w:fill="EEF2F7"/>
          </w:tcPr>
          <w:p>
            <w:r>
              <w:rPr>
                <w:b w:val="0"/>
                <w:i w:val="0"/>
                <w:sz w:val="19"/>
              </w:rPr>
              <w:t>Tareas completadas</w:t>
            </w:r>
          </w:p>
        </w:tc>
        <w:tc>
          <w:tcPr>
            <w:tcW w:type="dxa" w:w="4873"/>
            <w:shd w:val="clear" w:color="auto" w:fill="EEF2F7"/>
          </w:tcPr>
          <w:p>
            <w:r>
              <w:rPr>
                <w:b/>
                <w:i w:val="0"/>
                <w:sz w:val="19"/>
              </w:rPr>
              <w:t>26 / 26</w:t>
            </w:r>
            <w:r>
              <w:rPr>
                <w:b w:val="0"/>
                <w:i w:val="0"/>
                <w:sz w:val="19"/>
              </w:rPr>
              <w:t xml:space="preserve"> ✅</w:t>
            </w:r>
          </w:p>
        </w:tc>
      </w:tr>
      <w:tr>
        <w:tc>
          <w:tcPr>
            <w:tcW w:type="dxa" w:w="4873"/>
          </w:tcPr>
          <w:p>
            <w:r>
              <w:rPr>
                <w:b w:val="0"/>
                <w:i w:val="0"/>
                <w:sz w:val="19"/>
              </w:rPr>
              <w:t>Principios de la Constitución</w:t>
            </w:r>
          </w:p>
        </w:tc>
        <w:tc>
          <w:tcPr>
            <w:tcW w:type="dxa" w:w="4873"/>
          </w:tcPr>
          <w:p>
            <w:r>
              <w:rPr>
                <w:b/>
                <w:i w:val="0"/>
                <w:sz w:val="19"/>
              </w:rPr>
              <w:t>7 / 7</w:t>
            </w:r>
            <w:r>
              <w:rPr>
                <w:b w:val="0"/>
                <w:i w:val="0"/>
                <w:sz w:val="19"/>
              </w:rPr>
              <w:t xml:space="preserve"> ✅</w:t>
            </w:r>
          </w:p>
        </w:tc>
      </w:tr>
    </w:tbl>
    <w:p/>
    <w:p>
      <w:pPr>
        <w:pStyle w:val="Heading2"/>
      </w:pPr>
      <w:r>
        <w:rPr>
          <w:b w:val="0"/>
          <w:i w:val="0"/>
          <w:color w:val="1F3A5F"/>
        </w:rPr>
        <w:t>2. Cobertura de código</w:t>
      </w:r>
    </w:p>
    <w:p>
      <w:r>
        <w:rPr>
          <w:b w:val="0"/>
          <w:i w:val="0"/>
        </w:rPr>
        <w:t xml:space="preserve">Comando: </w:t>
      </w:r>
      <w:r>
        <w:rPr>
          <w:rFonts w:ascii="Consolas" w:hAnsi="Consolas"/>
          <w:b w:val="0"/>
          <w:i w:val="0"/>
          <w:color w:val="B03060"/>
        </w:rPr>
        <w:t>npm run coverage</w:t>
      </w:r>
      <w:r>
        <w:rPr>
          <w:b w:val="0"/>
          <w:i w:val="0"/>
        </w:rPr>
        <w:t xml:space="preserve"> (Node.js 22.23.2, </w:t>
      </w:r>
      <w:r>
        <w:rPr>
          <w:rFonts w:ascii="Consolas" w:hAnsi="Consolas"/>
          <w:b w:val="0"/>
          <w:i w:val="0"/>
          <w:color w:val="B03060"/>
        </w:rPr>
        <w:t>--experimental-test-coverage</w:t>
      </w:r>
      <w:r>
        <w:rPr>
          <w:b w:val="0"/>
          <w:i w:val="0"/>
        </w:rPr>
        <w:t xml:space="preserve">; incluye </w:t>
      </w:r>
      <w:r>
        <w:rPr>
          <w:rFonts w:ascii="Consolas" w:hAnsi="Consolas"/>
          <w:b w:val="0"/>
          <w:i w:val="0"/>
          <w:color w:val="B03060"/>
        </w:rPr>
        <w:t>src/**</w:t>
      </w:r>
      <w:r>
        <w:rPr>
          <w:b w:val="0"/>
          <w:i w:val="0"/>
        </w:rPr>
        <w:t xml:space="preserve"> y excluye </w:t>
      </w:r>
      <w:r>
        <w:rPr>
          <w:rFonts w:ascii="Consolas" w:hAnsi="Consolas"/>
          <w:b w:val="0"/>
          <w:i w:val="0"/>
          <w:color w:val="B03060"/>
        </w:rPr>
        <w:t>src/server.js</w:t>
      </w:r>
      <w:r>
        <w:rPr>
          <w:b w:val="0"/>
          <w:i w:val="0"/>
        </w:rPr>
        <w:t>, que es solo el arranque).</w:t>
      </w:r>
    </w:p>
    <w:tbl>
      <w:tblPr>
        <w:tblW w:type="auto" w:w="0"/>
        <w:tblLook w:firstColumn="1" w:firstRow="1" w:lastColumn="0" w:lastRow="0" w:noHBand="0" w:noVBand="1" w:val="04A0"/>
      </w:tblPr>
      <w:tblGrid>
        <w:gridCol w:w="9746"/>
      </w:tblGrid>
      <w:tr>
        <w:tc>
          <w:tcPr>
            <w:tcW w:type="dxa" w:w="9746"/>
            <w:shd w:val="clear" w:color="auto" w:fill="F2F4F7"/>
          </w:tcPr>
          <w:p>
            <w:r>
              <w:rPr>
                <w:rFonts w:ascii="Consolas" w:hAnsi="Consolas"/>
                <w:sz w:val="17"/>
              </w:rPr>
              <w:t># tests 35 | suites 7 | pass 35 | fail 0</w:t>
              <w:br/>
              <w:t># --------------------------------------------------------------------</w:t>
              <w:br/>
              <w:t># file                | line % | branch % | funcs % | uncovered lines</w:t>
              <w:br/>
              <w:t># --------------------------------------------------------------------</w:t>
              <w:br/>
              <w:t>#  domain/task.js           | 100.00 |   100.00 |  100.00 |</w:t>
              <w:br/>
              <w:t>#  http/app.js              | 100.00 |   100.00 |  100.00 |</w:t>
              <w:br/>
              <w:t>#  repository/taskRepository| 100.00 |   100.00 |  100.00 |</w:t>
              <w:br/>
              <w:t>#  services/taskService.js  | 100.00 |   100.00 |  100.00 |</w:t>
              <w:br/>
              <w:t># --------------------------------------------------------------------</w:t>
              <w:br/>
              <w:t># all files                 | 100.00 |   100.00 |  100.00 |</w:t>
              <w:br/>
              <w:t># --------------------------------------------------------------------</w:t>
            </w:r>
          </w:p>
        </w:tc>
      </w:tr>
    </w:tbl>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A5F"/>
          </w:tcPr>
          <w:p>
            <w:r>
              <w:rPr>
                <w:b/>
                <w:i w:val="0"/>
                <w:color w:val="FFFFFF"/>
                <w:sz w:val="19"/>
              </w:rPr>
              <w:t>Métrica</w:t>
            </w:r>
          </w:p>
        </w:tc>
        <w:tc>
          <w:tcPr>
            <w:tcW w:type="dxa" w:w="2436"/>
            <w:shd w:val="clear" w:color="auto" w:fill="1F3A5F"/>
          </w:tcPr>
          <w:p>
            <w:r>
              <w:rPr>
                <w:b/>
                <w:i w:val="0"/>
                <w:color w:val="FFFFFF"/>
                <w:sz w:val="19"/>
              </w:rPr>
              <w:t>Umbral (Constitución III)</w:t>
            </w:r>
          </w:p>
        </w:tc>
        <w:tc>
          <w:tcPr>
            <w:tcW w:type="dxa" w:w="2436"/>
            <w:shd w:val="clear" w:color="auto" w:fill="1F3A5F"/>
          </w:tcPr>
          <w:p>
            <w:r>
              <w:rPr>
                <w:b/>
                <w:i w:val="0"/>
                <w:color w:val="FFFFFF"/>
                <w:sz w:val="19"/>
              </w:rPr>
              <w:t>Obtenido</w:t>
            </w:r>
          </w:p>
        </w:tc>
        <w:tc>
          <w:tcPr>
            <w:tcW w:type="dxa" w:w="2436"/>
            <w:shd w:val="clear" w:color="auto" w:fill="1F3A5F"/>
          </w:tcPr>
          <w:p>
            <w:r>
              <w:rPr>
                <w:b/>
                <w:i w:val="0"/>
                <w:color w:val="FFFFFF"/>
                <w:sz w:val="19"/>
              </w:rPr>
              <w:t>Estado</w:t>
            </w:r>
          </w:p>
        </w:tc>
      </w:tr>
      <w:tr>
        <w:tc>
          <w:tcPr>
            <w:tcW w:type="dxa" w:w="2436"/>
          </w:tcPr>
          <w:p>
            <w:r>
              <w:rPr>
                <w:b w:val="0"/>
                <w:i w:val="0"/>
                <w:sz w:val="19"/>
              </w:rPr>
              <w:t>Líneas</w:t>
            </w:r>
          </w:p>
        </w:tc>
        <w:tc>
          <w:tcPr>
            <w:tcW w:type="dxa" w:w="2436"/>
          </w:tcPr>
          <w:p>
            <w:r>
              <w:rPr>
                <w:b w:val="0"/>
                <w:i w:val="0"/>
                <w:sz w:val="19"/>
              </w:rPr>
              <w:t>≥ 90 %</w:t>
            </w:r>
          </w:p>
        </w:tc>
        <w:tc>
          <w:tcPr>
            <w:tcW w:type="dxa" w:w="2436"/>
          </w:tcPr>
          <w:p>
            <w:r>
              <w:rPr>
                <w:b w:val="0"/>
                <w:i w:val="0"/>
                <w:sz w:val="19"/>
              </w:rPr>
              <w:t>100 %</w:t>
            </w:r>
          </w:p>
        </w:tc>
        <w:tc>
          <w:tcPr>
            <w:tcW w:type="dxa" w:w="2436"/>
          </w:tcPr>
          <w:p>
            <w:r>
              <w:rPr>
                <w:b w:val="0"/>
                <w:i w:val="0"/>
                <w:sz w:val="19"/>
              </w:rPr>
              <w:t>✅</w:t>
            </w:r>
          </w:p>
        </w:tc>
      </w:tr>
      <w:tr>
        <w:tc>
          <w:tcPr>
            <w:tcW w:type="dxa" w:w="2436"/>
            <w:shd w:val="clear" w:color="auto" w:fill="EEF2F7"/>
          </w:tcPr>
          <w:p>
            <w:r>
              <w:rPr>
                <w:b w:val="0"/>
                <w:i w:val="0"/>
                <w:sz w:val="19"/>
              </w:rPr>
              <w:t>Ramas</w:t>
            </w:r>
          </w:p>
        </w:tc>
        <w:tc>
          <w:tcPr>
            <w:tcW w:type="dxa" w:w="2436"/>
            <w:shd w:val="clear" w:color="auto" w:fill="EEF2F7"/>
          </w:tcPr>
          <w:p>
            <w:r>
              <w:rPr>
                <w:b w:val="0"/>
                <w:i w:val="0"/>
                <w:sz w:val="19"/>
              </w:rPr>
              <w:t>≥ 85 %</w:t>
            </w:r>
          </w:p>
        </w:tc>
        <w:tc>
          <w:tcPr>
            <w:tcW w:type="dxa" w:w="2436"/>
            <w:shd w:val="clear" w:color="auto" w:fill="EEF2F7"/>
          </w:tcPr>
          <w:p>
            <w:r>
              <w:rPr>
                <w:b w:val="0"/>
                <w:i w:val="0"/>
                <w:sz w:val="19"/>
              </w:rPr>
              <w:t>100 %</w:t>
            </w:r>
          </w:p>
        </w:tc>
        <w:tc>
          <w:tcPr>
            <w:tcW w:type="dxa" w:w="2436"/>
            <w:shd w:val="clear" w:color="auto" w:fill="EEF2F7"/>
          </w:tcPr>
          <w:p>
            <w:r>
              <w:rPr>
                <w:b w:val="0"/>
                <w:i w:val="0"/>
                <w:sz w:val="19"/>
              </w:rPr>
              <w:t>✅</w:t>
            </w:r>
          </w:p>
        </w:tc>
      </w:tr>
      <w:tr>
        <w:tc>
          <w:tcPr>
            <w:tcW w:type="dxa" w:w="2436"/>
          </w:tcPr>
          <w:p>
            <w:r>
              <w:rPr>
                <w:b w:val="0"/>
                <w:i w:val="0"/>
                <w:sz w:val="19"/>
              </w:rPr>
              <w:t>Funciones</w:t>
            </w:r>
          </w:p>
        </w:tc>
        <w:tc>
          <w:tcPr>
            <w:tcW w:type="dxa" w:w="2436"/>
          </w:tcPr>
          <w:p>
            <w:r>
              <w:rPr>
                <w:b w:val="0"/>
                <w:i w:val="0"/>
                <w:sz w:val="19"/>
              </w:rPr>
              <w:t>≥ 90 %</w:t>
            </w:r>
          </w:p>
        </w:tc>
        <w:tc>
          <w:tcPr>
            <w:tcW w:type="dxa" w:w="2436"/>
          </w:tcPr>
          <w:p>
            <w:r>
              <w:rPr>
                <w:b w:val="0"/>
                <w:i w:val="0"/>
                <w:sz w:val="19"/>
              </w:rPr>
              <w:t>100 %</w:t>
            </w:r>
          </w:p>
        </w:tc>
        <w:tc>
          <w:tcPr>
            <w:tcW w:type="dxa" w:w="2436"/>
          </w:tcPr>
          <w:p>
            <w:r>
              <w:rPr>
                <w:b w:val="0"/>
                <w:i w:val="0"/>
                <w:sz w:val="19"/>
              </w:rPr>
              <w:t>✅</w:t>
            </w:r>
          </w:p>
        </w:tc>
      </w:tr>
    </w:tbl>
    <w:p/>
    <w:p>
      <w:r>
        <w:rPr>
          <w:b/>
          <w:i w:val="0"/>
        </w:rPr>
        <w:t>Exclusión justificada:</w:t>
      </w:r>
      <w:r>
        <w:rPr>
          <w:b w:val="0"/>
          <w:i w:val="0"/>
        </w:rPr>
        <w:t xml:space="preserve"> </w:t>
      </w:r>
      <w:r>
        <w:rPr>
          <w:rFonts w:ascii="Consolas" w:hAnsi="Consolas"/>
          <w:b w:val="0"/>
          <w:i w:val="0"/>
          <w:color w:val="B03060"/>
        </w:rPr>
        <w:t>src/server.js</w:t>
      </w:r>
      <w:r>
        <w:rPr>
          <w:b w:val="0"/>
          <w:i w:val="0"/>
        </w:rPr>
        <w:t xml:space="preserve"> (16 líneas) solo lee variables de entorno y llama a </w:t>
      </w:r>
      <w:r>
        <w:rPr>
          <w:rFonts w:ascii="Consolas" w:hAnsi="Consolas"/>
          <w:b w:val="0"/>
          <w:i w:val="0"/>
          <w:color w:val="B03060"/>
        </w:rPr>
        <w:t>listen()</w:t>
      </w:r>
      <w:r>
        <w:rPr>
          <w:b w:val="0"/>
          <w:i w:val="0"/>
        </w:rPr>
        <w:t xml:space="preserve">. Se verificó con la prueba manual (smoke test) documentada en </w:t>
      </w:r>
      <w:r>
        <w:rPr>
          <w:rFonts w:ascii="Consolas" w:hAnsi="Consolas"/>
          <w:b w:val="0"/>
          <w:i w:val="0"/>
          <w:color w:val="B03060"/>
        </w:rPr>
        <w:t>implement-report.md</w:t>
      </w:r>
      <w:r>
        <w:rPr>
          <w:b w:val="0"/>
          <w:i w:val="0"/>
        </w:rPr>
        <w:t xml:space="preserve"> §5.</w:t>
      </w:r>
    </w:p>
    <w:p>
      <w:pPr>
        <w:pStyle w:val="Heading2"/>
      </w:pPr>
      <w:r>
        <w:rPr>
          <w:b w:val="0"/>
          <w:i w:val="0"/>
          <w:color w:val="1F3A5F"/>
        </w:rPr>
        <w:t>3. Matriz de trazabilidad: requisitos → código → pruebas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1F3A5F"/>
          </w:tcPr>
          <w:p>
            <w:r>
              <w:rPr>
                <w:b/>
                <w:i w:val="0"/>
                <w:color w:val="FFFFFF"/>
                <w:sz w:val="19"/>
              </w:rPr>
              <w:t>Req.</w:t>
            </w:r>
          </w:p>
        </w:tc>
        <w:tc>
          <w:tcPr>
            <w:tcW w:type="dxa" w:w="1949"/>
            <w:shd w:val="clear" w:color="auto" w:fill="1F3A5F"/>
          </w:tcPr>
          <w:p>
            <w:r>
              <w:rPr>
                <w:b/>
                <w:i w:val="0"/>
                <w:color w:val="FFFFFF"/>
                <w:sz w:val="19"/>
              </w:rPr>
              <w:t>Descripción breve</w:t>
            </w:r>
          </w:p>
        </w:tc>
        <w:tc>
          <w:tcPr>
            <w:tcW w:type="dxa" w:w="1949"/>
            <w:shd w:val="clear" w:color="auto" w:fill="1F3A5F"/>
          </w:tcPr>
          <w:p>
            <w:r>
              <w:rPr>
                <w:b/>
                <w:i w:val="0"/>
                <w:color w:val="FFFFFF"/>
                <w:sz w:val="19"/>
              </w:rPr>
              <w:t>Implementación</w:t>
            </w:r>
          </w:p>
        </w:tc>
        <w:tc>
          <w:tcPr>
            <w:tcW w:type="dxa" w:w="1949"/>
            <w:shd w:val="clear" w:color="auto" w:fill="1F3A5F"/>
          </w:tcPr>
          <w:p>
            <w:r>
              <w:rPr>
                <w:b/>
                <w:i w:val="0"/>
                <w:color w:val="FFFFFF"/>
                <w:sz w:val="19"/>
              </w:rPr>
              <w:t>Pruebas que lo verifican</w:t>
            </w:r>
          </w:p>
        </w:tc>
        <w:tc>
          <w:tcPr>
            <w:tcW w:type="dxa" w:w="1949"/>
            <w:shd w:val="clear" w:color="auto" w:fill="1F3A5F"/>
          </w:tcPr>
          <w:p>
            <w:r>
              <w:rPr>
                <w:b/>
                <w:i w:val="0"/>
                <w:color w:val="FFFFFF"/>
                <w:sz w:val="19"/>
              </w:rPr>
              <w:t>Estado</w:t>
            </w:r>
          </w:p>
        </w:tc>
      </w:tr>
      <w:tr>
        <w:tc>
          <w:tcPr>
            <w:tcW w:type="dxa" w:w="1949"/>
          </w:tcPr>
          <w:p>
            <w:r>
              <w:rPr>
                <w:b w:val="0"/>
                <w:i w:val="0"/>
                <w:sz w:val="19"/>
              </w:rPr>
              <w:t>FR-001</w:t>
            </w:r>
          </w:p>
        </w:tc>
        <w:tc>
          <w:tcPr>
            <w:tcW w:type="dxa" w:w="1949"/>
          </w:tcPr>
          <w:p>
            <w:r>
              <w:rPr>
                <w:b w:val="0"/>
                <w:i w:val="0"/>
                <w:sz w:val="19"/>
              </w:rPr>
              <w:t>Campos y longitudes de la tarea</w:t>
            </w:r>
          </w:p>
        </w:tc>
        <w:tc>
          <w:tcPr>
            <w:tcW w:type="dxa" w:w="1949"/>
          </w:tcPr>
          <w:p>
            <w:r>
              <w:rPr>
                <w:rFonts w:ascii="Consolas" w:hAnsi="Consolas"/>
                <w:b w:val="0"/>
                <w:i w:val="0"/>
                <w:color w:val="B03060"/>
                <w:sz w:val="19"/>
              </w:rPr>
              <w:t>domain/task.js</w:t>
            </w:r>
            <w:r>
              <w:rPr>
                <w:b w:val="0"/>
                <w:i w:val="0"/>
                <w:sz w:val="19"/>
              </w:rPr>
              <w:t xml:space="preserve"> </w:t>
            </w:r>
            <w:r>
              <w:rPr>
                <w:rFonts w:ascii="Consolas" w:hAnsi="Consolas"/>
                <w:b w:val="0"/>
                <w:i w:val="0"/>
                <w:color w:val="B03060"/>
                <w:sz w:val="19"/>
              </w:rPr>
              <w:t>validateTaskInput</w:t>
            </w:r>
          </w:p>
        </w:tc>
        <w:tc>
          <w:tcPr>
            <w:tcW w:type="dxa" w:w="1949"/>
          </w:tcPr>
          <w:p>
            <w:r>
              <w:rPr>
                <w:b w:val="0"/>
                <w:i w:val="0"/>
                <w:sz w:val="19"/>
              </w:rPr>
              <w:t xml:space="preserve">domain: </w:t>
            </w:r>
            <w:r>
              <w:rPr>
                <w:b w:val="0"/>
                <w:i/>
                <w:sz w:val="19"/>
              </w:rPr>
              <w:t>exige title, subject y dueDate</w:t>
            </w:r>
            <w:r>
              <w:rPr>
                <w:b w:val="0"/>
                <w:i w:val="0"/>
                <w:sz w:val="19"/>
              </w:rPr>
              <w:t xml:space="preserve">, </w:t>
            </w:r>
            <w:r>
              <w:rPr>
                <w:b w:val="0"/>
                <w:i/>
                <w:sz w:val="19"/>
              </w:rPr>
              <w:t>rechaza title vacío o demasiado largo</w:t>
            </w:r>
            <w:r>
              <w:rPr>
                <w:b w:val="0"/>
                <w:i w:val="0"/>
                <w:sz w:val="19"/>
              </w:rPr>
              <w:t xml:space="preserve">, </w:t>
            </w:r>
            <w:r>
              <w:rPr>
                <w:b w:val="0"/>
                <w:i/>
                <w:sz w:val="19"/>
              </w:rPr>
              <w:t>rechaza description…</w:t>
            </w:r>
            <w:r>
              <w:rPr>
                <w:b w:val="0"/>
                <w:i w:val="0"/>
                <w:sz w:val="19"/>
              </w:rPr>
              <w:t xml:space="preserve">; api: </w:t>
            </w:r>
            <w:r>
              <w:rPr>
                <w:b w:val="0"/>
                <w:i/>
                <w:sz w:val="19"/>
              </w:rPr>
              <w:t>400 con detalles</w:t>
            </w:r>
          </w:p>
        </w:tc>
        <w:tc>
          <w:tcPr>
            <w:tcW w:type="dxa" w:w="1949"/>
          </w:tcPr>
          <w:p>
            <w:r>
              <w:rPr>
                <w:b w:val="0"/>
                <w:i w:val="0"/>
                <w:sz w:val="19"/>
              </w:rPr>
              <w:t>✅</w:t>
            </w:r>
          </w:p>
        </w:tc>
      </w:tr>
      <w:tr>
        <w:tc>
          <w:tcPr>
            <w:tcW w:type="dxa" w:w="1949"/>
            <w:shd w:val="clear" w:color="auto" w:fill="EEF2F7"/>
          </w:tcPr>
          <w:p>
            <w:r>
              <w:rPr>
                <w:b w:val="0"/>
                <w:i w:val="0"/>
                <w:sz w:val="19"/>
              </w:rPr>
              <w:t>FR-002</w:t>
            </w:r>
          </w:p>
        </w:tc>
        <w:tc>
          <w:tcPr>
            <w:tcW w:type="dxa" w:w="1949"/>
            <w:shd w:val="clear" w:color="auto" w:fill="EEF2F7"/>
          </w:tcPr>
          <w:p>
            <w:r>
              <w:rPr>
                <w:b w:val="0"/>
                <w:i w:val="0"/>
                <w:sz w:val="19"/>
              </w:rPr>
              <w:t>UUID, estado inicial y timestamps</w:t>
            </w:r>
          </w:p>
        </w:tc>
        <w:tc>
          <w:tcPr>
            <w:tcW w:type="dxa" w:w="1949"/>
            <w:shd w:val="clear" w:color="auto" w:fill="EEF2F7"/>
          </w:tcPr>
          <w:p>
            <w:r>
              <w:rPr>
                <w:rFonts w:ascii="Consolas" w:hAnsi="Consolas"/>
                <w:b w:val="0"/>
                <w:i w:val="0"/>
                <w:color w:val="B03060"/>
                <w:sz w:val="19"/>
              </w:rPr>
              <w:t>domain/task.js</w:t>
            </w:r>
            <w:r>
              <w:rPr>
                <w:b w:val="0"/>
                <w:i w:val="0"/>
                <w:sz w:val="19"/>
              </w:rPr>
              <w:t xml:space="preserve"> </w:t>
            </w:r>
            <w:r>
              <w:rPr>
                <w:rFonts w:ascii="Consolas" w:hAnsi="Consolas"/>
                <w:b w:val="0"/>
                <w:i w:val="0"/>
                <w:color w:val="B03060"/>
                <w:sz w:val="19"/>
              </w:rPr>
              <w:t>createTask</w:t>
            </w:r>
          </w:p>
        </w:tc>
        <w:tc>
          <w:tcPr>
            <w:tcW w:type="dxa" w:w="1949"/>
            <w:shd w:val="clear" w:color="auto" w:fill="EEF2F7"/>
          </w:tcPr>
          <w:p>
            <w:r>
              <w:rPr>
                <w:b w:val="0"/>
                <w:i w:val="0"/>
                <w:sz w:val="19"/>
              </w:rPr>
              <w:t xml:space="preserve">domain: </w:t>
            </w:r>
            <w:r>
              <w:rPr>
                <w:b w:val="0"/>
                <w:i/>
                <w:sz w:val="19"/>
              </w:rPr>
              <w:t>asigna id, valores por defecto y timestamps</w:t>
            </w:r>
          </w:p>
        </w:tc>
        <w:tc>
          <w:tcPr>
            <w:tcW w:type="dxa" w:w="1949"/>
            <w:shd w:val="clear" w:color="auto" w:fill="EEF2F7"/>
          </w:tcPr>
          <w:p>
            <w:r>
              <w:rPr>
                <w:b w:val="0"/>
                <w:i w:val="0"/>
                <w:sz w:val="19"/>
              </w:rPr>
              <w:t>✅</w:t>
            </w:r>
          </w:p>
        </w:tc>
      </w:tr>
      <w:tr>
        <w:tc>
          <w:tcPr>
            <w:tcW w:type="dxa" w:w="1949"/>
          </w:tcPr>
          <w:p>
            <w:r>
              <w:rPr>
                <w:b w:val="0"/>
                <w:i w:val="0"/>
                <w:sz w:val="19"/>
              </w:rPr>
              <w:t>FR-003</w:t>
            </w:r>
          </w:p>
        </w:tc>
        <w:tc>
          <w:tcPr>
            <w:tcW w:type="dxa" w:w="1949"/>
          </w:tcPr>
          <w:p>
            <w:r>
              <w:rPr>
                <w:b w:val="0"/>
                <w:i w:val="0"/>
                <w:sz w:val="19"/>
              </w:rPr>
              <w:t xml:space="preserve">Prioridad enum, por defecto </w:t>
            </w:r>
            <w:r>
              <w:rPr>
                <w:rFonts w:ascii="Consolas" w:hAnsi="Consolas"/>
                <w:b w:val="0"/>
                <w:i w:val="0"/>
                <w:color w:val="B03060"/>
                <w:sz w:val="19"/>
              </w:rPr>
              <w:t>media</w:t>
            </w:r>
          </w:p>
        </w:tc>
        <w:tc>
          <w:tcPr>
            <w:tcW w:type="dxa" w:w="1949"/>
          </w:tcPr>
          <w:p>
            <w:r>
              <w:rPr>
                <w:rFonts w:ascii="Consolas" w:hAnsi="Consolas"/>
                <w:b w:val="0"/>
                <w:i w:val="0"/>
                <w:color w:val="B03060"/>
                <w:sz w:val="19"/>
              </w:rPr>
              <w:t>domain/task.js</w:t>
            </w:r>
          </w:p>
        </w:tc>
        <w:tc>
          <w:tcPr>
            <w:tcW w:type="dxa" w:w="1949"/>
          </w:tcPr>
          <w:p>
            <w:r>
              <w:rPr>
                <w:b w:val="0"/>
                <w:i w:val="0"/>
                <w:sz w:val="19"/>
              </w:rPr>
              <w:t xml:space="preserve">domain: </w:t>
            </w:r>
            <w:r>
              <w:rPr>
                <w:b w:val="0"/>
                <w:i/>
                <w:sz w:val="19"/>
              </w:rPr>
              <w:t>rechaza prioridad inválida</w:t>
            </w:r>
            <w:r>
              <w:rPr>
                <w:b w:val="0"/>
                <w:i w:val="0"/>
                <w:sz w:val="19"/>
              </w:rPr>
              <w:t xml:space="preserve">, </w:t>
            </w:r>
            <w:r>
              <w:rPr>
                <w:b w:val="0"/>
                <w:i/>
                <w:sz w:val="19"/>
              </w:rPr>
              <w:t>asigna … valores por defecto</w:t>
            </w:r>
          </w:p>
        </w:tc>
        <w:tc>
          <w:tcPr>
            <w:tcW w:type="dxa" w:w="1949"/>
          </w:tcPr>
          <w:p>
            <w:r>
              <w:rPr>
                <w:b w:val="0"/>
                <w:i w:val="0"/>
                <w:sz w:val="19"/>
              </w:rPr>
              <w:t>✅</w:t>
            </w:r>
          </w:p>
        </w:tc>
      </w:tr>
      <w:tr>
        <w:tc>
          <w:tcPr>
            <w:tcW w:type="dxa" w:w="1949"/>
            <w:shd w:val="clear" w:color="auto" w:fill="EEF2F7"/>
          </w:tcPr>
          <w:p>
            <w:r>
              <w:rPr>
                <w:b w:val="0"/>
                <w:i w:val="0"/>
                <w:sz w:val="19"/>
              </w:rPr>
              <w:t>FR-004</w:t>
            </w:r>
          </w:p>
        </w:tc>
        <w:tc>
          <w:tcPr>
            <w:tcW w:type="dxa" w:w="1949"/>
            <w:shd w:val="clear" w:color="auto" w:fill="EEF2F7"/>
          </w:tcPr>
          <w:p>
            <w:r>
              <w:rPr>
                <w:b w:val="0"/>
                <w:i w:val="0"/>
                <w:sz w:val="19"/>
              </w:rPr>
              <w:t>400 con lista de errores</w:t>
            </w:r>
          </w:p>
        </w:tc>
        <w:tc>
          <w:tcPr>
            <w:tcW w:type="dxa" w:w="1949"/>
            <w:shd w:val="clear" w:color="auto" w:fill="EEF2F7"/>
          </w:tcPr>
          <w:p>
            <w:r>
              <w:rPr>
                <w:rFonts w:ascii="Consolas" w:hAnsi="Consolas"/>
                <w:b w:val="0"/>
                <w:i w:val="0"/>
                <w:color w:val="B03060"/>
                <w:sz w:val="19"/>
              </w:rPr>
              <w:t>ValidationError</w:t>
            </w:r>
            <w:r>
              <w:rPr>
                <w:b w:val="0"/>
                <w:i w:val="0"/>
                <w:sz w:val="19"/>
              </w:rPr>
              <w:t xml:space="preserve"> → </w:t>
            </w:r>
            <w:r>
              <w:rPr>
                <w:rFonts w:ascii="Consolas" w:hAnsi="Consolas"/>
                <w:b w:val="0"/>
                <w:i w:val="0"/>
                <w:color w:val="B03060"/>
                <w:sz w:val="19"/>
              </w:rPr>
              <w:t>http/app.js</w:t>
            </w:r>
          </w:p>
        </w:tc>
        <w:tc>
          <w:tcPr>
            <w:tcW w:type="dxa" w:w="1949"/>
            <w:shd w:val="clear" w:color="auto" w:fill="EEF2F7"/>
          </w:tcPr>
          <w:p>
            <w:r>
              <w:rPr>
                <w:b w:val="0"/>
                <w:i w:val="0"/>
                <w:sz w:val="19"/>
              </w:rPr>
              <w:t xml:space="preserve">domain: </w:t>
            </w:r>
            <w:r>
              <w:rPr>
                <w:b w:val="0"/>
                <w:i/>
                <w:sz w:val="19"/>
              </w:rPr>
              <w:t>lanza ValidationError con detalles</w:t>
            </w:r>
            <w:r>
              <w:rPr>
                <w:b w:val="0"/>
                <w:i w:val="0"/>
                <w:sz w:val="19"/>
              </w:rPr>
              <w:t xml:space="preserve">; api: </w:t>
            </w:r>
            <w:r>
              <w:rPr>
                <w:b w:val="0"/>
                <w:i/>
                <w:sz w:val="19"/>
              </w:rPr>
              <w:t>400 con detalles</w:t>
            </w:r>
            <w:r>
              <w:rPr>
                <w:b w:val="0"/>
                <w:i w:val="0"/>
                <w:sz w:val="19"/>
              </w:rPr>
              <w:t xml:space="preserve">, </w:t>
            </w:r>
            <w:r>
              <w:rPr>
                <w:b w:val="0"/>
                <w:i/>
                <w:sz w:val="19"/>
              </w:rPr>
              <w:t>400 con JSON mal formado</w:t>
            </w:r>
            <w:r>
              <w:rPr>
                <w:b w:val="0"/>
                <w:i w:val="0"/>
                <w:sz w:val="19"/>
              </w:rPr>
              <w:t xml:space="preserve">, </w:t>
            </w:r>
            <w:r>
              <w:rPr>
                <w:b w:val="0"/>
                <w:i/>
                <w:sz w:val="19"/>
              </w:rPr>
              <w:t>POST sin cuerpo</w:t>
            </w:r>
          </w:p>
        </w:tc>
        <w:tc>
          <w:tcPr>
            <w:tcW w:type="dxa" w:w="1949"/>
            <w:shd w:val="clear" w:color="auto" w:fill="EEF2F7"/>
          </w:tcPr>
          <w:p>
            <w:r>
              <w:rPr>
                <w:b w:val="0"/>
                <w:i w:val="0"/>
                <w:sz w:val="19"/>
              </w:rPr>
              <w:t>✅</w:t>
            </w:r>
          </w:p>
        </w:tc>
      </w:tr>
      <w:tr>
        <w:tc>
          <w:tcPr>
            <w:tcW w:type="dxa" w:w="1949"/>
          </w:tcPr>
          <w:p>
            <w:r>
              <w:rPr>
                <w:b w:val="0"/>
                <w:i w:val="0"/>
                <w:sz w:val="19"/>
              </w:rPr>
              <w:t>FR-005</w:t>
            </w:r>
          </w:p>
        </w:tc>
        <w:tc>
          <w:tcPr>
            <w:tcW w:type="dxa" w:w="1949"/>
          </w:tcPr>
          <w:p>
            <w:r>
              <w:rPr>
                <w:b w:val="0"/>
                <w:i w:val="0"/>
                <w:sz w:val="19"/>
              </w:rPr>
              <w:t>Orden por fecha y prioridad</w:t>
            </w:r>
          </w:p>
        </w:tc>
        <w:tc>
          <w:tcPr>
            <w:tcW w:type="dxa" w:w="1949"/>
          </w:tcPr>
          <w:p>
            <w:r>
              <w:rPr>
                <w:rFonts w:ascii="Consolas" w:hAnsi="Consolas"/>
                <w:b w:val="0"/>
                <w:i w:val="0"/>
                <w:color w:val="B03060"/>
                <w:sz w:val="19"/>
              </w:rPr>
              <w:t>taskService.list</w:t>
            </w:r>
          </w:p>
        </w:tc>
        <w:tc>
          <w:tcPr>
            <w:tcW w:type="dxa" w:w="1949"/>
          </w:tcPr>
          <w:p>
            <w:r>
              <w:rPr>
                <w:b w:val="0"/>
                <w:i w:val="0"/>
                <w:sz w:val="19"/>
              </w:rPr>
              <w:t xml:space="preserve">service: </w:t>
            </w:r>
            <w:r>
              <w:rPr>
                <w:b w:val="0"/>
                <w:i/>
                <w:sz w:val="19"/>
              </w:rPr>
              <w:t>US2: lista ordenada por fecha de entrega y prioridad</w:t>
            </w:r>
          </w:p>
        </w:tc>
        <w:tc>
          <w:tcPr>
            <w:tcW w:type="dxa" w:w="1949"/>
          </w:tcPr>
          <w:p>
            <w:r>
              <w:rPr>
                <w:b w:val="0"/>
                <w:i w:val="0"/>
                <w:sz w:val="19"/>
              </w:rPr>
              <w:t>✅</w:t>
            </w:r>
          </w:p>
        </w:tc>
      </w:tr>
      <w:tr>
        <w:tc>
          <w:tcPr>
            <w:tcW w:type="dxa" w:w="1949"/>
            <w:shd w:val="clear" w:color="auto" w:fill="EEF2F7"/>
          </w:tcPr>
          <w:p>
            <w:r>
              <w:rPr>
                <w:b w:val="0"/>
                <w:i w:val="0"/>
                <w:sz w:val="19"/>
              </w:rPr>
              <w:t>FR-006</w:t>
            </w:r>
          </w:p>
        </w:tc>
        <w:tc>
          <w:tcPr>
            <w:tcW w:type="dxa" w:w="1949"/>
            <w:shd w:val="clear" w:color="auto" w:fill="EEF2F7"/>
          </w:tcPr>
          <w:p>
            <w:r>
              <w:rPr>
                <w:b w:val="0"/>
                <w:i w:val="0"/>
                <w:sz w:val="19"/>
              </w:rPr>
              <w:t>Filtros por estado, prioridad y materia</w:t>
            </w:r>
          </w:p>
        </w:tc>
        <w:tc>
          <w:tcPr>
            <w:tcW w:type="dxa" w:w="1949"/>
            <w:shd w:val="clear" w:color="auto" w:fill="EEF2F7"/>
          </w:tcPr>
          <w:p>
            <w:r>
              <w:rPr>
                <w:rFonts w:ascii="Consolas" w:hAnsi="Consolas"/>
                <w:b w:val="0"/>
                <w:i w:val="0"/>
                <w:color w:val="B03060"/>
                <w:sz w:val="19"/>
              </w:rPr>
              <w:t>taskService.list</w:t>
            </w:r>
          </w:p>
        </w:tc>
        <w:tc>
          <w:tcPr>
            <w:tcW w:type="dxa" w:w="1949"/>
            <w:shd w:val="clear" w:color="auto" w:fill="EEF2F7"/>
          </w:tcPr>
          <w:p>
            <w:r>
              <w:rPr>
                <w:b w:val="0"/>
                <w:i w:val="0"/>
                <w:sz w:val="19"/>
              </w:rPr>
              <w:t xml:space="preserve">service: </w:t>
            </w:r>
            <w:r>
              <w:rPr>
                <w:b w:val="0"/>
                <w:i/>
                <w:sz w:val="19"/>
              </w:rPr>
              <w:t>US2: filtra…</w:t>
            </w:r>
            <w:r>
              <w:rPr>
                <w:b w:val="0"/>
                <w:i w:val="0"/>
                <w:sz w:val="19"/>
              </w:rPr>
              <w:t xml:space="preserve">, </w:t>
            </w:r>
            <w:r>
              <w:rPr>
                <w:b w:val="0"/>
                <w:i/>
                <w:sz w:val="19"/>
              </w:rPr>
              <w:t>US2: rechaza filtros inválidos</w:t>
            </w:r>
            <w:r>
              <w:rPr>
                <w:b w:val="0"/>
                <w:i w:val="0"/>
                <w:sz w:val="19"/>
              </w:rPr>
              <w:t xml:space="preserve">; api: </w:t>
            </w:r>
            <w:r>
              <w:rPr>
                <w:b w:val="0"/>
                <w:i/>
                <w:sz w:val="19"/>
              </w:rPr>
              <w:t>400 con filtro inválido</w:t>
            </w:r>
          </w:p>
        </w:tc>
        <w:tc>
          <w:tcPr>
            <w:tcW w:type="dxa" w:w="1949"/>
            <w:shd w:val="clear" w:color="auto" w:fill="EEF2F7"/>
          </w:tcPr>
          <w:p>
            <w:r>
              <w:rPr>
                <w:b w:val="0"/>
                <w:i w:val="0"/>
                <w:sz w:val="19"/>
              </w:rPr>
              <w:t>✅</w:t>
            </w:r>
          </w:p>
        </w:tc>
      </w:tr>
      <w:tr>
        <w:tc>
          <w:tcPr>
            <w:tcW w:type="dxa" w:w="1949"/>
          </w:tcPr>
          <w:p>
            <w:r>
              <w:rPr>
                <w:b w:val="0"/>
                <w:i w:val="0"/>
                <w:sz w:val="19"/>
              </w:rPr>
              <w:t>FR-007</w:t>
            </w:r>
          </w:p>
        </w:tc>
        <w:tc>
          <w:tcPr>
            <w:tcW w:type="dxa" w:w="1949"/>
          </w:tcPr>
          <w:p>
            <w:r>
              <w:rPr>
                <w:b w:val="0"/>
                <w:i w:val="0"/>
                <w:sz w:val="19"/>
              </w:rPr>
              <w:t>Máquina de estados, 409</w:t>
            </w:r>
          </w:p>
        </w:tc>
        <w:tc>
          <w:tcPr>
            <w:tcW w:type="dxa" w:w="1949"/>
          </w:tcPr>
          <w:p>
            <w:r>
              <w:rPr>
                <w:rFonts w:ascii="Consolas" w:hAnsi="Consolas"/>
                <w:b w:val="0"/>
                <w:i w:val="0"/>
                <w:color w:val="B03060"/>
                <w:sz w:val="19"/>
              </w:rPr>
              <w:t>canTransition</w:t>
            </w:r>
            <w:r>
              <w:rPr>
                <w:b w:val="0"/>
                <w:i w:val="0"/>
                <w:sz w:val="19"/>
              </w:rPr>
              <w:t xml:space="preserve">, </w:t>
            </w:r>
            <w:r>
              <w:rPr>
                <w:rFonts w:ascii="Consolas" w:hAnsi="Consolas"/>
                <w:b w:val="0"/>
                <w:i w:val="0"/>
                <w:color w:val="B03060"/>
                <w:sz w:val="19"/>
              </w:rPr>
              <w:t>changeStatus</w:t>
            </w:r>
          </w:p>
        </w:tc>
        <w:tc>
          <w:tcPr>
            <w:tcW w:type="dxa" w:w="1949"/>
          </w:tcPr>
          <w:p>
            <w:r>
              <w:rPr>
                <w:b w:val="0"/>
                <w:i w:val="0"/>
                <w:sz w:val="19"/>
              </w:rPr>
              <w:t xml:space="preserve">domain: </w:t>
            </w:r>
            <w:r>
              <w:rPr>
                <w:b w:val="0"/>
                <w:i/>
                <w:sz w:val="19"/>
              </w:rPr>
              <w:t>permite transiciones válidas</w:t>
            </w:r>
            <w:r>
              <w:rPr>
                <w:b w:val="0"/>
                <w:i w:val="0"/>
                <w:sz w:val="19"/>
              </w:rPr>
              <w:t xml:space="preserve">, </w:t>
            </w:r>
            <w:r>
              <w:rPr>
                <w:b w:val="0"/>
                <w:i/>
                <w:sz w:val="19"/>
              </w:rPr>
              <w:t>bloquea transiciones…</w:t>
            </w:r>
            <w:r>
              <w:rPr>
                <w:b w:val="0"/>
                <w:i w:val="0"/>
                <w:sz w:val="19"/>
              </w:rPr>
              <w:t xml:space="preserve">; service: </w:t>
            </w:r>
            <w:r>
              <w:rPr>
                <w:b w:val="0"/>
                <w:i/>
                <w:sz w:val="19"/>
              </w:rPr>
              <w:t>US3: cambia estado…</w:t>
            </w:r>
            <w:r>
              <w:rPr>
                <w:b w:val="0"/>
                <w:i w:val="0"/>
                <w:sz w:val="19"/>
              </w:rPr>
              <w:t xml:space="preserve">; api: </w:t>
            </w:r>
            <w:r>
              <w:rPr>
                <w:b w:val="0"/>
                <w:i/>
                <w:sz w:val="19"/>
              </w:rPr>
              <w:t>409 ante transición…</w:t>
            </w:r>
          </w:p>
        </w:tc>
        <w:tc>
          <w:tcPr>
            <w:tcW w:type="dxa" w:w="1949"/>
          </w:tcPr>
          <w:p>
            <w:r>
              <w:rPr>
                <w:b w:val="0"/>
                <w:i w:val="0"/>
                <w:sz w:val="19"/>
              </w:rPr>
              <w:t>✅</w:t>
            </w:r>
          </w:p>
        </w:tc>
      </w:tr>
      <w:tr>
        <w:tc>
          <w:tcPr>
            <w:tcW w:type="dxa" w:w="1949"/>
            <w:shd w:val="clear" w:color="auto" w:fill="EEF2F7"/>
          </w:tcPr>
          <w:p>
            <w:r>
              <w:rPr>
                <w:b w:val="0"/>
                <w:i w:val="0"/>
                <w:sz w:val="19"/>
              </w:rPr>
              <w:t>FR-008</w:t>
            </w:r>
          </w:p>
        </w:tc>
        <w:tc>
          <w:tcPr>
            <w:tcW w:type="dxa" w:w="1949"/>
            <w:shd w:val="clear" w:color="auto" w:fill="EEF2F7"/>
          </w:tcPr>
          <w:p>
            <w:r>
              <w:rPr>
                <w:b w:val="0"/>
                <w:i w:val="0"/>
                <w:sz w:val="19"/>
              </w:rPr>
              <w:t>Edición parcial</w:t>
            </w:r>
          </w:p>
        </w:tc>
        <w:tc>
          <w:tcPr>
            <w:tcW w:type="dxa" w:w="1949"/>
            <w:shd w:val="clear" w:color="auto" w:fill="EEF2F7"/>
          </w:tcPr>
          <w:p>
            <w:r>
              <w:rPr>
                <w:rFonts w:ascii="Consolas" w:hAnsi="Consolas"/>
                <w:b w:val="0"/>
                <w:i w:val="0"/>
                <w:color w:val="B03060"/>
                <w:sz w:val="19"/>
              </w:rPr>
              <w:t>taskService.update</w:t>
            </w:r>
          </w:p>
        </w:tc>
        <w:tc>
          <w:tcPr>
            <w:tcW w:type="dxa" w:w="1949"/>
            <w:shd w:val="clear" w:color="auto" w:fill="EEF2F7"/>
          </w:tcPr>
          <w:p>
            <w:r>
              <w:rPr>
                <w:b w:val="0"/>
                <w:i w:val="0"/>
                <w:sz w:val="19"/>
              </w:rPr>
              <w:t xml:space="preserve">service: </w:t>
            </w:r>
            <w:r>
              <w:rPr>
                <w:b w:val="0"/>
                <w:i/>
                <w:sz w:val="19"/>
              </w:rPr>
              <w:t>US3: edita campos…</w:t>
            </w:r>
            <w:r>
              <w:rPr>
                <w:b w:val="0"/>
                <w:i w:val="0"/>
                <w:sz w:val="19"/>
              </w:rPr>
              <w:t xml:space="preserve">, </w:t>
            </w:r>
            <w:r>
              <w:rPr>
                <w:b w:val="0"/>
                <w:i/>
                <w:sz w:val="19"/>
              </w:rPr>
              <w:t>US3: rechaza edición inválida</w:t>
            </w:r>
            <w:r>
              <w:rPr>
                <w:b w:val="0"/>
                <w:i w:val="0"/>
                <w:sz w:val="19"/>
              </w:rPr>
              <w:t xml:space="preserve">; domain: </w:t>
            </w:r>
            <w:r>
              <w:rPr>
                <w:b w:val="0"/>
                <w:i/>
                <w:sz w:val="19"/>
              </w:rPr>
              <w:t>en modo parcial…</w:t>
            </w:r>
            <w:r>
              <w:rPr>
                <w:b w:val="0"/>
                <w:i w:val="0"/>
                <w:sz w:val="19"/>
              </w:rPr>
              <w:t xml:space="preserve">, </w:t>
            </w:r>
            <w:r>
              <w:rPr>
                <w:b w:val="0"/>
                <w:i/>
                <w:sz w:val="19"/>
              </w:rPr>
              <w:t>no permite fijar status</w:t>
            </w:r>
          </w:p>
        </w:tc>
        <w:tc>
          <w:tcPr>
            <w:tcW w:type="dxa" w:w="1949"/>
            <w:shd w:val="clear" w:color="auto" w:fill="EEF2F7"/>
          </w:tcPr>
          <w:p>
            <w:r>
              <w:rPr>
                <w:b w:val="0"/>
                <w:i w:val="0"/>
                <w:sz w:val="19"/>
              </w:rPr>
              <w:t>✅</w:t>
            </w:r>
          </w:p>
        </w:tc>
      </w:tr>
      <w:tr>
        <w:tc>
          <w:tcPr>
            <w:tcW w:type="dxa" w:w="1949"/>
          </w:tcPr>
          <w:p>
            <w:r>
              <w:rPr>
                <w:b w:val="0"/>
                <w:i w:val="0"/>
                <w:sz w:val="19"/>
              </w:rPr>
              <w:t>FR-009</w:t>
            </w:r>
          </w:p>
        </w:tc>
        <w:tc>
          <w:tcPr>
            <w:tcW w:type="dxa" w:w="1949"/>
          </w:tcPr>
          <w:p>
            <w:r>
              <w:rPr>
                <w:b w:val="0"/>
                <w:i w:val="0"/>
                <w:sz w:val="19"/>
              </w:rPr>
              <w:t>Eliminar</w:t>
            </w:r>
          </w:p>
        </w:tc>
        <w:tc>
          <w:tcPr>
            <w:tcW w:type="dxa" w:w="1949"/>
          </w:tcPr>
          <w:p>
            <w:r>
              <w:rPr>
                <w:rFonts w:ascii="Consolas" w:hAnsi="Consolas"/>
                <w:b w:val="0"/>
                <w:i w:val="0"/>
                <w:color w:val="B03060"/>
                <w:sz w:val="19"/>
              </w:rPr>
              <w:t>taskService.remove</w:t>
            </w:r>
            <w:r>
              <w:rPr>
                <w:b w:val="0"/>
                <w:i w:val="0"/>
                <w:sz w:val="19"/>
              </w:rPr>
              <w:t xml:space="preserve">, </w:t>
            </w:r>
            <w:r>
              <w:rPr>
                <w:rFonts w:ascii="Consolas" w:hAnsi="Consolas"/>
                <w:b w:val="0"/>
                <w:i w:val="0"/>
                <w:color w:val="B03060"/>
                <w:sz w:val="19"/>
              </w:rPr>
              <w:t>DELETE</w:t>
            </w:r>
          </w:p>
        </w:tc>
        <w:tc>
          <w:tcPr>
            <w:tcW w:type="dxa" w:w="1949"/>
          </w:tcPr>
          <w:p>
            <w:r>
              <w:rPr>
                <w:b w:val="0"/>
                <w:i w:val="0"/>
                <w:sz w:val="19"/>
              </w:rPr>
              <w:t xml:space="preserve">service: </w:t>
            </w:r>
            <w:r>
              <w:rPr>
                <w:b w:val="0"/>
                <w:i/>
                <w:sz w:val="19"/>
              </w:rPr>
              <w:t>US4: elimina tarea…</w:t>
            </w:r>
            <w:r>
              <w:rPr>
                <w:b w:val="0"/>
                <w:i w:val="0"/>
                <w:sz w:val="19"/>
              </w:rPr>
              <w:t xml:space="preserve">; api: </w:t>
            </w:r>
            <w:r>
              <w:rPr>
                <w:b w:val="0"/>
                <w:i/>
                <w:sz w:val="19"/>
              </w:rPr>
              <w:t>flujo completo</w:t>
            </w:r>
          </w:p>
        </w:tc>
        <w:tc>
          <w:tcPr>
            <w:tcW w:type="dxa" w:w="1949"/>
          </w:tcPr>
          <w:p>
            <w:r>
              <w:rPr>
                <w:b w:val="0"/>
                <w:i w:val="0"/>
                <w:sz w:val="19"/>
              </w:rPr>
              <w:t>✅</w:t>
            </w:r>
          </w:p>
        </w:tc>
      </w:tr>
      <w:tr>
        <w:tc>
          <w:tcPr>
            <w:tcW w:type="dxa" w:w="1949"/>
            <w:shd w:val="clear" w:color="auto" w:fill="EEF2F7"/>
          </w:tcPr>
          <w:p>
            <w:r>
              <w:rPr>
                <w:b w:val="0"/>
                <w:i w:val="0"/>
                <w:sz w:val="19"/>
              </w:rPr>
              <w:t>FR-010</w:t>
            </w:r>
          </w:p>
        </w:tc>
        <w:tc>
          <w:tcPr>
            <w:tcW w:type="dxa" w:w="1949"/>
            <w:shd w:val="clear" w:color="auto" w:fill="EEF2F7"/>
          </w:tcPr>
          <w:p>
            <w:r>
              <w:rPr>
                <w:b w:val="0"/>
                <w:i w:val="0"/>
                <w:sz w:val="19"/>
              </w:rPr>
              <w:t>Persistencia entre reinicios</w:t>
            </w:r>
          </w:p>
        </w:tc>
        <w:tc>
          <w:tcPr>
            <w:tcW w:type="dxa" w:w="1949"/>
            <w:shd w:val="clear" w:color="auto" w:fill="EEF2F7"/>
          </w:tcPr>
          <w:p>
            <w:r>
              <w:rPr>
                <w:rFonts w:ascii="Consolas" w:hAnsi="Consolas"/>
                <w:b w:val="0"/>
                <w:i w:val="0"/>
                <w:color w:val="B03060"/>
                <w:sz w:val="19"/>
              </w:rPr>
              <w:t>TaskRepository.persist/load</w:t>
            </w:r>
          </w:p>
        </w:tc>
        <w:tc>
          <w:tcPr>
            <w:tcW w:type="dxa" w:w="1949"/>
            <w:shd w:val="clear" w:color="auto" w:fill="EEF2F7"/>
          </w:tcPr>
          <w:p>
            <w:r>
              <w:rPr>
                <w:b w:val="0"/>
                <w:i w:val="0"/>
                <w:sz w:val="19"/>
              </w:rPr>
              <w:t xml:space="preserve">service: </w:t>
            </w:r>
            <w:r>
              <w:rPr>
                <w:b w:val="0"/>
                <w:i/>
                <w:sz w:val="19"/>
              </w:rPr>
              <w:t>persiste y recarga tareas desde disco</w:t>
            </w:r>
            <w:r>
              <w:rPr>
                <w:b w:val="0"/>
                <w:i w:val="0"/>
                <w:sz w:val="19"/>
              </w:rPr>
              <w:t xml:space="preserve">, </w:t>
            </w:r>
            <w:r>
              <w:rPr>
                <w:b w:val="0"/>
                <w:i/>
                <w:sz w:val="19"/>
              </w:rPr>
              <w:t>tolera un archivo vacío</w:t>
            </w:r>
          </w:p>
        </w:tc>
        <w:tc>
          <w:tcPr>
            <w:tcW w:type="dxa" w:w="1949"/>
            <w:shd w:val="clear" w:color="auto" w:fill="EEF2F7"/>
          </w:tcPr>
          <w:p>
            <w:r>
              <w:rPr>
                <w:b w:val="0"/>
                <w:i w:val="0"/>
                <w:sz w:val="19"/>
              </w:rPr>
              <w:t>✅</w:t>
            </w:r>
          </w:p>
        </w:tc>
      </w:tr>
      <w:tr>
        <w:tc>
          <w:tcPr>
            <w:tcW w:type="dxa" w:w="1949"/>
          </w:tcPr>
          <w:p>
            <w:r>
              <w:rPr>
                <w:b w:val="0"/>
                <w:i w:val="0"/>
                <w:sz w:val="19"/>
              </w:rPr>
              <w:t>FR-011</w:t>
            </w:r>
          </w:p>
        </w:tc>
        <w:tc>
          <w:tcPr>
            <w:tcW w:type="dxa" w:w="1949"/>
          </w:tcPr>
          <w:p>
            <w:r>
              <w:rPr>
                <w:b w:val="0"/>
                <w:i w:val="0"/>
                <w:sz w:val="19"/>
              </w:rPr>
              <w:t>404 para id inexistente</w:t>
            </w:r>
          </w:p>
        </w:tc>
        <w:tc>
          <w:tcPr>
            <w:tcW w:type="dxa" w:w="1949"/>
          </w:tcPr>
          <w:p>
            <w:r>
              <w:rPr>
                <w:rFonts w:ascii="Consolas" w:hAnsi="Consolas"/>
                <w:b w:val="0"/>
                <w:i w:val="0"/>
                <w:color w:val="B03060"/>
                <w:sz w:val="19"/>
              </w:rPr>
              <w:t>NotFoundError</w:t>
            </w:r>
          </w:p>
        </w:tc>
        <w:tc>
          <w:tcPr>
            <w:tcW w:type="dxa" w:w="1949"/>
          </w:tcPr>
          <w:p>
            <w:r>
              <w:rPr>
                <w:b w:val="0"/>
                <w:i w:val="0"/>
                <w:sz w:val="19"/>
              </w:rPr>
              <w:t xml:space="preserve">service: </w:t>
            </w:r>
            <w:r>
              <w:rPr>
                <w:b w:val="0"/>
                <w:i/>
                <w:sz w:val="19"/>
              </w:rPr>
              <w:t>US4: elimina…</w:t>
            </w:r>
            <w:r>
              <w:rPr>
                <w:b w:val="0"/>
                <w:i w:val="0"/>
                <w:sz w:val="19"/>
              </w:rPr>
              <w:t xml:space="preserve"> (get/remove); api: </w:t>
            </w:r>
            <w:r>
              <w:rPr>
                <w:b w:val="0"/>
                <w:i/>
                <w:sz w:val="19"/>
              </w:rPr>
              <w:t>flujo completo</w:t>
            </w:r>
            <w:r>
              <w:rPr>
                <w:b w:val="0"/>
                <w:i w:val="0"/>
                <w:sz w:val="19"/>
              </w:rPr>
              <w:t xml:space="preserve"> (GET tras DELETE)</w:t>
            </w:r>
          </w:p>
        </w:tc>
        <w:tc>
          <w:tcPr>
            <w:tcW w:type="dxa" w:w="1949"/>
          </w:tcPr>
          <w:p>
            <w:r>
              <w:rPr>
                <w:b w:val="0"/>
                <w:i w:val="0"/>
                <w:sz w:val="19"/>
              </w:rPr>
              <w:t>✅</w:t>
            </w:r>
          </w:p>
        </w:tc>
      </w:tr>
    </w:tbl>
    <w:p/>
    <w:p>
      <w:pPr>
        <w:pStyle w:val="Heading3"/>
      </w:pPr>
      <w:r>
        <w:rPr>
          <w:b w:val="0"/>
          <w:i w:val="0"/>
          <w:color w:val="1F3A5F"/>
        </w:rPr>
        <w:t>Requisitos no funcionales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A5F"/>
          </w:tcPr>
          <w:p>
            <w:r>
              <w:rPr>
                <w:b/>
                <w:i w:val="0"/>
                <w:color w:val="FFFFFF"/>
                <w:sz w:val="19"/>
              </w:rPr>
              <w:t>Req.</w:t>
            </w:r>
          </w:p>
        </w:tc>
        <w:tc>
          <w:tcPr>
            <w:tcW w:type="dxa" w:w="2436"/>
            <w:shd w:val="clear" w:color="auto" w:fill="1F3A5F"/>
          </w:tcPr>
          <w:p>
            <w:r>
              <w:rPr>
                <w:b/>
                <w:i w:val="0"/>
                <w:color w:val="FFFFFF"/>
                <w:sz w:val="19"/>
              </w:rPr>
              <w:t>Verificación</w:t>
            </w:r>
          </w:p>
        </w:tc>
        <w:tc>
          <w:tcPr>
            <w:tcW w:type="dxa" w:w="2436"/>
            <w:shd w:val="clear" w:color="auto" w:fill="1F3A5F"/>
          </w:tcPr>
          <w:p>
            <w:r>
              <w:rPr>
                <w:b/>
                <w:i w:val="0"/>
                <w:color w:val="FFFFFF"/>
                <w:sz w:val="19"/>
              </w:rPr>
              <w:t>Evidencia</w:t>
            </w:r>
          </w:p>
        </w:tc>
        <w:tc>
          <w:tcPr>
            <w:tcW w:type="dxa" w:w="2436"/>
            <w:shd w:val="clear" w:color="auto" w:fill="1F3A5F"/>
          </w:tcPr>
          <w:p>
            <w:r>
              <w:rPr>
                <w:b/>
                <w:i w:val="0"/>
                <w:color w:val="FFFFFF"/>
                <w:sz w:val="19"/>
              </w:rPr>
              <w:t>Estado</w:t>
            </w:r>
          </w:p>
        </w:tc>
      </w:tr>
      <w:tr>
        <w:tc>
          <w:tcPr>
            <w:tcW w:type="dxa" w:w="2436"/>
          </w:tcPr>
          <w:p>
            <w:r>
              <w:rPr>
                <w:b w:val="0"/>
                <w:i w:val="0"/>
                <w:sz w:val="19"/>
              </w:rPr>
              <w:t>NFR-001 JSON UTF-8</w:t>
            </w:r>
          </w:p>
        </w:tc>
        <w:tc>
          <w:tcPr>
            <w:tcW w:type="dxa" w:w="2436"/>
          </w:tcPr>
          <w:p>
            <w:r>
              <w:rPr>
                <w:b w:val="0"/>
                <w:i w:val="0"/>
                <w:sz w:val="19"/>
              </w:rPr>
              <w:t xml:space="preserve">Cabecera </w:t>
            </w:r>
            <w:r>
              <w:rPr>
                <w:rFonts w:ascii="Consolas" w:hAnsi="Consolas"/>
                <w:b w:val="0"/>
                <w:i w:val="0"/>
                <w:color w:val="B03060"/>
                <w:sz w:val="19"/>
              </w:rPr>
              <w:t>application/json; charset=utf-8</w:t>
            </w:r>
            <w:r>
              <w:rPr>
                <w:b w:val="0"/>
                <w:i w:val="0"/>
                <w:sz w:val="19"/>
              </w:rPr>
              <w:t xml:space="preserve"> en </w:t>
            </w:r>
            <w:r>
              <w:rPr>
                <w:rFonts w:ascii="Consolas" w:hAnsi="Consolas"/>
                <w:b w:val="0"/>
                <w:i w:val="0"/>
                <w:color w:val="B03060"/>
                <w:sz w:val="19"/>
              </w:rPr>
              <w:t>send()</w:t>
            </w:r>
          </w:p>
        </w:tc>
        <w:tc>
          <w:tcPr>
            <w:tcW w:type="dxa" w:w="2436"/>
          </w:tcPr>
          <w:p>
            <w:r>
              <w:rPr>
                <w:b w:val="0"/>
                <w:i w:val="0"/>
                <w:sz w:val="19"/>
              </w:rPr>
              <w:t>api: todas las respuestas se parsean como JSON</w:t>
            </w:r>
          </w:p>
        </w:tc>
        <w:tc>
          <w:tcPr>
            <w:tcW w:type="dxa" w:w="2436"/>
          </w:tcPr>
          <w:p>
            <w:r>
              <w:rPr>
                <w:b w:val="0"/>
                <w:i w:val="0"/>
                <w:sz w:val="19"/>
              </w:rPr>
              <w:t>✅</w:t>
            </w:r>
          </w:p>
        </w:tc>
      </w:tr>
      <w:tr>
        <w:tc>
          <w:tcPr>
            <w:tcW w:type="dxa" w:w="2436"/>
            <w:shd w:val="clear" w:color="auto" w:fill="EEF2F7"/>
          </w:tcPr>
          <w:p>
            <w:r>
              <w:rPr>
                <w:b w:val="0"/>
                <w:i w:val="0"/>
                <w:sz w:val="19"/>
              </w:rPr>
              <w:t>NFR-002 &lt; 200 ms con 1 000 tareas</w:t>
            </w:r>
          </w:p>
        </w:tc>
        <w:tc>
          <w:tcPr>
            <w:tcW w:type="dxa" w:w="2436"/>
            <w:shd w:val="clear" w:color="auto" w:fill="EEF2F7"/>
          </w:tcPr>
          <w:p>
            <w:r>
              <w:rPr>
                <w:b w:val="0"/>
                <w:i w:val="0"/>
                <w:sz w:val="19"/>
              </w:rPr>
              <w:t xml:space="preserve">Prueba de carga: 1 000 tareas, 50 peticiones </w:t>
            </w:r>
            <w:r>
              <w:rPr>
                <w:rFonts w:ascii="Consolas" w:hAnsi="Consolas"/>
                <w:b w:val="0"/>
                <w:i w:val="0"/>
                <w:color w:val="B03060"/>
                <w:sz w:val="19"/>
              </w:rPr>
              <w:t>GET /tasks?subject=redes</w:t>
            </w:r>
          </w:p>
        </w:tc>
        <w:tc>
          <w:tcPr>
            <w:tcW w:type="dxa" w:w="2436"/>
            <w:shd w:val="clear" w:color="auto" w:fill="EEF2F7"/>
          </w:tcPr>
          <w:p>
            <w:r>
              <w:rPr>
                <w:b/>
                <w:i w:val="0"/>
                <w:sz w:val="19"/>
              </w:rPr>
              <w:t>p50 = 15,1 ms · p95 = 17,9 ms · máx = 51,0 ms</w:t>
            </w:r>
          </w:p>
        </w:tc>
        <w:tc>
          <w:tcPr>
            <w:tcW w:type="dxa" w:w="2436"/>
            <w:shd w:val="clear" w:color="auto" w:fill="EEF2F7"/>
          </w:tcPr>
          <w:p>
            <w:r>
              <w:rPr>
                <w:b w:val="0"/>
                <w:i w:val="0"/>
                <w:sz w:val="19"/>
              </w:rPr>
              <w:t>✅</w:t>
            </w:r>
          </w:p>
        </w:tc>
      </w:tr>
      <w:tr>
        <w:tc>
          <w:tcPr>
            <w:tcW w:type="dxa" w:w="2436"/>
          </w:tcPr>
          <w:p>
            <w:r>
              <w:rPr>
                <w:b w:val="0"/>
                <w:i w:val="0"/>
                <w:sz w:val="19"/>
              </w:rPr>
              <w:t>NFR-003 Cobertura</w:t>
            </w:r>
          </w:p>
        </w:tc>
        <w:tc>
          <w:tcPr>
            <w:tcW w:type="dxa" w:w="2436"/>
          </w:tcPr>
          <w:p>
            <w:r>
              <w:rPr>
                <w:rFonts w:ascii="Consolas" w:hAnsi="Consolas"/>
                <w:b w:val="0"/>
                <w:i w:val="0"/>
                <w:color w:val="B03060"/>
                <w:sz w:val="19"/>
              </w:rPr>
              <w:t>npm run coverage</w:t>
            </w:r>
          </w:p>
        </w:tc>
        <w:tc>
          <w:tcPr>
            <w:tcW w:type="dxa" w:w="2436"/>
          </w:tcPr>
          <w:p>
            <w:r>
              <w:rPr>
                <w:b w:val="0"/>
                <w:i w:val="0"/>
                <w:sz w:val="19"/>
              </w:rPr>
              <w:t>§2 (100 %)</w:t>
            </w:r>
          </w:p>
        </w:tc>
        <w:tc>
          <w:tcPr>
            <w:tcW w:type="dxa" w:w="2436"/>
          </w:tcPr>
          <w:p>
            <w:r>
              <w:rPr>
                <w:b w:val="0"/>
                <w:i w:val="0"/>
                <w:sz w:val="19"/>
              </w:rPr>
              <w:t>✅</w:t>
            </w:r>
          </w:p>
        </w:tc>
      </w:tr>
      <w:tr>
        <w:tc>
          <w:tcPr>
            <w:tcW w:type="dxa" w:w="2436"/>
            <w:shd w:val="clear" w:color="auto" w:fill="EEF2F7"/>
          </w:tcPr>
          <w:p>
            <w:r>
              <w:rPr>
                <w:b w:val="0"/>
                <w:i w:val="0"/>
                <w:sz w:val="19"/>
              </w:rPr>
              <w:t>NFR-004 Seguridad</w:t>
            </w:r>
          </w:p>
        </w:tc>
        <w:tc>
          <w:tcPr>
            <w:tcW w:type="dxa" w:w="2436"/>
            <w:shd w:val="clear" w:color="auto" w:fill="EEF2F7"/>
          </w:tcPr>
          <w:p>
            <w:r>
              <w:rPr>
                <w:b w:val="0"/>
                <w:i w:val="0"/>
                <w:sz w:val="19"/>
              </w:rPr>
              <w:t xml:space="preserve">413, 500 genérico, </w:t>
            </w:r>
            <w:r>
              <w:rPr>
                <w:rFonts w:ascii="Consolas" w:hAnsi="Consolas"/>
                <w:b w:val="0"/>
                <w:i w:val="0"/>
                <w:color w:val="B03060"/>
                <w:sz w:val="19"/>
              </w:rPr>
              <w:t>nosniff</w:t>
            </w:r>
          </w:p>
        </w:tc>
        <w:tc>
          <w:tcPr>
            <w:tcW w:type="dxa" w:w="2436"/>
            <w:shd w:val="clear" w:color="auto" w:fill="EEF2F7"/>
          </w:tcPr>
          <w:p>
            <w:r>
              <w:rPr>
                <w:b w:val="0"/>
                <w:i w:val="0"/>
                <w:sz w:val="19"/>
              </w:rPr>
              <w:t xml:space="preserve">api: </w:t>
            </w:r>
            <w:r>
              <w:rPr>
                <w:b w:val="0"/>
                <w:i/>
                <w:sz w:val="19"/>
              </w:rPr>
              <w:t>413 si el cuerpo excede el límite</w:t>
            </w:r>
            <w:r>
              <w:rPr>
                <w:b w:val="0"/>
                <w:i w:val="0"/>
                <w:sz w:val="19"/>
              </w:rPr>
              <w:t xml:space="preserve">, </w:t>
            </w:r>
            <w:r>
              <w:rPr>
                <w:b w:val="0"/>
                <w:i/>
                <w:sz w:val="19"/>
              </w:rPr>
              <w:t>500 genérico sin filtrar detalles internos</w:t>
            </w:r>
            <w:r>
              <w:rPr>
                <w:b w:val="0"/>
                <w:i w:val="0"/>
                <w:sz w:val="19"/>
              </w:rPr>
              <w:t xml:space="preserve">, </w:t>
            </w:r>
            <w:r>
              <w:rPr>
                <w:b w:val="0"/>
                <w:i/>
                <w:sz w:val="19"/>
              </w:rPr>
              <w:t>GET /health</w:t>
            </w:r>
            <w:r>
              <w:rPr>
                <w:b w:val="0"/>
                <w:i w:val="0"/>
                <w:sz w:val="19"/>
              </w:rPr>
              <w:t xml:space="preserve"> (nosniff)</w:t>
            </w:r>
          </w:p>
        </w:tc>
        <w:tc>
          <w:tcPr>
            <w:tcW w:type="dxa" w:w="2436"/>
            <w:shd w:val="clear" w:color="auto" w:fill="EEF2F7"/>
          </w:tcPr>
          <w:p>
            <w:r>
              <w:rPr>
                <w:b w:val="0"/>
                <w:i w:val="0"/>
                <w:sz w:val="19"/>
              </w:rPr>
              <w:t>✅</w:t>
            </w:r>
          </w:p>
        </w:tc>
      </w:tr>
      <w:tr>
        <w:tc>
          <w:tcPr>
            <w:tcW w:type="dxa" w:w="2436"/>
          </w:tcPr>
          <w:p>
            <w:r>
              <w:rPr>
                <w:b w:val="0"/>
                <w:i w:val="0"/>
                <w:sz w:val="19"/>
              </w:rPr>
              <w:t>NFR-005 Sin dependencias</w:t>
            </w:r>
          </w:p>
        </w:tc>
        <w:tc>
          <w:tcPr>
            <w:tcW w:type="dxa" w:w="2436"/>
          </w:tcPr>
          <w:p>
            <w:r>
              <w:rPr>
                <w:rFonts w:ascii="Consolas" w:hAnsi="Consolas"/>
                <w:b w:val="0"/>
                <w:i w:val="0"/>
                <w:color w:val="B03060"/>
                <w:sz w:val="19"/>
              </w:rPr>
              <w:t>package.json</w:t>
            </w:r>
            <w:r>
              <w:rPr>
                <w:b w:val="0"/>
                <w:i w:val="0"/>
                <w:sz w:val="19"/>
              </w:rPr>
              <w:t xml:space="preserve"> sin </w:t>
            </w:r>
            <w:r>
              <w:rPr>
                <w:rFonts w:ascii="Consolas" w:hAnsi="Consolas"/>
                <w:b w:val="0"/>
                <w:i w:val="0"/>
                <w:color w:val="B03060"/>
                <w:sz w:val="19"/>
              </w:rPr>
              <w:t>dependencies</w:t>
            </w:r>
          </w:p>
        </w:tc>
        <w:tc>
          <w:tcPr>
            <w:tcW w:type="dxa" w:w="2436"/>
          </w:tcPr>
          <w:p>
            <w:r>
              <w:rPr>
                <w:b w:val="0"/>
                <w:i w:val="0"/>
                <w:sz w:val="19"/>
              </w:rPr>
              <w:t>inspección</w:t>
            </w:r>
          </w:p>
        </w:tc>
        <w:tc>
          <w:tcPr>
            <w:tcW w:type="dxa" w:w="2436"/>
          </w:tcPr>
          <w:p>
            <w:r>
              <w:rPr>
                <w:b w:val="0"/>
                <w:i w:val="0"/>
                <w:sz w:val="19"/>
              </w:rPr>
              <w:t>✅</w:t>
            </w:r>
          </w:p>
        </w:tc>
      </w:tr>
    </w:tbl>
    <w:p/>
    <w:p>
      <w:pPr>
        <w:pStyle w:val="Heading3"/>
      </w:pPr>
      <w:r>
        <w:rPr>
          <w:b w:val="0"/>
          <w:i w:val="0"/>
          <w:color w:val="1F3A5F"/>
        </w:rPr>
        <w:t>Escenarios de aceptación (spec §2)</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A5F"/>
          </w:tcPr>
          <w:p>
            <w:r>
              <w:rPr>
                <w:b/>
                <w:i w:val="0"/>
                <w:color w:val="FFFFFF"/>
                <w:sz w:val="19"/>
              </w:rPr>
              <w:t>Historia</w:t>
            </w:r>
          </w:p>
        </w:tc>
        <w:tc>
          <w:tcPr>
            <w:tcW w:type="dxa" w:w="3249"/>
            <w:shd w:val="clear" w:color="auto" w:fill="1F3A5F"/>
          </w:tcPr>
          <w:p>
            <w:r>
              <w:rPr>
                <w:b/>
                <w:i w:val="0"/>
                <w:color w:val="FFFFFF"/>
                <w:sz w:val="19"/>
              </w:rPr>
              <w:t>Escenarios</w:t>
            </w:r>
          </w:p>
        </w:tc>
        <w:tc>
          <w:tcPr>
            <w:tcW w:type="dxa" w:w="3249"/>
            <w:shd w:val="clear" w:color="auto" w:fill="1F3A5F"/>
          </w:tcPr>
          <w:p>
            <w:r>
              <w:rPr>
                <w:b/>
                <w:i w:val="0"/>
                <w:color w:val="FFFFFF"/>
                <w:sz w:val="19"/>
              </w:rPr>
              <w:t>Cubiertos</w:t>
            </w:r>
          </w:p>
        </w:tc>
      </w:tr>
      <w:tr>
        <w:tc>
          <w:tcPr>
            <w:tcW w:type="dxa" w:w="3249"/>
          </w:tcPr>
          <w:p>
            <w:r>
              <w:rPr>
                <w:b w:val="0"/>
                <w:i w:val="0"/>
                <w:sz w:val="19"/>
              </w:rPr>
              <w:t>US1 Registrar</w:t>
            </w:r>
          </w:p>
        </w:tc>
        <w:tc>
          <w:tcPr>
            <w:tcW w:type="dxa" w:w="3249"/>
          </w:tcPr>
          <w:p>
            <w:r>
              <w:rPr>
                <w:b w:val="0"/>
                <w:i w:val="0"/>
                <w:sz w:val="19"/>
              </w:rPr>
              <w:t>4</w:t>
            </w:r>
          </w:p>
        </w:tc>
        <w:tc>
          <w:tcPr>
            <w:tcW w:type="dxa" w:w="3249"/>
          </w:tcPr>
          <w:p>
            <w:r>
              <w:rPr>
                <w:b w:val="0"/>
                <w:i w:val="0"/>
                <w:sz w:val="19"/>
              </w:rPr>
              <w:t>4 ✅</w:t>
            </w:r>
          </w:p>
        </w:tc>
      </w:tr>
      <w:tr>
        <w:tc>
          <w:tcPr>
            <w:tcW w:type="dxa" w:w="3249"/>
            <w:shd w:val="clear" w:color="auto" w:fill="EEF2F7"/>
          </w:tcPr>
          <w:p>
            <w:r>
              <w:rPr>
                <w:b w:val="0"/>
                <w:i w:val="0"/>
                <w:sz w:val="19"/>
              </w:rPr>
              <w:t>US2 Consultar</w:t>
            </w:r>
          </w:p>
        </w:tc>
        <w:tc>
          <w:tcPr>
            <w:tcW w:type="dxa" w:w="3249"/>
            <w:shd w:val="clear" w:color="auto" w:fill="EEF2F7"/>
          </w:tcPr>
          <w:p>
            <w:r>
              <w:rPr>
                <w:b w:val="0"/>
                <w:i w:val="0"/>
                <w:sz w:val="19"/>
              </w:rPr>
              <w:t>5</w:t>
            </w:r>
          </w:p>
        </w:tc>
        <w:tc>
          <w:tcPr>
            <w:tcW w:type="dxa" w:w="3249"/>
            <w:shd w:val="clear" w:color="auto" w:fill="EEF2F7"/>
          </w:tcPr>
          <w:p>
            <w:r>
              <w:rPr>
                <w:b w:val="0"/>
                <w:i w:val="0"/>
                <w:sz w:val="19"/>
              </w:rPr>
              <w:t>5 ✅</w:t>
            </w:r>
          </w:p>
        </w:tc>
      </w:tr>
      <w:tr>
        <w:tc>
          <w:tcPr>
            <w:tcW w:type="dxa" w:w="3249"/>
          </w:tcPr>
          <w:p>
            <w:r>
              <w:rPr>
                <w:b w:val="0"/>
                <w:i w:val="0"/>
                <w:sz w:val="19"/>
              </w:rPr>
              <w:t>US3 Editar/Estado</w:t>
            </w:r>
          </w:p>
        </w:tc>
        <w:tc>
          <w:tcPr>
            <w:tcW w:type="dxa" w:w="3249"/>
          </w:tcPr>
          <w:p>
            <w:r>
              <w:rPr>
                <w:b w:val="0"/>
                <w:i w:val="0"/>
                <w:sz w:val="19"/>
              </w:rPr>
              <w:t>4</w:t>
            </w:r>
          </w:p>
        </w:tc>
        <w:tc>
          <w:tcPr>
            <w:tcW w:type="dxa" w:w="3249"/>
          </w:tcPr>
          <w:p>
            <w:r>
              <w:rPr>
                <w:b w:val="0"/>
                <w:i w:val="0"/>
                <w:sz w:val="19"/>
              </w:rPr>
              <w:t>4 ✅</w:t>
            </w:r>
          </w:p>
        </w:tc>
      </w:tr>
      <w:tr>
        <w:tc>
          <w:tcPr>
            <w:tcW w:type="dxa" w:w="3249"/>
            <w:shd w:val="clear" w:color="auto" w:fill="EEF2F7"/>
          </w:tcPr>
          <w:p>
            <w:r>
              <w:rPr>
                <w:b w:val="0"/>
                <w:i w:val="0"/>
                <w:sz w:val="19"/>
              </w:rPr>
              <w:t>US4 Eliminar</w:t>
            </w:r>
          </w:p>
        </w:tc>
        <w:tc>
          <w:tcPr>
            <w:tcW w:type="dxa" w:w="3249"/>
            <w:shd w:val="clear" w:color="auto" w:fill="EEF2F7"/>
          </w:tcPr>
          <w:p>
            <w:r>
              <w:rPr>
                <w:b w:val="0"/>
                <w:i w:val="0"/>
                <w:sz w:val="19"/>
              </w:rPr>
              <w:t>2</w:t>
            </w:r>
          </w:p>
        </w:tc>
        <w:tc>
          <w:tcPr>
            <w:tcW w:type="dxa" w:w="3249"/>
            <w:shd w:val="clear" w:color="auto" w:fill="EEF2F7"/>
          </w:tcPr>
          <w:p>
            <w:r>
              <w:rPr>
                <w:b w:val="0"/>
                <w:i w:val="0"/>
                <w:sz w:val="19"/>
              </w:rPr>
              <w:t>2 ✅</w:t>
            </w:r>
          </w:p>
        </w:tc>
      </w:tr>
      <w:tr>
        <w:tc>
          <w:tcPr>
            <w:tcW w:type="dxa" w:w="3249"/>
          </w:tcPr>
          <w:p>
            <w:r>
              <w:rPr>
                <w:b/>
                <w:i w:val="0"/>
                <w:sz w:val="19"/>
              </w:rPr>
              <w:t>Total</w:t>
            </w:r>
          </w:p>
        </w:tc>
        <w:tc>
          <w:tcPr>
            <w:tcW w:type="dxa" w:w="3249"/>
          </w:tcPr>
          <w:p>
            <w:r>
              <w:rPr>
                <w:b/>
                <w:i w:val="0"/>
                <w:sz w:val="19"/>
              </w:rPr>
              <w:t>15</w:t>
            </w:r>
          </w:p>
        </w:tc>
        <w:tc>
          <w:tcPr>
            <w:tcW w:type="dxa" w:w="3249"/>
          </w:tcPr>
          <w:p>
            <w:r>
              <w:rPr>
                <w:b/>
                <w:i w:val="0"/>
                <w:sz w:val="19"/>
              </w:rPr>
              <w:t>15</w:t>
            </w:r>
          </w:p>
        </w:tc>
      </w:tr>
    </w:tbl>
    <w:p/>
    <w:p>
      <w:pPr>
        <w:pStyle w:val="Heading2"/>
      </w:pPr>
      <w:r>
        <w:rPr>
          <w:b w:val="0"/>
          <w:i w:val="0"/>
          <w:color w:val="1F3A5F"/>
        </w:rPr>
        <w:t>4. Auditoría contra la Constitución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A5F"/>
          </w:tcPr>
          <w:p>
            <w:r>
              <w:rPr>
                <w:b/>
                <w:i w:val="0"/>
                <w:color w:val="FFFFFF"/>
                <w:sz w:val="19"/>
              </w:rPr>
              <w:t>Principio</w:t>
            </w:r>
          </w:p>
        </w:tc>
        <w:tc>
          <w:tcPr>
            <w:tcW w:type="dxa" w:w="3249"/>
            <w:shd w:val="clear" w:color="auto" w:fill="1F3A5F"/>
          </w:tcPr>
          <w:p>
            <w:r>
              <w:rPr>
                <w:b/>
                <w:i w:val="0"/>
                <w:color w:val="FFFFFF"/>
                <w:sz w:val="19"/>
              </w:rPr>
              <w:t>Verificación realizada</w:t>
            </w:r>
          </w:p>
        </w:tc>
        <w:tc>
          <w:tcPr>
            <w:tcW w:type="dxa" w:w="3249"/>
            <w:shd w:val="clear" w:color="auto" w:fill="1F3A5F"/>
          </w:tcPr>
          <w:p>
            <w:r>
              <w:rPr>
                <w:b/>
                <w:i w:val="0"/>
                <w:color w:val="FFFFFF"/>
                <w:sz w:val="19"/>
              </w:rPr>
              <w:t>Resultado</w:t>
            </w:r>
          </w:p>
        </w:tc>
      </w:tr>
      <w:tr>
        <w:tc>
          <w:tcPr>
            <w:tcW w:type="dxa" w:w="3249"/>
          </w:tcPr>
          <w:p>
            <w:r>
              <w:rPr>
                <w:b/>
                <w:i w:val="0"/>
                <w:sz w:val="19"/>
              </w:rPr>
              <w:t>I. Especificación antes que código</w:t>
            </w:r>
          </w:p>
        </w:tc>
        <w:tc>
          <w:tcPr>
            <w:tcW w:type="dxa" w:w="3249"/>
          </w:tcPr>
          <w:p>
            <w:r>
              <w:rPr>
                <w:b w:val="0"/>
                <w:i w:val="0"/>
                <w:sz w:val="19"/>
              </w:rPr>
              <w:t xml:space="preserve">Existen </w:t>
            </w:r>
            <w:r>
              <w:rPr>
                <w:rFonts w:ascii="Consolas" w:hAnsi="Consolas"/>
                <w:b w:val="0"/>
                <w:i w:val="0"/>
                <w:color w:val="B03060"/>
                <w:sz w:val="19"/>
              </w:rPr>
              <w:t>spec.md</w:t>
            </w:r>
            <w:r>
              <w:rPr>
                <w:b w:val="0"/>
                <w:i w:val="0"/>
                <w:sz w:val="19"/>
              </w:rPr>
              <w:t xml:space="preserve">, </w:t>
            </w:r>
            <w:r>
              <w:rPr>
                <w:rFonts w:ascii="Consolas" w:hAnsi="Consolas"/>
                <w:b w:val="0"/>
                <w:i w:val="0"/>
                <w:color w:val="B03060"/>
                <w:sz w:val="19"/>
              </w:rPr>
              <w:t>plan.md</w:t>
            </w:r>
            <w:r>
              <w:rPr>
                <w:b w:val="0"/>
                <w:i w:val="0"/>
                <w:sz w:val="19"/>
              </w:rPr>
              <w:t xml:space="preserve"> y </w:t>
            </w:r>
            <w:r>
              <w:rPr>
                <w:rFonts w:ascii="Consolas" w:hAnsi="Consolas"/>
                <w:b w:val="0"/>
                <w:i w:val="0"/>
                <w:color w:val="B03060"/>
                <w:sz w:val="19"/>
              </w:rPr>
              <w:t>tasks.md</w:t>
            </w:r>
            <w:r>
              <w:rPr>
                <w:b w:val="0"/>
                <w:i w:val="0"/>
                <w:sz w:val="19"/>
              </w:rPr>
              <w:t xml:space="preserve"> previos al código; los módulos de </w:t>
            </w:r>
            <w:r>
              <w:rPr>
                <w:rFonts w:ascii="Consolas" w:hAnsi="Consolas"/>
                <w:b w:val="0"/>
                <w:i w:val="0"/>
                <w:color w:val="B03060"/>
                <w:sz w:val="19"/>
              </w:rPr>
              <w:t>src/</w:t>
            </w:r>
            <w:r>
              <w:rPr>
                <w:b w:val="0"/>
                <w:i w:val="0"/>
                <w:sz w:val="19"/>
              </w:rPr>
              <w:t xml:space="preserve"> referencian </w:t>
            </w:r>
            <w:r>
              <w:rPr>
                <w:rFonts w:ascii="Consolas" w:hAnsi="Consolas"/>
                <w:b w:val="0"/>
                <w:i w:val="0"/>
                <w:color w:val="B03060"/>
                <w:sz w:val="19"/>
              </w:rPr>
              <w:t>spec.md</w:t>
            </w:r>
            <w:r>
              <w:rPr>
                <w:b w:val="0"/>
                <w:i w:val="0"/>
                <w:sz w:val="19"/>
              </w:rPr>
              <w:t xml:space="preserve">, </w:t>
            </w:r>
            <w:r>
              <w:rPr>
                <w:rFonts w:ascii="Consolas" w:hAnsi="Consolas"/>
                <w:b w:val="0"/>
                <w:i w:val="0"/>
                <w:color w:val="B03060"/>
                <w:sz w:val="19"/>
              </w:rPr>
              <w:t>plan.md</w:t>
            </w:r>
            <w:r>
              <w:rPr>
                <w:b w:val="0"/>
                <w:i w:val="0"/>
                <w:sz w:val="19"/>
              </w:rPr>
              <w:t xml:space="preserve"> o </w:t>
            </w:r>
            <w:r>
              <w:rPr>
                <w:rFonts w:ascii="Consolas" w:hAnsi="Consolas"/>
                <w:b w:val="0"/>
                <w:i w:val="0"/>
                <w:color w:val="B03060"/>
                <w:sz w:val="19"/>
              </w:rPr>
              <w:t>constitution.md</w:t>
            </w:r>
            <w:r>
              <w:rPr>
                <w:b w:val="0"/>
                <w:i w:val="0"/>
                <w:sz w:val="19"/>
              </w:rPr>
              <w:t xml:space="preserve"> en sus comentarios</w:t>
            </w:r>
          </w:p>
        </w:tc>
        <w:tc>
          <w:tcPr>
            <w:tcW w:type="dxa" w:w="3249"/>
          </w:tcPr>
          <w:p>
            <w:r>
              <w:rPr>
                <w:b w:val="0"/>
                <w:i w:val="0"/>
                <w:sz w:val="19"/>
              </w:rPr>
              <w:t>✅ Cumple</w:t>
            </w:r>
          </w:p>
        </w:tc>
      </w:tr>
      <w:tr>
        <w:tc>
          <w:tcPr>
            <w:tcW w:type="dxa" w:w="3249"/>
            <w:shd w:val="clear" w:color="auto" w:fill="EEF2F7"/>
          </w:tcPr>
          <w:p>
            <w:r>
              <w:rPr>
                <w:b/>
                <w:i w:val="0"/>
                <w:sz w:val="19"/>
              </w:rPr>
              <w:t>II. Arquitectura por capas</w:t>
            </w:r>
          </w:p>
        </w:tc>
        <w:tc>
          <w:tcPr>
            <w:tcW w:type="dxa" w:w="3249"/>
            <w:shd w:val="clear" w:color="auto" w:fill="EEF2F7"/>
          </w:tcPr>
          <w:p>
            <w:r>
              <w:rPr>
                <w:rFonts w:ascii="Consolas" w:hAnsi="Consolas"/>
                <w:b w:val="0"/>
                <w:i w:val="0"/>
                <w:color w:val="B03060"/>
                <w:sz w:val="19"/>
              </w:rPr>
              <w:t>domain/task.js</w:t>
            </w:r>
            <w:r>
              <w:rPr>
                <w:b w:val="0"/>
                <w:i w:val="0"/>
                <w:sz w:val="19"/>
              </w:rPr>
              <w:t xml:space="preserve"> solo importa </w:t>
            </w:r>
            <w:r>
              <w:rPr>
                <w:rFonts w:ascii="Consolas" w:hAnsi="Consolas"/>
                <w:b w:val="0"/>
                <w:i w:val="0"/>
                <w:color w:val="B03060"/>
                <w:sz w:val="19"/>
              </w:rPr>
              <w:t>node:crypto</w:t>
            </w:r>
            <w:r>
              <w:rPr>
                <w:b w:val="0"/>
                <w:i w:val="0"/>
                <w:sz w:val="19"/>
              </w:rPr>
              <w:t xml:space="preserve">; </w:t>
            </w:r>
            <w:r>
              <w:rPr>
                <w:rFonts w:ascii="Consolas" w:hAnsi="Consolas"/>
                <w:b w:val="0"/>
                <w:i w:val="0"/>
                <w:color w:val="B03060"/>
                <w:sz w:val="19"/>
              </w:rPr>
              <w:t>services</w:t>
            </w:r>
            <w:r>
              <w:rPr>
                <w:b w:val="0"/>
                <w:i w:val="0"/>
                <w:sz w:val="19"/>
              </w:rPr>
              <w:t xml:space="preserve"> importa </w:t>
            </w:r>
            <w:r>
              <w:rPr>
                <w:rFonts w:ascii="Consolas" w:hAnsi="Consolas"/>
                <w:b w:val="0"/>
                <w:i w:val="0"/>
                <w:color w:val="B03060"/>
                <w:sz w:val="19"/>
              </w:rPr>
              <w:t>domain</w:t>
            </w:r>
            <w:r>
              <w:rPr>
                <w:b w:val="0"/>
                <w:i w:val="0"/>
                <w:sz w:val="19"/>
              </w:rPr>
              <w:t xml:space="preserve">; </w:t>
            </w:r>
            <w:r>
              <w:rPr>
                <w:rFonts w:ascii="Consolas" w:hAnsi="Consolas"/>
                <w:b w:val="0"/>
                <w:i w:val="0"/>
                <w:color w:val="B03060"/>
                <w:sz w:val="19"/>
              </w:rPr>
              <w:t>http</w:t>
            </w:r>
            <w:r>
              <w:rPr>
                <w:b w:val="0"/>
                <w:i w:val="0"/>
                <w:sz w:val="19"/>
              </w:rPr>
              <w:t xml:space="preserve"> importa </w:t>
            </w:r>
            <w:r>
              <w:rPr>
                <w:rFonts w:ascii="Consolas" w:hAnsi="Consolas"/>
                <w:b w:val="0"/>
                <w:i w:val="0"/>
                <w:color w:val="B03060"/>
                <w:sz w:val="19"/>
              </w:rPr>
              <w:t>services</w:t>
            </w:r>
            <w:r>
              <w:rPr>
                <w:b w:val="0"/>
                <w:i w:val="0"/>
                <w:sz w:val="19"/>
              </w:rPr>
              <w:t xml:space="preserve"> y </w:t>
            </w:r>
            <w:r>
              <w:rPr>
                <w:rFonts w:ascii="Consolas" w:hAnsi="Consolas"/>
                <w:b w:val="0"/>
                <w:i w:val="0"/>
                <w:color w:val="B03060"/>
                <w:sz w:val="19"/>
              </w:rPr>
              <w:t>domain</w:t>
            </w:r>
            <w:r>
              <w:rPr>
                <w:b w:val="0"/>
                <w:i w:val="0"/>
                <w:sz w:val="19"/>
              </w:rPr>
              <w:t xml:space="preserve"> (solo tipos de error). No hay dependencias inversas</w:t>
            </w:r>
          </w:p>
        </w:tc>
        <w:tc>
          <w:tcPr>
            <w:tcW w:type="dxa" w:w="3249"/>
            <w:shd w:val="clear" w:color="auto" w:fill="EEF2F7"/>
          </w:tcPr>
          <w:p>
            <w:r>
              <w:rPr>
                <w:b w:val="0"/>
                <w:i w:val="0"/>
                <w:sz w:val="19"/>
              </w:rPr>
              <w:t>✅ Cumple</w:t>
            </w:r>
          </w:p>
        </w:tc>
      </w:tr>
      <w:tr>
        <w:tc>
          <w:tcPr>
            <w:tcW w:type="dxa" w:w="3249"/>
          </w:tcPr>
          <w:p>
            <w:r>
              <w:rPr>
                <w:b/>
                <w:i w:val="0"/>
                <w:sz w:val="19"/>
              </w:rPr>
              <w:t>III. Pruebas y cobertura</w:t>
            </w:r>
          </w:p>
        </w:tc>
        <w:tc>
          <w:tcPr>
            <w:tcW w:type="dxa" w:w="3249"/>
          </w:tcPr>
          <w:p>
            <w:r>
              <w:rPr>
                <w:b w:val="0"/>
                <w:i w:val="0"/>
                <w:sz w:val="19"/>
              </w:rPr>
              <w:t>35 pruebas en tres niveles; cobertura del 100 % (&gt; umbrales)</w:t>
            </w:r>
          </w:p>
        </w:tc>
        <w:tc>
          <w:tcPr>
            <w:tcW w:type="dxa" w:w="3249"/>
          </w:tcPr>
          <w:p>
            <w:r>
              <w:rPr>
                <w:b w:val="0"/>
                <w:i w:val="0"/>
                <w:sz w:val="19"/>
              </w:rPr>
              <w:t>✅ Cumple</w:t>
            </w:r>
          </w:p>
        </w:tc>
      </w:tr>
      <w:tr>
        <w:tc>
          <w:tcPr>
            <w:tcW w:type="dxa" w:w="3249"/>
            <w:shd w:val="clear" w:color="auto" w:fill="EEF2F7"/>
          </w:tcPr>
          <w:p>
            <w:r>
              <w:rPr>
                <w:b/>
                <w:i w:val="0"/>
                <w:sz w:val="19"/>
              </w:rPr>
              <w:t>IV. Mínimas dependencias</w:t>
            </w:r>
          </w:p>
        </w:tc>
        <w:tc>
          <w:tcPr>
            <w:tcW w:type="dxa" w:w="3249"/>
            <w:shd w:val="clear" w:color="auto" w:fill="EEF2F7"/>
          </w:tcPr>
          <w:p>
            <w:r>
              <w:rPr>
                <w:b w:val="0"/>
                <w:i w:val="0"/>
                <w:sz w:val="19"/>
              </w:rPr>
              <w:t xml:space="preserve">0 dependencias, solo módulos </w:t>
            </w:r>
            <w:r>
              <w:rPr>
                <w:rFonts w:ascii="Consolas" w:hAnsi="Consolas"/>
                <w:b w:val="0"/>
                <w:i w:val="0"/>
                <w:color w:val="B03060"/>
                <w:sz w:val="19"/>
              </w:rPr>
              <w:t>node:*</w:t>
            </w:r>
          </w:p>
        </w:tc>
        <w:tc>
          <w:tcPr>
            <w:tcW w:type="dxa" w:w="3249"/>
            <w:shd w:val="clear" w:color="auto" w:fill="EEF2F7"/>
          </w:tcPr>
          <w:p>
            <w:r>
              <w:rPr>
                <w:b w:val="0"/>
                <w:i w:val="0"/>
                <w:sz w:val="19"/>
              </w:rPr>
              <w:t>✅ Cumple</w:t>
            </w:r>
          </w:p>
        </w:tc>
      </w:tr>
      <w:tr>
        <w:tc>
          <w:tcPr>
            <w:tcW w:type="dxa" w:w="3249"/>
          </w:tcPr>
          <w:p>
            <w:r>
              <w:rPr>
                <w:b/>
                <w:i w:val="0"/>
                <w:sz w:val="19"/>
              </w:rPr>
              <w:t>V. Seguridad por diseño</w:t>
            </w:r>
          </w:p>
        </w:tc>
        <w:tc>
          <w:tcPr>
            <w:tcW w:type="dxa" w:w="3249"/>
          </w:tcPr>
          <w:p>
            <w:r>
              <w:rPr>
                <w:b w:val="0"/>
                <w:i w:val="0"/>
                <w:sz w:val="19"/>
              </w:rPr>
              <w:t xml:space="preserve">Validación en el dominio; límite de 10 KB; 500 sin detalles; </w:t>
            </w:r>
            <w:r>
              <w:rPr>
                <w:rFonts w:ascii="Consolas" w:hAnsi="Consolas"/>
                <w:b w:val="0"/>
                <w:i w:val="0"/>
                <w:color w:val="B03060"/>
                <w:sz w:val="19"/>
              </w:rPr>
              <w:t>nosniff</w:t>
            </w:r>
            <w:r>
              <w:rPr>
                <w:b w:val="0"/>
                <w:i w:val="0"/>
                <w:sz w:val="19"/>
              </w:rPr>
              <w:t>; configuración por variables de entorno; sin secretos</w:t>
            </w:r>
          </w:p>
        </w:tc>
        <w:tc>
          <w:tcPr>
            <w:tcW w:type="dxa" w:w="3249"/>
          </w:tcPr>
          <w:p>
            <w:r>
              <w:rPr>
                <w:b w:val="0"/>
                <w:i w:val="0"/>
                <w:sz w:val="19"/>
              </w:rPr>
              <w:t>✅ Cumple</w:t>
            </w:r>
          </w:p>
        </w:tc>
      </w:tr>
      <w:tr>
        <w:tc>
          <w:tcPr>
            <w:tcW w:type="dxa" w:w="3249"/>
            <w:shd w:val="clear" w:color="auto" w:fill="EEF2F7"/>
          </w:tcPr>
          <w:p>
            <w:r>
              <w:rPr>
                <w:b/>
                <w:i w:val="0"/>
                <w:sz w:val="19"/>
              </w:rPr>
              <w:t>VI. Contratos y errores consistentes</w:t>
            </w:r>
          </w:p>
        </w:tc>
        <w:tc>
          <w:tcPr>
            <w:tcW w:type="dxa" w:w="3249"/>
            <w:shd w:val="clear" w:color="auto" w:fill="EEF2F7"/>
          </w:tcPr>
          <w:p>
            <w:r>
              <w:rPr>
                <w:b w:val="0"/>
                <w:i w:val="0"/>
                <w:sz w:val="19"/>
              </w:rPr>
              <w:t xml:space="preserve">Los 7 endpoints coinciden con la tabla de </w:t>
            </w:r>
            <w:r>
              <w:rPr>
                <w:rFonts w:ascii="Consolas" w:hAnsi="Consolas"/>
                <w:b w:val="0"/>
                <w:i w:val="0"/>
                <w:color w:val="B03060"/>
                <w:sz w:val="19"/>
              </w:rPr>
              <w:t>plan.md</w:t>
            </w:r>
            <w:r>
              <w:rPr>
                <w:b w:val="0"/>
                <w:i w:val="0"/>
                <w:sz w:val="19"/>
              </w:rPr>
              <w:t xml:space="preserve"> §6; formato </w:t>
            </w:r>
            <w:r>
              <w:rPr>
                <w:rFonts w:ascii="Consolas" w:hAnsi="Consolas"/>
                <w:b w:val="0"/>
                <w:i w:val="0"/>
                <w:color w:val="B03060"/>
                <w:sz w:val="19"/>
              </w:rPr>
              <w:t>{error, details?}</w:t>
            </w:r>
            <w:r>
              <w:rPr>
                <w:b w:val="0"/>
                <w:i w:val="0"/>
                <w:sz w:val="19"/>
              </w:rPr>
              <w:t xml:space="preserve"> uniforme</w:t>
            </w:r>
          </w:p>
        </w:tc>
        <w:tc>
          <w:tcPr>
            <w:tcW w:type="dxa" w:w="3249"/>
            <w:shd w:val="clear" w:color="auto" w:fill="EEF2F7"/>
          </w:tcPr>
          <w:p>
            <w:r>
              <w:rPr>
                <w:b w:val="0"/>
                <w:i w:val="0"/>
                <w:sz w:val="19"/>
              </w:rPr>
              <w:t>✅ Cumple</w:t>
            </w:r>
          </w:p>
        </w:tc>
      </w:tr>
      <w:tr>
        <w:tc>
          <w:tcPr>
            <w:tcW w:type="dxa" w:w="3249"/>
          </w:tcPr>
          <w:p>
            <w:r>
              <w:rPr>
                <w:b/>
                <w:i w:val="0"/>
                <w:sz w:val="19"/>
              </w:rPr>
              <w:t>VII. Documentación viva</w:t>
            </w:r>
          </w:p>
        </w:tc>
        <w:tc>
          <w:tcPr>
            <w:tcW w:type="dxa" w:w="3249"/>
          </w:tcPr>
          <w:p>
            <w:r>
              <w:rPr>
                <w:b w:val="0"/>
                <w:i w:val="0"/>
                <w:sz w:val="19"/>
              </w:rPr>
              <w:t xml:space="preserve">Seis artefactos versionados junto al código; </w:t>
            </w:r>
            <w:r>
              <w:rPr>
                <w:rFonts w:ascii="Consolas" w:hAnsi="Consolas"/>
                <w:b w:val="0"/>
                <w:i w:val="0"/>
                <w:color w:val="B03060"/>
                <w:sz w:val="19"/>
              </w:rPr>
              <w:t>tasks.md</w:t>
            </w:r>
            <w:r>
              <w:rPr>
                <w:b w:val="0"/>
                <w:i w:val="0"/>
                <w:sz w:val="19"/>
              </w:rPr>
              <w:t xml:space="preserve"> marcado con </w:t>
            </w:r>
            <w:r>
              <w:rPr>
                <w:rFonts w:ascii="Consolas" w:hAnsi="Consolas"/>
                <w:b w:val="0"/>
                <w:i w:val="0"/>
                <w:color w:val="B03060"/>
                <w:sz w:val="19"/>
              </w:rPr>
              <w:t>[X]</w:t>
            </w:r>
          </w:p>
        </w:tc>
        <w:tc>
          <w:tcPr>
            <w:tcW w:type="dxa" w:w="3249"/>
          </w:tcPr>
          <w:p>
            <w:r>
              <w:rPr>
                <w:b w:val="0"/>
                <w:i w:val="0"/>
                <w:sz w:val="19"/>
              </w:rPr>
              <w:t>✅ Cumple</w:t>
            </w:r>
          </w:p>
        </w:tc>
      </w:tr>
    </w:tbl>
    <w:p/>
    <w:p>
      <w:pPr>
        <w:pStyle w:val="Heading2"/>
      </w:pPr>
      <w:r>
        <w:rPr>
          <w:b w:val="0"/>
          <w:i w:val="0"/>
          <w:color w:val="1F3A5F"/>
        </w:rPr>
        <w:t>5. Conformidad con el plan técnico</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1F3A5F"/>
          </w:tcPr>
          <w:p>
            <w:r>
              <w:rPr>
                <w:b/>
                <w:i w:val="0"/>
                <w:color w:val="FFFFFF"/>
                <w:sz w:val="19"/>
              </w:rPr>
              <w:t>Elemento del plan</w:t>
            </w:r>
          </w:p>
        </w:tc>
        <w:tc>
          <w:tcPr>
            <w:tcW w:type="dxa" w:w="4873"/>
            <w:shd w:val="clear" w:color="auto" w:fill="1F3A5F"/>
          </w:tcPr>
          <w:p>
            <w:r>
              <w:rPr>
                <w:b/>
                <w:i w:val="0"/>
                <w:color w:val="FFFFFF"/>
                <w:sz w:val="19"/>
              </w:rPr>
              <w:t>¿Implementado según el plan?</w:t>
            </w:r>
          </w:p>
        </w:tc>
      </w:tr>
      <w:tr>
        <w:tc>
          <w:tcPr>
            <w:tcW w:type="dxa" w:w="4873"/>
          </w:tcPr>
          <w:p>
            <w:r>
              <w:rPr>
                <w:b w:val="0"/>
                <w:i w:val="0"/>
                <w:sz w:val="19"/>
              </w:rPr>
              <w:t>Estructura de carpetas (§4)</w:t>
            </w:r>
          </w:p>
        </w:tc>
        <w:tc>
          <w:tcPr>
            <w:tcW w:type="dxa" w:w="4873"/>
          </w:tcPr>
          <w:p>
            <w:r>
              <w:rPr>
                <w:b w:val="0"/>
                <w:i w:val="0"/>
                <w:sz w:val="19"/>
              </w:rPr>
              <w:t>✅ Idéntica</w:t>
            </w:r>
          </w:p>
        </w:tc>
      </w:tr>
      <w:tr>
        <w:tc>
          <w:tcPr>
            <w:tcW w:type="dxa" w:w="4873"/>
            <w:shd w:val="clear" w:color="auto" w:fill="EEF2F7"/>
          </w:tcPr>
          <w:p>
            <w:r>
              <w:rPr>
                <w:b w:val="0"/>
                <w:i w:val="0"/>
                <w:sz w:val="19"/>
              </w:rPr>
              <w:t>Modelo de datos (§5)</w:t>
            </w:r>
          </w:p>
        </w:tc>
        <w:tc>
          <w:tcPr>
            <w:tcW w:type="dxa" w:w="4873"/>
            <w:shd w:val="clear" w:color="auto" w:fill="EEF2F7"/>
          </w:tcPr>
          <w:p>
            <w:r>
              <w:rPr>
                <w:b w:val="0"/>
                <w:i w:val="0"/>
                <w:sz w:val="19"/>
              </w:rPr>
              <w:t>✅ Mismos 9 atributos</w:t>
            </w:r>
          </w:p>
        </w:tc>
      </w:tr>
      <w:tr>
        <w:tc>
          <w:tcPr>
            <w:tcW w:type="dxa" w:w="4873"/>
          </w:tcPr>
          <w:p>
            <w:r>
              <w:rPr>
                <w:b w:val="0"/>
                <w:i w:val="0"/>
                <w:sz w:val="19"/>
              </w:rPr>
              <w:t>Máquina de estados (§5)</w:t>
            </w:r>
          </w:p>
        </w:tc>
        <w:tc>
          <w:tcPr>
            <w:tcW w:type="dxa" w:w="4873"/>
          </w:tcPr>
          <w:p>
            <w:r>
              <w:rPr>
                <w:b w:val="0"/>
                <w:i w:val="0"/>
                <w:sz w:val="19"/>
              </w:rPr>
              <w:t xml:space="preserve">✅ </w:t>
            </w:r>
            <w:r>
              <w:rPr>
                <w:rFonts w:ascii="Consolas" w:hAnsi="Consolas"/>
                <w:b w:val="0"/>
                <w:i w:val="0"/>
                <w:color w:val="B03060"/>
                <w:sz w:val="19"/>
              </w:rPr>
              <w:t>TRANSITIONS</w:t>
            </w:r>
            <w:r>
              <w:rPr>
                <w:b w:val="0"/>
                <w:i w:val="0"/>
                <w:sz w:val="19"/>
              </w:rPr>
              <w:t xml:space="preserve"> coincide con el diagrama</w:t>
            </w:r>
          </w:p>
        </w:tc>
      </w:tr>
      <w:tr>
        <w:tc>
          <w:tcPr>
            <w:tcW w:type="dxa" w:w="4873"/>
            <w:shd w:val="clear" w:color="auto" w:fill="EEF2F7"/>
          </w:tcPr>
          <w:p>
            <w:r>
              <w:rPr>
                <w:b w:val="0"/>
                <w:i w:val="0"/>
                <w:sz w:val="19"/>
              </w:rPr>
              <w:t>Contrato de API (§6)</w:t>
            </w:r>
          </w:p>
        </w:tc>
        <w:tc>
          <w:tcPr>
            <w:tcW w:type="dxa" w:w="4873"/>
            <w:shd w:val="clear" w:color="auto" w:fill="EEF2F7"/>
          </w:tcPr>
          <w:p>
            <w:r>
              <w:rPr>
                <w:b w:val="0"/>
                <w:i w:val="0"/>
                <w:sz w:val="19"/>
              </w:rPr>
              <w:t>✅ 7/7 rutas y códigos</w:t>
            </w:r>
          </w:p>
        </w:tc>
      </w:tr>
      <w:tr>
        <w:tc>
          <w:tcPr>
            <w:tcW w:type="dxa" w:w="4873"/>
          </w:tcPr>
          <w:p>
            <w:r>
              <w:rPr>
                <w:b w:val="0"/>
                <w:i w:val="0"/>
                <w:sz w:val="19"/>
              </w:rPr>
              <w:t xml:space="preserve">Decisiones (§7): </w:t>
            </w:r>
            <w:r>
              <w:rPr>
                <w:rFonts w:ascii="Consolas" w:hAnsi="Consolas"/>
                <w:b w:val="0"/>
                <w:i w:val="0"/>
                <w:color w:val="B03060"/>
                <w:sz w:val="19"/>
              </w:rPr>
              <w:t>node:http</w:t>
            </w:r>
            <w:r>
              <w:rPr>
                <w:b w:val="0"/>
                <w:i w:val="0"/>
                <w:sz w:val="19"/>
              </w:rPr>
              <w:t xml:space="preserve">, JSON atómico, </w:t>
            </w:r>
            <w:r>
              <w:rPr>
                <w:rFonts w:ascii="Consolas" w:hAnsi="Consolas"/>
                <w:b w:val="0"/>
                <w:i w:val="0"/>
                <w:color w:val="B03060"/>
                <w:sz w:val="19"/>
              </w:rPr>
              <w:t>node:test</w:t>
            </w:r>
            <w:r>
              <w:rPr>
                <w:b w:val="0"/>
                <w:i w:val="0"/>
                <w:sz w:val="19"/>
              </w:rPr>
              <w:t>, endpoint de estado separado, copias defensivas</w:t>
            </w:r>
          </w:p>
        </w:tc>
        <w:tc>
          <w:tcPr>
            <w:tcW w:type="dxa" w:w="4873"/>
          </w:tcPr>
          <w:p>
            <w:r>
              <w:rPr>
                <w:b w:val="0"/>
                <w:i w:val="0"/>
                <w:sz w:val="19"/>
              </w:rPr>
              <w:t>✅ 5/5</w:t>
            </w:r>
          </w:p>
        </w:tc>
      </w:tr>
    </w:tbl>
    <w:p/>
    <w:p>
      <w:pPr>
        <w:pStyle w:val="Heading2"/>
      </w:pPr>
      <w:r>
        <w:rPr>
          <w:b w:val="0"/>
          <w:i w:val="0"/>
          <w:color w:val="1F3A5F"/>
        </w:rPr>
        <w:t>6. Hallazgos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1F3A5F"/>
          </w:tcPr>
          <w:p>
            <w:r>
              <w:rPr>
                <w:b/>
                <w:i w:val="0"/>
                <w:color w:val="FFFFFF"/>
                <w:sz w:val="19"/>
              </w:rPr>
              <w:t>ID</w:t>
            </w:r>
          </w:p>
        </w:tc>
        <w:tc>
          <w:tcPr>
            <w:tcW w:type="dxa" w:w="2436"/>
            <w:shd w:val="clear" w:color="auto" w:fill="1F3A5F"/>
          </w:tcPr>
          <w:p>
            <w:r>
              <w:rPr>
                <w:b/>
                <w:i w:val="0"/>
                <w:color w:val="FFFFFF"/>
                <w:sz w:val="19"/>
              </w:rPr>
              <w:t>Severidad</w:t>
            </w:r>
          </w:p>
        </w:tc>
        <w:tc>
          <w:tcPr>
            <w:tcW w:type="dxa" w:w="2436"/>
            <w:shd w:val="clear" w:color="auto" w:fill="1F3A5F"/>
          </w:tcPr>
          <w:p>
            <w:r>
              <w:rPr>
                <w:b/>
                <w:i w:val="0"/>
                <w:color w:val="FFFFFF"/>
                <w:sz w:val="19"/>
              </w:rPr>
              <w:t>Descripción</w:t>
            </w:r>
          </w:p>
        </w:tc>
        <w:tc>
          <w:tcPr>
            <w:tcW w:type="dxa" w:w="2436"/>
            <w:shd w:val="clear" w:color="auto" w:fill="1F3A5F"/>
          </w:tcPr>
          <w:p>
            <w:r>
              <w:rPr>
                <w:b/>
                <w:i w:val="0"/>
                <w:color w:val="FFFFFF"/>
                <w:sz w:val="19"/>
              </w:rPr>
              <w:t>Estado</w:t>
            </w:r>
          </w:p>
        </w:tc>
      </w:tr>
      <w:tr>
        <w:tc>
          <w:tcPr>
            <w:tcW w:type="dxa" w:w="2436"/>
          </w:tcPr>
          <w:p>
            <w:r>
              <w:rPr>
                <w:b w:val="0"/>
                <w:i w:val="0"/>
                <w:sz w:val="19"/>
              </w:rPr>
              <w:t>AUD-01</w:t>
            </w:r>
          </w:p>
        </w:tc>
        <w:tc>
          <w:tcPr>
            <w:tcW w:type="dxa" w:w="2436"/>
          </w:tcPr>
          <w:p>
            <w:r>
              <w:rPr>
                <w:b w:val="0"/>
                <w:i w:val="0"/>
                <w:sz w:val="19"/>
              </w:rPr>
              <w:t>🔴 Mayor</w:t>
            </w:r>
          </w:p>
        </w:tc>
        <w:tc>
          <w:tcPr>
            <w:tcW w:type="dxa" w:w="2436"/>
          </w:tcPr>
          <w:p>
            <w:r>
              <w:rPr>
                <w:b w:val="0"/>
                <w:i w:val="0"/>
                <w:sz w:val="19"/>
              </w:rPr>
              <w:t>Cuerpos &gt; 10 KB cortaban la conexión en lugar de responder 413 (violaba los Principios V y VI).</w:t>
            </w:r>
          </w:p>
        </w:tc>
        <w:tc>
          <w:tcPr>
            <w:tcW w:type="dxa" w:w="2436"/>
          </w:tcPr>
          <w:p>
            <w:r>
              <w:rPr>
                <w:b w:val="0"/>
                <w:i w:val="0"/>
                <w:sz w:val="19"/>
              </w:rPr>
              <w:t xml:space="preserve">✅ </w:t>
            </w:r>
            <w:r>
              <w:rPr>
                <w:b/>
                <w:i w:val="0"/>
                <w:sz w:val="19"/>
              </w:rPr>
              <w:t>Corregido</w:t>
            </w:r>
            <w:r>
              <w:rPr>
                <w:b w:val="0"/>
                <w:i w:val="0"/>
                <w:sz w:val="19"/>
              </w:rPr>
              <w:t xml:space="preserve"> en la iteración (ver </w:t>
            </w:r>
            <w:r>
              <w:rPr>
                <w:rFonts w:ascii="Consolas" w:hAnsi="Consolas"/>
                <w:b w:val="0"/>
                <w:i w:val="0"/>
                <w:color w:val="B03060"/>
                <w:sz w:val="19"/>
              </w:rPr>
              <w:t>implement-report.md</w:t>
            </w:r>
            <w:r>
              <w:rPr>
                <w:b w:val="0"/>
                <w:i w:val="0"/>
                <w:sz w:val="19"/>
              </w:rPr>
              <w:t xml:space="preserve"> §4)</w:t>
            </w:r>
          </w:p>
        </w:tc>
      </w:tr>
      <w:tr>
        <w:tc>
          <w:tcPr>
            <w:tcW w:type="dxa" w:w="2436"/>
            <w:shd w:val="clear" w:color="auto" w:fill="EEF2F7"/>
          </w:tcPr>
          <w:p>
            <w:r>
              <w:rPr>
                <w:b w:val="0"/>
                <w:i w:val="0"/>
                <w:sz w:val="19"/>
              </w:rPr>
              <w:t>AUD-02</w:t>
            </w:r>
          </w:p>
        </w:tc>
        <w:tc>
          <w:tcPr>
            <w:tcW w:type="dxa" w:w="2436"/>
            <w:shd w:val="clear" w:color="auto" w:fill="EEF2F7"/>
          </w:tcPr>
          <w:p>
            <w:r>
              <w:rPr>
                <w:b w:val="0"/>
                <w:i w:val="0"/>
                <w:sz w:val="19"/>
              </w:rPr>
              <w:t>🟡 Menor</w:t>
            </w:r>
          </w:p>
        </w:tc>
        <w:tc>
          <w:tcPr>
            <w:tcW w:type="dxa" w:w="2436"/>
            <w:shd w:val="clear" w:color="auto" w:fill="EEF2F7"/>
          </w:tcPr>
          <w:p>
            <w:r>
              <w:rPr>
                <w:b w:val="0"/>
                <w:i w:val="0"/>
                <w:sz w:val="19"/>
              </w:rPr>
              <w:t xml:space="preserve">Rama muerta en </w:t>
            </w:r>
            <w:r>
              <w:rPr>
                <w:rFonts w:ascii="Consolas" w:hAnsi="Consolas"/>
                <w:b w:val="0"/>
                <w:i w:val="0"/>
                <w:color w:val="B03060"/>
                <w:sz w:val="19"/>
              </w:rPr>
              <w:t>taskService.update</w:t>
            </w:r>
            <w:r>
              <w:rPr>
                <w:b w:val="0"/>
                <w:i w:val="0"/>
                <w:sz w:val="19"/>
              </w:rPr>
              <w:t xml:space="preserve"> (cobertura de ramas de 97,37 %).</w:t>
            </w:r>
          </w:p>
        </w:tc>
        <w:tc>
          <w:tcPr>
            <w:tcW w:type="dxa" w:w="2436"/>
            <w:shd w:val="clear" w:color="auto" w:fill="EEF2F7"/>
          </w:tcPr>
          <w:p>
            <w:r>
              <w:rPr>
                <w:b w:val="0"/>
                <w:i w:val="0"/>
                <w:sz w:val="19"/>
              </w:rPr>
              <w:t xml:space="preserve">✅ </w:t>
            </w:r>
            <w:r>
              <w:rPr>
                <w:b/>
                <w:i w:val="0"/>
                <w:sz w:val="19"/>
              </w:rPr>
              <w:t>Corregido</w:t>
            </w:r>
          </w:p>
        </w:tc>
      </w:tr>
      <w:tr>
        <w:tc>
          <w:tcPr>
            <w:tcW w:type="dxa" w:w="2436"/>
          </w:tcPr>
          <w:p>
            <w:r>
              <w:rPr>
                <w:b w:val="0"/>
                <w:i w:val="0"/>
                <w:sz w:val="19"/>
              </w:rPr>
              <w:t>AUD-03</w:t>
            </w:r>
          </w:p>
        </w:tc>
        <w:tc>
          <w:tcPr>
            <w:tcW w:type="dxa" w:w="2436"/>
          </w:tcPr>
          <w:p>
            <w:r>
              <w:rPr>
                <w:b w:val="0"/>
                <w:i w:val="0"/>
                <w:sz w:val="19"/>
              </w:rPr>
              <w:t>🟢 Observación</w:t>
            </w:r>
          </w:p>
        </w:tc>
        <w:tc>
          <w:tcPr>
            <w:tcW w:type="dxa" w:w="2436"/>
          </w:tcPr>
          <w:p>
            <w:r>
              <w:rPr>
                <w:b w:val="0"/>
                <w:i w:val="0"/>
                <w:sz w:val="19"/>
              </w:rPr>
              <w:t xml:space="preserve">La escritura en archivo JSON no soporta varios procesos a la vez. Es aceptable para el alcance de un usuario (riesgo documentado en </w:t>
            </w:r>
            <w:r>
              <w:rPr>
                <w:rFonts w:ascii="Consolas" w:hAnsi="Consolas"/>
                <w:b w:val="0"/>
                <w:i w:val="0"/>
                <w:color w:val="B03060"/>
                <w:sz w:val="19"/>
              </w:rPr>
              <w:t>plan.md</w:t>
            </w:r>
            <w:r>
              <w:rPr>
                <w:b w:val="0"/>
                <w:i w:val="0"/>
                <w:sz w:val="19"/>
              </w:rPr>
              <w:t xml:space="preserve"> §9).</w:t>
            </w:r>
          </w:p>
        </w:tc>
        <w:tc>
          <w:tcPr>
            <w:tcW w:type="dxa" w:w="2436"/>
          </w:tcPr>
          <w:p>
            <w:r>
              <w:rPr>
                <w:b w:val="0"/>
                <w:i w:val="0"/>
                <w:sz w:val="19"/>
              </w:rPr>
              <w:t>Aceptado – iteración 2</w:t>
            </w:r>
          </w:p>
        </w:tc>
      </w:tr>
      <w:tr>
        <w:tc>
          <w:tcPr>
            <w:tcW w:type="dxa" w:w="2436"/>
            <w:shd w:val="clear" w:color="auto" w:fill="EEF2F7"/>
          </w:tcPr>
          <w:p>
            <w:r>
              <w:rPr>
                <w:b w:val="0"/>
                <w:i w:val="0"/>
                <w:sz w:val="19"/>
              </w:rPr>
              <w:t>AUD-04</w:t>
            </w:r>
          </w:p>
        </w:tc>
        <w:tc>
          <w:tcPr>
            <w:tcW w:type="dxa" w:w="2436"/>
            <w:shd w:val="clear" w:color="auto" w:fill="EEF2F7"/>
          </w:tcPr>
          <w:p>
            <w:r>
              <w:rPr>
                <w:b w:val="0"/>
                <w:i w:val="0"/>
                <w:sz w:val="19"/>
              </w:rPr>
              <w:t>🟢 Observación</w:t>
            </w:r>
          </w:p>
        </w:tc>
        <w:tc>
          <w:tcPr>
            <w:tcW w:type="dxa" w:w="2436"/>
            <w:shd w:val="clear" w:color="auto" w:fill="EEF2F7"/>
          </w:tcPr>
          <w:p>
            <w:r>
              <w:rPr>
                <w:b w:val="0"/>
                <w:i w:val="0"/>
                <w:sz w:val="19"/>
              </w:rPr>
              <w:t xml:space="preserve">La cobertura de Node es </w:t>
            </w:r>
            <w:r>
              <w:rPr>
                <w:b w:val="0"/>
                <w:i/>
                <w:sz w:val="19"/>
              </w:rPr>
              <w:t>experimental</w:t>
            </w:r>
            <w:r>
              <w:rPr>
                <w:b w:val="0"/>
                <w:i w:val="0"/>
                <w:sz w:val="19"/>
              </w:rPr>
              <w:t>. Se recomienda fijar la versión de Node en CI.</w:t>
            </w:r>
          </w:p>
        </w:tc>
        <w:tc>
          <w:tcPr>
            <w:tcW w:type="dxa" w:w="2436"/>
            <w:shd w:val="clear" w:color="auto" w:fill="EEF2F7"/>
          </w:tcPr>
          <w:p>
            <w:r>
              <w:rPr>
                <w:b w:val="0"/>
                <w:i w:val="0"/>
                <w:sz w:val="19"/>
              </w:rPr>
              <w:t>Aceptado</w:t>
            </w:r>
          </w:p>
        </w:tc>
      </w:tr>
    </w:tbl>
    <w:p/>
    <w:p>
      <w:r>
        <w:rPr>
          <w:b/>
          <w:i w:val="0"/>
        </w:rPr>
        <w:t>Hallazgos críticos o mayores abiertos: 0</w:t>
      </w:r>
    </w:p>
    <w:p>
      <w:pPr>
        <w:pStyle w:val="Heading2"/>
      </w:pPr>
      <w:r>
        <w:rPr>
          <w:b w:val="0"/>
          <w:i w:val="0"/>
          <w:color w:val="1F3A5F"/>
        </w:rPr>
        <w:t>7. Historial del ciclo de convergencia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1F3A5F"/>
          </w:tcPr>
          <w:p>
            <w:r>
              <w:rPr>
                <w:b/>
                <w:i w:val="0"/>
                <w:color w:val="FFFFFF"/>
                <w:sz w:val="19"/>
              </w:rPr>
              <w:t>Ciclo</w:t>
            </w:r>
          </w:p>
        </w:tc>
        <w:tc>
          <w:tcPr>
            <w:tcW w:type="dxa" w:w="3249"/>
            <w:shd w:val="clear" w:color="auto" w:fill="1F3A5F"/>
          </w:tcPr>
          <w:p>
            <w:r>
              <w:rPr>
                <w:b/>
                <w:i w:val="0"/>
                <w:color w:val="FFFFFF"/>
                <w:sz w:val="19"/>
              </w:rPr>
              <w:t>Resultado</w:t>
            </w:r>
          </w:p>
        </w:tc>
        <w:tc>
          <w:tcPr>
            <w:tcW w:type="dxa" w:w="3249"/>
            <w:shd w:val="clear" w:color="auto" w:fill="1F3A5F"/>
          </w:tcPr>
          <w:p>
            <w:r>
              <w:rPr>
                <w:b/>
                <w:i w:val="0"/>
                <w:color w:val="FFFFFF"/>
                <w:sz w:val="19"/>
              </w:rPr>
              <w:t>Motivo</w:t>
            </w:r>
          </w:p>
        </w:tc>
      </w:tr>
      <w:tr>
        <w:tc>
          <w:tcPr>
            <w:tcW w:type="dxa" w:w="3249"/>
          </w:tcPr>
          <w:p>
            <w:r>
              <w:rPr>
                <w:b w:val="0"/>
                <w:i w:val="0"/>
                <w:sz w:val="19"/>
              </w:rPr>
              <w:t>1</w:t>
            </w:r>
          </w:p>
        </w:tc>
        <w:tc>
          <w:tcPr>
            <w:tcW w:type="dxa" w:w="3249"/>
          </w:tcPr>
          <w:p>
            <w:r>
              <w:rPr>
                <w:b w:val="0"/>
                <w:i w:val="0"/>
                <w:sz w:val="19"/>
              </w:rPr>
              <w:t>❌ Fallo de convergencia</w:t>
            </w:r>
          </w:p>
        </w:tc>
        <w:tc>
          <w:tcPr>
            <w:tcW w:type="dxa" w:w="3249"/>
          </w:tcPr>
          <w:p>
            <w:r>
              <w:rPr>
                <w:b w:val="0"/>
                <w:i w:val="0"/>
                <w:sz w:val="19"/>
              </w:rPr>
              <w:t>1 prueba fallaba (413) y la cobertura de ramas era &lt; 100 %</w:t>
            </w:r>
          </w:p>
        </w:tc>
      </w:tr>
      <w:tr>
        <w:tc>
          <w:tcPr>
            <w:tcW w:type="dxa" w:w="3249"/>
            <w:shd w:val="clear" w:color="auto" w:fill="EEF2F7"/>
          </w:tcPr>
          <w:p>
            <w:r>
              <w:rPr>
                <w:b w:val="0"/>
                <w:i w:val="0"/>
                <w:sz w:val="19"/>
              </w:rPr>
              <w:t>2</w:t>
            </w:r>
          </w:p>
        </w:tc>
        <w:tc>
          <w:tcPr>
            <w:tcW w:type="dxa" w:w="3249"/>
            <w:shd w:val="clear" w:color="auto" w:fill="EEF2F7"/>
          </w:tcPr>
          <w:p>
            <w:r>
              <w:rPr>
                <w:b w:val="0"/>
                <w:i w:val="0"/>
                <w:sz w:val="19"/>
              </w:rPr>
              <w:t xml:space="preserve">✅ </w:t>
            </w:r>
            <w:r>
              <w:rPr>
                <w:b/>
                <w:i w:val="0"/>
                <w:sz w:val="19"/>
              </w:rPr>
              <w:t>CONVERGED</w:t>
            </w:r>
          </w:p>
        </w:tc>
        <w:tc>
          <w:tcPr>
            <w:tcW w:type="dxa" w:w="3249"/>
            <w:shd w:val="clear" w:color="auto" w:fill="EEF2F7"/>
          </w:tcPr>
          <w:p>
            <w:r>
              <w:rPr>
                <w:b w:val="0"/>
                <w:i w:val="0"/>
                <w:sz w:val="19"/>
              </w:rPr>
              <w:t>35/35 pruebas pasan, 100 % de cobertura y 0 hallazgos abiertos de severidad mayor</w:t>
            </w:r>
          </w:p>
        </w:tc>
      </w:tr>
    </w:tbl>
    <w:p/>
    <w:p>
      <w:pPr>
        <w:pStyle w:val="Heading2"/>
      </w:pPr>
      <w:r>
        <w:rPr>
          <w:b w:val="0"/>
          <w:i w:val="0"/>
          <w:color w:val="1F3A5F"/>
        </w:rPr>
        <w:t>8. Recomendaciones para la iteración 2</w:t>
      </w:r>
    </w:p>
    <w:p>
      <w:pPr>
        <w:pStyle w:val="ListNumber"/>
      </w:pPr>
      <w:r>
        <w:rPr>
          <w:b w:val="0"/>
          <w:i w:val="0"/>
        </w:rPr>
        <w:t xml:space="preserve">Agregar usuarios y autenticación (nueva especificación </w:t>
      </w:r>
      <w:r>
        <w:rPr>
          <w:rFonts w:ascii="Consolas" w:hAnsi="Consolas"/>
          <w:b w:val="0"/>
          <w:i w:val="0"/>
          <w:color w:val="B03060"/>
        </w:rPr>
        <w:t>002-usuarios</w:t>
      </w:r>
      <w:r>
        <w:rPr>
          <w:b w:val="0"/>
          <w:i w:val="0"/>
        </w:rPr>
        <w:t>).</w:t>
      </w:r>
    </w:p>
    <w:p>
      <w:pPr>
        <w:pStyle w:val="ListNumber"/>
      </w:pPr>
      <w:r>
        <w:rPr>
          <w:b w:val="0"/>
          <w:i w:val="0"/>
        </w:rPr>
        <w:t xml:space="preserve">Migrar a SQLite o PostgreSQL y actualizar </w:t>
      </w:r>
      <w:r>
        <w:rPr>
          <w:rFonts w:ascii="Consolas" w:hAnsi="Consolas"/>
          <w:b w:val="0"/>
          <w:i w:val="0"/>
          <w:color w:val="B03060"/>
        </w:rPr>
        <w:t>plan.md</w:t>
      </w:r>
      <w:r>
        <w:rPr>
          <w:b w:val="0"/>
          <w:i w:val="0"/>
        </w:rPr>
        <w:t xml:space="preserve"> (en </w:t>
      </w:r>
      <w:r>
        <w:rPr>
          <w:b w:val="0"/>
          <w:i/>
        </w:rPr>
        <w:t>Complexity Tracking</w:t>
      </w:r>
      <w:r>
        <w:rPr>
          <w:b w:val="0"/>
          <w:i w:val="0"/>
        </w:rPr>
        <w:t xml:space="preserve"> se justificaría la dependencia).</w:t>
      </w:r>
    </w:p>
    <w:p>
      <w:pPr>
        <w:pStyle w:val="ListNumber"/>
      </w:pPr>
      <w:r>
        <w:rPr>
          <w:b w:val="0"/>
          <w:i w:val="0"/>
        </w:rPr>
        <w:t xml:space="preserve">Integrar </w:t>
      </w:r>
      <w:r>
        <w:rPr>
          <w:rFonts w:ascii="Consolas" w:hAnsi="Consolas"/>
          <w:b w:val="0"/>
          <w:i w:val="0"/>
          <w:color w:val="B03060"/>
        </w:rPr>
        <w:t>npm run coverage</w:t>
      </w:r>
      <w:r>
        <w:rPr>
          <w:b w:val="0"/>
          <w:i w:val="0"/>
        </w:rPr>
        <w:t xml:space="preserve"> en un pipeline de CI (GitHub Actions) que falle si la cobertura baja del umbral.</w:t>
      </w:r>
    </w:p>
    <w:p>
      <w:pPr>
        <w:pStyle w:val="ListNumber"/>
      </w:pPr>
      <w:r>
        <w:rPr>
          <w:b w:val="0"/>
          <w:i w:val="0"/>
        </w:rPr>
        <w:t>Agregar pruebas de carga automatizadas para NFR-002.</w:t>
      </w:r>
    </w:p>
    <w:p>
      <w:r>
        <w:rPr>
          <w:b/>
          <w:i w:val="0"/>
        </w:rPr>
        <w:t>Firma de auditoría:</w:t>
      </w:r>
      <w:r>
        <w:rPr>
          <w:b w:val="0"/>
          <w:i w:val="0"/>
        </w:rPr>
        <w:t xml:space="preserve"> agente de IA (Spec Kit </w:t>
      </w:r>
      <w:r>
        <w:rPr>
          <w:rFonts w:ascii="Consolas" w:hAnsi="Consolas"/>
          <w:b w:val="0"/>
          <w:i w:val="0"/>
          <w:color w:val="B03060"/>
        </w:rPr>
        <w:t>/speckit-converge</w:t>
      </w:r>
      <w:r>
        <w:rPr>
          <w:b w:val="0"/>
          <w:i w:val="0"/>
        </w:rPr>
        <w:t>), revisado por el equipo de desarrollo, 2026-10-21.</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