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20A79" w:rsidR="0069283C" w:rsidP="23CAAE7A" w:rsidRDefault="0069283C" w14:paraId="00000001" w14:textId="77777777">
      <w:pPr>
        <w:pStyle w:val="Normal3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Times New Roman" w:hAnsi="Times New Roman" w:eastAsia="Times New Roman" w:cs="Times New Roman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Pr="00220A79" w:rsidR="0069283C" w:rsidTr="23CAAE7A" w14:paraId="672A6659" w14:textId="77777777">
        <w:trPr>
          <w:trHeight w:val="2880"/>
          <w:jc w:val="center"/>
        </w:trPr>
        <w:tc>
          <w:tcPr>
            <w:tcW w:w="9576" w:type="dxa"/>
            <w:shd w:val="clear" w:color="auto" w:fill="auto"/>
            <w:tcMar/>
          </w:tcPr>
          <w:p w:rsidRPr="00220A79" w:rsidR="0069283C" w:rsidP="23CAAE7A" w:rsidRDefault="0069283C" w14:paraId="00000002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smallCaps w:val="1"/>
                <w:color w:val="000000"/>
              </w:rPr>
            </w:pPr>
          </w:p>
        </w:tc>
      </w:tr>
      <w:tr w:rsidRPr="00220A79" w:rsidR="0069283C" w:rsidTr="23CAAE7A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color="4F81BD" w:themeColor="accent1" w:sz="4" w:space="0"/>
            </w:tcBorders>
            <w:shd w:val="clear" w:color="auto" w:fill="auto"/>
            <w:tcMar/>
            <w:vAlign w:val="center"/>
          </w:tcPr>
          <w:p w:rsidRPr="00220A79" w:rsidR="0069283C" w:rsidP="23CAAE7A" w:rsidRDefault="0069283C" w14:paraId="00000003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color w:val="000000"/>
                <w:sz w:val="60"/>
                <w:szCs w:val="60"/>
              </w:rPr>
            </w:pPr>
          </w:p>
          <w:p w:rsidRPr="00220A79" w:rsidR="0069283C" w:rsidP="23CAAE7A" w:rsidRDefault="00B37FC4" w14:paraId="00000004" w14:textId="3ECE926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60"/>
                <w:szCs w:val="60"/>
              </w:rPr>
            </w:pPr>
            <w:r w:rsidRPr="23CAAE7A" w:rsidR="00B37F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60"/>
                <w:szCs w:val="60"/>
              </w:rPr>
              <w:t>Diagrama de clases</w:t>
            </w:r>
            <w:r w:rsidRPr="23CAAE7A" w:rsidR="00220A7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60"/>
                <w:szCs w:val="60"/>
              </w:rPr>
              <w:t xml:space="preserve"> del Proyecto</w:t>
            </w:r>
          </w:p>
        </w:tc>
      </w:tr>
      <w:tr w:rsidRPr="00220A79" w:rsidR="0069283C" w:rsidTr="23CAAE7A" w14:paraId="05FC9A07" w14:textId="77777777">
        <w:trPr>
          <w:trHeight w:val="720"/>
          <w:jc w:val="center"/>
        </w:trPr>
        <w:tc>
          <w:tcPr>
            <w:tcW w:w="9576" w:type="dxa"/>
            <w:tcBorders>
              <w:top w:val="single" w:color="4F81BD" w:themeColor="accent1" w:sz="4" w:space="0"/>
            </w:tcBorders>
            <w:shd w:val="clear" w:color="auto" w:fill="auto"/>
            <w:tcMar/>
          </w:tcPr>
          <w:p w:rsidRPr="00220A79" w:rsidR="0069283C" w:rsidP="23CAAE7A" w:rsidRDefault="159E29B7" w14:paraId="64425079" w14:textId="7402E353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  <w:r w:rsidRPr="23CAAE7A" w:rsidR="159E29B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</w:rPr>
              <w:t>“</w:t>
            </w:r>
            <w:r w:rsidRPr="23CAAE7A" w:rsidR="00220A7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</w:rPr>
              <w:t>SKIPUR</w:t>
            </w:r>
            <w:r w:rsidRPr="23CAAE7A" w:rsidR="159E29B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</w:rPr>
              <w:t>”</w:t>
            </w:r>
          </w:p>
          <w:p w:rsidRPr="00220A79" w:rsidR="0069283C" w:rsidP="23CAAE7A" w:rsidRDefault="0069283C" w14:paraId="00000006" w14:textId="6AFA8070">
            <w:pPr>
              <w:pStyle w:val="Normal3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36"/>
                <w:szCs w:val="36"/>
              </w:rPr>
            </w:pPr>
          </w:p>
        </w:tc>
      </w:tr>
      <w:tr w:rsidRPr="00220A79" w:rsidR="0069283C" w:rsidTr="23CAAE7A" w14:paraId="0A37501D" w14:textId="77777777">
        <w:trPr>
          <w:trHeight w:val="1414"/>
          <w:jc w:val="center"/>
        </w:trPr>
        <w:tc>
          <w:tcPr>
            <w:tcW w:w="9576" w:type="dxa"/>
            <w:shd w:val="clear" w:color="auto" w:fill="auto"/>
            <w:tcMar/>
          </w:tcPr>
          <w:p w:rsidRPr="00220A79" w:rsidR="0069283C" w:rsidP="23CAAE7A" w:rsidRDefault="0069283C" w14:paraId="00000007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</w:pPr>
          </w:p>
        </w:tc>
      </w:tr>
      <w:tr w:rsidRPr="00220A79" w:rsidR="0069283C" w:rsidTr="23CAAE7A" w14:paraId="5DAB6C7B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  <w:tcMar/>
          </w:tcPr>
          <w:p w:rsidRPr="00220A79" w:rsidR="0069283C" w:rsidP="23CAAE7A" w:rsidRDefault="0069283C" w14:paraId="5F96D276" w14:textId="3814DEFF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48"/>
                <w:szCs w:val="48"/>
              </w:rPr>
            </w:pPr>
          </w:p>
          <w:p w:rsidRPr="00220A79" w:rsidR="00C8157E" w:rsidP="23CAAE7A" w:rsidRDefault="00C8157E" w14:paraId="32451FFC" w14:textId="1E65A520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48"/>
                <w:szCs w:val="48"/>
              </w:rPr>
            </w:pPr>
          </w:p>
          <w:p w:rsidRPr="00220A79" w:rsidR="00C8157E" w:rsidP="23CAAE7A" w:rsidRDefault="00C8157E" w14:paraId="00000008" w14:textId="7DD14025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48"/>
                <w:szCs w:val="48"/>
              </w:rPr>
            </w:pPr>
          </w:p>
        </w:tc>
      </w:tr>
      <w:tr w:rsidRPr="00220A79" w:rsidR="0069283C" w:rsidTr="23CAAE7A" w14:paraId="5E77885F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  <w:tcMar/>
          </w:tcPr>
          <w:p w:rsidRPr="00220A79" w:rsidR="0069283C" w:rsidP="23CAAE7A" w:rsidRDefault="00910B36" w14:paraId="00000009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23CAAE7A" w:rsidR="00910B3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Integrantes: </w:t>
            </w:r>
          </w:p>
          <w:p w:rsidRPr="00220A79" w:rsidR="0069283C" w:rsidP="23CAAE7A" w:rsidRDefault="0069283C" w14:paraId="0000000A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</w:rPr>
            </w:pPr>
          </w:p>
          <w:p w:rsidRPr="00220A79" w:rsidR="0069283C" w:rsidP="23CAAE7A" w:rsidRDefault="0069283C" w14:paraId="00000010" w14:textId="307B6454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C8157E" w:rsidP="23CAAE7A" w:rsidRDefault="00C8157E" w14:paraId="08C4B3F3" w14:textId="7D38250D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220A79" w:rsidP="23CAAE7A" w:rsidRDefault="00220A79" w14:paraId="66C74997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23CAAE7A" w:rsidR="00220A7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Chavez</w:t>
            </w:r>
            <w:r w:rsidRPr="23CAAE7A" w:rsidR="00220A7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3CAAE7A" w:rsidR="00220A7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Oscullo</w:t>
            </w:r>
            <w:r w:rsidRPr="23CAAE7A" w:rsidR="00220A7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Klever Enrique </w:t>
            </w:r>
          </w:p>
          <w:p w:rsidRPr="00220A79" w:rsidR="00220A79" w:rsidP="23CAAE7A" w:rsidRDefault="00220A79" w14:paraId="065F0851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220A79" w:rsidP="23CAAE7A" w:rsidRDefault="00220A79" w14:paraId="06CEB278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23CAAE7A" w:rsidR="00220A7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Guacan</w:t>
            </w:r>
            <w:r w:rsidRPr="23CAAE7A" w:rsidR="00220A7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Rivera Alexander David </w:t>
            </w:r>
          </w:p>
          <w:p w:rsidRPr="00220A79" w:rsidR="00220A79" w:rsidP="23CAAE7A" w:rsidRDefault="00220A79" w14:paraId="42A14B0F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C8157E" w:rsidP="23CAAE7A" w:rsidRDefault="00220A79" w14:paraId="6DF25144" w14:textId="40C95165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23CAAE7A" w:rsidR="00220A7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Trejo Duque Alex Fernando</w:t>
            </w:r>
          </w:p>
          <w:p w:rsidRPr="00220A79" w:rsidR="00C8157E" w:rsidP="23CAAE7A" w:rsidRDefault="00C8157E" w14:paraId="0946BC00" w14:textId="79A70864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C8157E" w:rsidP="23CAAE7A" w:rsidRDefault="00C8157E" w14:paraId="17F9CD9B" w14:textId="65516EBA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C8157E" w:rsidP="23CAAE7A" w:rsidRDefault="00C8157E" w14:paraId="0011B0FD" w14:textId="41BF7E1A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C8157E" w:rsidP="23CAAE7A" w:rsidRDefault="00C8157E" w14:paraId="6A557B05" w14:textId="6C5D528B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C8157E" w:rsidP="23CAAE7A" w:rsidRDefault="00C8157E" w14:paraId="533495A2" w14:textId="235D3A80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C8157E" w:rsidP="23CAAE7A" w:rsidRDefault="00C8157E" w14:paraId="07E4AADA" w14:textId="6A7B33B3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C8157E" w:rsidP="23CAAE7A" w:rsidRDefault="00C8157E" w14:paraId="137B574F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69283C" w:rsidP="23CAAE7A" w:rsidRDefault="00910B36" w14:paraId="00000011" w14:textId="4B20F80E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3CAAE7A" w:rsidR="00910B3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Fecha</w:t>
            </w:r>
            <w:r w:rsidRPr="23CAAE7A" w:rsidR="00910B3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  <w:r w:rsidRPr="23CAAE7A" w:rsidR="00910B3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3CAAE7A" w:rsidR="00220A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2025-07-</w:t>
            </w:r>
            <w:r w:rsidRPr="23CAAE7A" w:rsidR="15EC747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23</w:t>
            </w:r>
          </w:p>
          <w:p w:rsidRPr="00220A79" w:rsidR="0069283C" w:rsidP="23CAAE7A" w:rsidRDefault="0069283C" w14:paraId="1E843213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220A79" w:rsidP="23CAAE7A" w:rsidRDefault="00220A79" w14:paraId="1E801368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  <w:p w:rsidRPr="00220A79" w:rsidR="00220A79" w:rsidP="23CAAE7A" w:rsidRDefault="00220A79" w14:paraId="00000012" w14:textId="77777777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</w:tc>
      </w:tr>
    </w:tbl>
    <w:p w:rsidRPr="00220A79" w:rsidR="00220A79" w:rsidP="23CAAE7A" w:rsidRDefault="40E77C6E" w14:paraId="4636AE61" w14:textId="227D803D">
      <w:pPr>
        <w:pStyle w:val="Normal3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3CAAE7A" w:rsidR="40E77C6E">
        <w:rPr>
          <w:rFonts w:ascii="Times New Roman" w:hAnsi="Times New Roman" w:eastAsia="Times New Roman" w:cs="Times New Roman"/>
          <w:b w:val="1"/>
          <w:bCs w:val="1"/>
        </w:rPr>
        <w:t>Diagrama de clases</w:t>
      </w:r>
      <w:r w:rsidRPr="23CAAE7A" w:rsidR="00220A79">
        <w:rPr>
          <w:rFonts w:ascii="Times New Roman" w:hAnsi="Times New Roman" w:eastAsia="Times New Roman" w:cs="Times New Roman"/>
          <w:b w:val="1"/>
          <w:bCs w:val="1"/>
        </w:rPr>
        <w:t xml:space="preserve"> SKIPUR</w:t>
      </w:r>
    </w:p>
    <w:p w:rsidRPr="00220A79" w:rsidR="00220A79" w:rsidP="23CAAE7A" w:rsidRDefault="00220A79" w14:paraId="58A69BE8" w14:textId="77777777">
      <w:pPr>
        <w:pStyle w:val="Normal3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Pr="008821AA" w:rsidR="008821AA" w:rsidP="23CAAE7A" w:rsidRDefault="008821AA" w14:paraId="28D7DBBA" w14:textId="77777777">
      <w:pPr>
        <w:pStyle w:val="Normal3"/>
        <w:rPr>
          <w:rFonts w:ascii="Times New Roman" w:hAnsi="Times New Roman" w:eastAsia="Times New Roman" w:cs="Times New Roman"/>
          <w:sz w:val="18"/>
          <w:szCs w:val="18"/>
          <w:lang w:val="en-US"/>
        </w:rPr>
      </w:pPr>
    </w:p>
    <w:p w:rsidR="003F403D" w:rsidP="23CAAE7A" w:rsidRDefault="0071585D" w14:paraId="6BD9A374" w14:textId="69331D32">
      <w:pPr>
        <w:pStyle w:val="Normal3"/>
        <w:rPr>
          <w:rFonts w:ascii="Times New Roman" w:hAnsi="Times New Roman" w:eastAsia="Times New Roman" w:cs="Times New Roman"/>
        </w:rPr>
      </w:pPr>
    </w:p>
    <w:p w:rsidRPr="00704237" w:rsidR="00704237" w:rsidP="23CAAE7A" w:rsidRDefault="00704237" w14:paraId="5C84B64F" w14:textId="77777777">
      <w:pPr>
        <w:pStyle w:val="Normal3"/>
        <w:rPr>
          <w:rFonts w:ascii="Times New Roman" w:hAnsi="Times New Roman" w:eastAsia="Times New Roman" w:cs="Times New Roman"/>
          <w:sz w:val="18"/>
          <w:szCs w:val="18"/>
          <w:lang w:val="en-US"/>
        </w:rPr>
      </w:pPr>
    </w:p>
    <w:p w:rsidRPr="00A51636" w:rsidR="00A51636" w:rsidP="23CAAE7A" w:rsidRDefault="00A51636" w14:paraId="07D2E16C" w14:textId="77777777">
      <w:pPr>
        <w:pStyle w:val="Normal3"/>
        <w:rPr>
          <w:rFonts w:ascii="Times New Roman" w:hAnsi="Times New Roman" w:eastAsia="Times New Roman" w:cs="Times New Roman"/>
          <w:sz w:val="18"/>
          <w:szCs w:val="18"/>
          <w:lang w:val="en-US"/>
        </w:rPr>
      </w:pPr>
    </w:p>
    <w:p w:rsidR="00A51636" w:rsidP="23CAAE7A" w:rsidRDefault="002F11D7" w14:paraId="672033ED" w14:textId="0D539E99">
      <w:pPr>
        <w:pStyle w:val="Normal3"/>
        <w:rPr>
          <w:rFonts w:ascii="Times New Roman" w:hAnsi="Times New Roman" w:eastAsia="Times New Roman" w:cs="Times New Roman"/>
        </w:rPr>
      </w:pPr>
    </w:p>
    <w:p w:rsidR="275B27AD" w:rsidP="23CAAE7A" w:rsidRDefault="275B27AD" w14:paraId="6713D310" w14:textId="31CC1001">
      <w:pPr>
        <w:rPr>
          <w:rFonts w:ascii="Times New Roman" w:hAnsi="Times New Roman" w:eastAsia="Times New Roman" w:cs="Times New Roman"/>
        </w:rPr>
      </w:pPr>
      <w:r w:rsidR="275B27AD">
        <w:drawing>
          <wp:inline wp14:editId="4B422833" wp14:anchorId="406BC248">
            <wp:extent cx="5391152" cy="5257800"/>
            <wp:effectExtent l="0" t="0" r="0" b="0"/>
            <wp:docPr id="1044871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ddb70eea9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93A29" w:rsidP="23CAAE7A" w:rsidRDefault="67493A29" w14:paraId="58C1AA2F" w14:textId="4602F587">
      <w:pPr>
        <w:rPr>
          <w:rFonts w:ascii="Times New Roman" w:hAnsi="Times New Roman" w:eastAsia="Times New Roman" w:cs="Times New Roman"/>
        </w:rPr>
      </w:pPr>
      <w:r w:rsidRPr="23CAAE7A" w:rsidR="67493A29">
        <w:rPr>
          <w:rFonts w:ascii="Times New Roman" w:hAnsi="Times New Roman" w:eastAsia="Times New Roman" w:cs="Times New Roman"/>
        </w:rPr>
        <w:t>El presente Diagrama de Clases ofrece un modelo conceptual y estático de la arquitectura de datos del sistema SKIPUR. Este diagrama sirve como un plano fundamental que representa las principales entidades de negocio, sus atributos, y las relaciones estructurales que existen entre ellas,</w:t>
      </w:r>
    </w:p>
    <w:p w:rsidR="67493A29" w:rsidP="23CAAE7A" w:rsidRDefault="67493A29" w14:paraId="1D9B9F0F" w14:textId="5DD95716">
      <w:pPr>
        <w:rPr>
          <w:rFonts w:ascii="Times New Roman" w:hAnsi="Times New Roman" w:eastAsia="Times New Roman" w:cs="Times New Roman"/>
        </w:rPr>
      </w:pPr>
      <w:r w:rsidRPr="23CAAE7A" w:rsidR="67493A29">
        <w:rPr>
          <w:rFonts w:ascii="Times New Roman" w:hAnsi="Times New Roman" w:eastAsia="Times New Roman" w:cs="Times New Roman"/>
        </w:rPr>
        <w:t>Las enumeraciones son un componente crucial para la estandarización de datos, ya que definen un conjunto fijo y predefinido de valores para ciertos atributos, evitando así inconsistencias y errores de entrada.</w:t>
      </w:r>
    </w:p>
    <w:p w:rsidR="67493A29" w:rsidP="23CAAE7A" w:rsidRDefault="67493A29" w14:paraId="73B42491" w14:textId="7AEEB1A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23CAAE7A" w:rsidR="67493A29">
        <w:rPr>
          <w:rFonts w:ascii="Times New Roman" w:hAnsi="Times New Roman" w:eastAsia="Times New Roman" w:cs="Times New Roman"/>
        </w:rPr>
        <w:t>UserRole: Define los tres roles de acceso principales dentro del sistema: CLIENTE, ESPECIALISTA y ADMIN. Este atributo determina los permisos y las funcionalidades a las que cada usuario tiene acceso.</w:t>
      </w:r>
    </w:p>
    <w:p w:rsidR="67493A29" w:rsidP="23CAAE7A" w:rsidRDefault="67493A29" w14:paraId="0C80DCBB" w14:textId="0CD81EB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23CAAE7A" w:rsidR="67493A29">
        <w:rPr>
          <w:rFonts w:ascii="Times New Roman" w:hAnsi="Times New Roman" w:eastAsia="Times New Roman" w:cs="Times New Roman"/>
        </w:rPr>
        <w:t>AppointmentStatus</w:t>
      </w:r>
      <w:r w:rsidRPr="23CAAE7A" w:rsidR="67493A29">
        <w:rPr>
          <w:rFonts w:ascii="Times New Roman" w:hAnsi="Times New Roman" w:eastAsia="Times New Roman" w:cs="Times New Roman"/>
        </w:rPr>
        <w:t>: Modela el ciclo de vida de una cita. Una cita puede transitar por varios estados, desde su reserva inicial (RESERVADA) hasta su finalización (COMPLETADA) o cancelación (CANCELADA), permitiendo un seguimiento preciso de cada interacción.</w:t>
      </w:r>
    </w:p>
    <w:p w:rsidR="67493A29" w:rsidP="23CAAE7A" w:rsidRDefault="67493A29" w14:paraId="6CCC10D4" w14:textId="5AB9DEE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23CAAE7A" w:rsidR="67493A29">
        <w:rPr>
          <w:rFonts w:ascii="Times New Roman" w:hAnsi="Times New Roman" w:eastAsia="Times New Roman" w:cs="Times New Roman"/>
        </w:rPr>
        <w:t>PatientGender</w:t>
      </w:r>
      <w:r w:rsidRPr="23CAAE7A" w:rsidR="67493A29">
        <w:rPr>
          <w:rFonts w:ascii="Times New Roman" w:hAnsi="Times New Roman" w:eastAsia="Times New Roman" w:cs="Times New Roman"/>
        </w:rPr>
        <w:t>: Estandariza la captura del género del paciente.</w:t>
      </w:r>
    </w:p>
    <w:p w:rsidR="23CAAE7A" w:rsidP="23CAAE7A" w:rsidRDefault="23CAAE7A" w14:paraId="41F44E6A" w14:textId="4A89C38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7493A29" w:rsidP="23CAAE7A" w:rsidRDefault="67493A29" w14:paraId="196F9FD6" w14:textId="45A8A91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3CAAE7A" w:rsidR="67493A29">
        <w:rPr>
          <w:rFonts w:ascii="Times New Roman" w:hAnsi="Times New Roman" w:eastAsia="Times New Roman" w:cs="Times New Roman"/>
          <w:sz w:val="22"/>
          <w:szCs w:val="22"/>
        </w:rPr>
        <w:t>Las entidades representan los objetos de negocio fundamentales del sistema.</w:t>
      </w:r>
    </w:p>
    <w:p w:rsidR="67493A29" w:rsidP="23CAAE7A" w:rsidRDefault="67493A29" w14:paraId="41F6D0F5" w14:textId="4D6CAFB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User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: Es la entidad central y el pilar de la autenticación y autorización. Cada persona que interactúa con el sistema, sin importar su rol, tiene un registro en esta tabla. Contiene información esencial como email,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password_hash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para un inicio de sesión seguro, y el atributo role que lo vincula a la enumeración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UserRole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. El campo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is_active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permite la implementación de borrado lógico (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soft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delete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) para desactivar usuarios sin eliminarlos permanentemente. </w:t>
      </w:r>
    </w:p>
    <w:p w:rsidR="67493A29" w:rsidP="23CAAE7A" w:rsidRDefault="67493A29" w14:paraId="6E8916EC" w14:textId="0AD55C7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Patient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: Representa al receptor de los servicios de la fundación. Esta entidad está fuertemente ligada a un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User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a través de una relación de Composición ("Es representante de"). Esto significa que un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Patient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no puede existir sin un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User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que lo represente. Si un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User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es eliminado, sus pacientes asociados también lo serán, garantizando la integridad referencial (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onDelete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: Cascade). </w:t>
      </w:r>
    </w:p>
    <w:p w:rsidR="67493A29" w:rsidP="23CAAE7A" w:rsidRDefault="67493A29" w14:paraId="4CD67877" w14:textId="5FB524B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Specialist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: Funciona como un perfil extendido para un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User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con el rol de ESPECIALISTA. La relación Composición ("tiene perfil") de uno a uno (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1..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1) indica que un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User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puede tener un perfil de especialista, pero este perfil no puede existir por sí solo. Almacena información profesional como el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title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(título) y está vinculado a una Specialty. </w:t>
      </w:r>
    </w:p>
    <w:p w:rsidR="67493A29" w:rsidP="23CAAE7A" w:rsidRDefault="67493A29" w14:paraId="1A237BB3" w14:textId="5379A51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Specialty: Modela el catálogo de servicios o áreas de especialización que ofrece la fundación (ej. Fisioterapia, Psicopedagogía). A través de una relación de Agregación ("Agrupa"), una Specialty puede tener asociados a múltiples especialistas. Este tipo de relación (rombo blanco) indica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que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si una especialidad se elimina, los especialistas asociados no se eliminan, sino que su campo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specialty_id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pasaría a ser nulo, permitiendo reasignarlos posteriormente. </w:t>
      </w:r>
    </w:p>
    <w:p w:rsidR="67493A29" w:rsidP="23CAAE7A" w:rsidRDefault="67493A29" w14:paraId="69D810B1" w14:textId="1AD097D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Availability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: Representa el inventario de tiempo de un especialista. Cada registro es un bloque de tiempo concreto (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start_time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,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end_time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) que un especialista ("define") como disponible. El atributo booleano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is_booked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es el mecanismo de bloqueo fundamental del sistema, indicando si ese bloque de tiempo ya ha sido tomado por una cita. </w:t>
      </w:r>
    </w:p>
    <w:p w:rsidR="67493A29" w:rsidP="23CAAE7A" w:rsidRDefault="67493A29" w14:paraId="03DEE01F" w14:textId="1F771B2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Appointment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: Es la entidad transaccional que materializa una reserva. Actúa como el nexo que une a todas las partes: un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Patient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("tiene" la cita), un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User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("es atendido por (especialista)") y una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Availability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("se reserva como"). La relación uno a cero o uno (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1..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0..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1) con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Availability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es crucial, pues garantiza que un bloque de horario solo puede estar asociado a una única cita.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Payment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: Registra la información de pago asociada a una cita. La relación ("Genera") indica que una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Appointment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puede generar uno o más registros de pago. Además, esta entidad se relaciona con 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User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 xml:space="preserve"> ("Verificado por (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admin</w:t>
      </w:r>
      <w:r w:rsidRPr="23CAAE7A" w:rsidR="67493A29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)") para registrar qué administrador validó el comprobante de pago.</w:t>
      </w:r>
    </w:p>
    <w:p w:rsidR="23CAAE7A" w:rsidP="23CAAE7A" w:rsidRDefault="23CAAE7A" w14:paraId="703A4DBE" w14:textId="47C0A80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sectPr w:rsidRPr="00A51636" w:rsidR="002F11D7" w:rsidSect="00892F7A">
      <w:headerReference w:type="default" r:id="rId12"/>
      <w:pgSz w:w="11906" w:h="16838" w:orient="portrait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26C2" w:rsidP="00892F7A" w:rsidRDefault="00C526C2" w14:paraId="300F2BF9" w14:textId="77777777">
      <w:pPr>
        <w:spacing w:after="0" w:line="240" w:lineRule="auto"/>
      </w:pPr>
      <w:r>
        <w:separator/>
      </w:r>
    </w:p>
  </w:endnote>
  <w:endnote w:type="continuationSeparator" w:id="0">
    <w:p w:rsidR="00C526C2" w:rsidP="00892F7A" w:rsidRDefault="00C526C2" w14:paraId="6FDC75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26C2" w:rsidP="00892F7A" w:rsidRDefault="00C526C2" w14:paraId="25D81CC9" w14:textId="77777777">
      <w:pPr>
        <w:spacing w:after="0" w:line="240" w:lineRule="auto"/>
      </w:pPr>
      <w:r>
        <w:separator/>
      </w:r>
    </w:p>
  </w:footnote>
  <w:footnote w:type="continuationSeparator" w:id="0">
    <w:p w:rsidR="00C526C2" w:rsidP="00892F7A" w:rsidRDefault="00C526C2" w14:paraId="7FC076F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92F7A" w:rsidP="00892F7A" w:rsidRDefault="00892F7A" w14:paraId="4AA0FE00" w14:textId="11C6A0DA">
    <w:pPr>
      <w:pStyle w:val="Header"/>
      <w:jc w:val="center"/>
    </w:pPr>
    <w:r w:rsidRPr="00892F7A">
      <w:drawing>
        <wp:inline distT="0" distB="0" distL="0" distR="0" wp14:anchorId="75F42343" wp14:editId="4339A704">
          <wp:extent cx="2352675" cy="551926"/>
          <wp:effectExtent l="0" t="0" r="0" b="635"/>
          <wp:docPr id="658839352" name="Picture 8" descr="Imagen 1,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n 1, 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935" cy="564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92F7A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61f58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271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574C9A"/>
    <w:multiLevelType w:val="hybridMultilevel"/>
    <w:tmpl w:val="F7980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6DA4"/>
    <w:multiLevelType w:val="multilevel"/>
    <w:tmpl w:val="DBB4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269F7"/>
    <w:multiLevelType w:val="hybridMultilevel"/>
    <w:tmpl w:val="D11806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170009"/>
    <w:multiLevelType w:val="multilevel"/>
    <w:tmpl w:val="FD4A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6">
    <w:abstractNumId w:val="5"/>
  </w:num>
  <w:num w:numId="5">
    <w:abstractNumId w:val="4"/>
  </w:num>
  <w:num w:numId="1" w16cid:durableId="1569417928">
    <w:abstractNumId w:val="3"/>
  </w:num>
  <w:num w:numId="2" w16cid:durableId="1851988902">
    <w:abstractNumId w:val="1"/>
  </w:num>
  <w:num w:numId="3" w16cid:durableId="1411849065">
    <w:abstractNumId w:val="2"/>
  </w:num>
  <w:num w:numId="4" w16cid:durableId="18556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E4649"/>
    <w:rsid w:val="00106E27"/>
    <w:rsid w:val="001672BC"/>
    <w:rsid w:val="00220A79"/>
    <w:rsid w:val="0027532B"/>
    <w:rsid w:val="002857C3"/>
    <w:rsid w:val="002F11D7"/>
    <w:rsid w:val="00335066"/>
    <w:rsid w:val="003C17B5"/>
    <w:rsid w:val="003F103C"/>
    <w:rsid w:val="003F403D"/>
    <w:rsid w:val="0052091C"/>
    <w:rsid w:val="0057315D"/>
    <w:rsid w:val="005C14D4"/>
    <w:rsid w:val="00632C67"/>
    <w:rsid w:val="0069283C"/>
    <w:rsid w:val="00704237"/>
    <w:rsid w:val="0071585D"/>
    <w:rsid w:val="00735849"/>
    <w:rsid w:val="00736685"/>
    <w:rsid w:val="00762120"/>
    <w:rsid w:val="00775E7B"/>
    <w:rsid w:val="007772C2"/>
    <w:rsid w:val="00781076"/>
    <w:rsid w:val="00806E3F"/>
    <w:rsid w:val="00834C75"/>
    <w:rsid w:val="008821AA"/>
    <w:rsid w:val="00892F7A"/>
    <w:rsid w:val="00893AFF"/>
    <w:rsid w:val="00910B36"/>
    <w:rsid w:val="0097386D"/>
    <w:rsid w:val="009A4301"/>
    <w:rsid w:val="00A51636"/>
    <w:rsid w:val="00B37FC4"/>
    <w:rsid w:val="00B80564"/>
    <w:rsid w:val="00C14EA0"/>
    <w:rsid w:val="00C17B72"/>
    <w:rsid w:val="00C526C2"/>
    <w:rsid w:val="00C8157E"/>
    <w:rsid w:val="00C817AE"/>
    <w:rsid w:val="00D33858"/>
    <w:rsid w:val="00D37856"/>
    <w:rsid w:val="00D90106"/>
    <w:rsid w:val="00DB048C"/>
    <w:rsid w:val="00E33788"/>
    <w:rsid w:val="00EA227E"/>
    <w:rsid w:val="00ED770E"/>
    <w:rsid w:val="00EE7D9C"/>
    <w:rsid w:val="00EF55CF"/>
    <w:rsid w:val="00F6790A"/>
    <w:rsid w:val="00F93DBE"/>
    <w:rsid w:val="00FA3612"/>
    <w:rsid w:val="00FE74E3"/>
    <w:rsid w:val="01C3B622"/>
    <w:rsid w:val="037791A2"/>
    <w:rsid w:val="0525EBBC"/>
    <w:rsid w:val="091DBBB0"/>
    <w:rsid w:val="0A7FD2BC"/>
    <w:rsid w:val="0AE89E95"/>
    <w:rsid w:val="0EB9A7CE"/>
    <w:rsid w:val="1055782F"/>
    <w:rsid w:val="13A1648F"/>
    <w:rsid w:val="152F610D"/>
    <w:rsid w:val="159E29B7"/>
    <w:rsid w:val="15EC7471"/>
    <w:rsid w:val="18B4F572"/>
    <w:rsid w:val="1E9D93D0"/>
    <w:rsid w:val="1EE66344"/>
    <w:rsid w:val="23CAAE7A"/>
    <w:rsid w:val="24541847"/>
    <w:rsid w:val="252F97B2"/>
    <w:rsid w:val="2755337A"/>
    <w:rsid w:val="275B27AD"/>
    <w:rsid w:val="2AE254BD"/>
    <w:rsid w:val="2BD08D49"/>
    <w:rsid w:val="345208E8"/>
    <w:rsid w:val="36DFAA0B"/>
    <w:rsid w:val="3A346D2A"/>
    <w:rsid w:val="3BBCEA86"/>
    <w:rsid w:val="3CAB4FA9"/>
    <w:rsid w:val="40E77C6E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469B904"/>
    <w:rsid w:val="559FE688"/>
    <w:rsid w:val="56D7A8E4"/>
    <w:rsid w:val="59A0FAAA"/>
    <w:rsid w:val="5D916016"/>
    <w:rsid w:val="632604EE"/>
    <w:rsid w:val="6361F95C"/>
    <w:rsid w:val="642D5960"/>
    <w:rsid w:val="67493A29"/>
    <w:rsid w:val="6B1D687B"/>
    <w:rsid w:val="72B0778D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hAnsi="Cambria" w:eastAsia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0" w:customStyle="1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1" w:customStyle="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styleId="heading21" w:customStyle="1">
    <w:name w:val="heading 21"/>
    <w:basedOn w:val="Normal1"/>
    <w:next w:val="Normal1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1" w:customStyle="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1" w:customStyle="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styleId="heading61" w:customStyle="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styleId="Title1" w:customStyle="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2" w:customStyle="1">
    <w:name w:val="Normal2"/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2" w:customStyle="1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styleId="heading22" w:customStyle="1">
    <w:name w:val="heading 22"/>
    <w:basedOn w:val="Normal2"/>
    <w:next w:val="Normal2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2" w:customStyle="1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2" w:customStyle="1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styleId="heading52" w:customStyle="1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styleId="heading62" w:customStyle="1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styleId="Title2" w:customStyle="1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3" w:customStyle="1">
    <w:name w:val="Normal3"/>
    <w:qFormat/>
  </w:style>
  <w:style w:type="paragraph" w:styleId="heading23" w:customStyle="1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3" w:customStyle="1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NormalTable3" w:customStyle="1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3"/>
    <w:link w:val="ListParagraphChar"/>
    <w:uiPriority w:val="34"/>
    <w:qFormat/>
    <w:rsid w:val="009F0A91"/>
    <w:pPr>
      <w:ind w:left="720"/>
      <w:contextualSpacing/>
    </w:pPr>
  </w:style>
  <w:style w:type="paragraph" w:styleId="BalloonText">
    <w:name w:val="Balloon Text"/>
    <w:basedOn w:val="Normal3"/>
    <w:link w:val="BalloonTextCh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32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styleId="NoSpacingChar" w:customStyle="1">
    <w:name w:val="No Spacing Char"/>
    <w:link w:val="NoSpacing"/>
    <w:uiPriority w:val="1"/>
    <w:rsid w:val="006F2669"/>
    <w:rPr>
      <w:rFonts w:ascii="Calibri" w:hAnsi="Calibri" w:eastAsia="Times New Roman" w:cs="Times New Roman"/>
    </w:rPr>
  </w:style>
  <w:style w:type="paragraph" w:styleId="Title3" w:customStyle="1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  <w:lang w:val="es-ES"/>
    </w:rPr>
  </w:style>
  <w:style w:type="character" w:styleId="TtuloCar" w:customStyle="1">
    <w:name w:val="Título Car"/>
    <w:basedOn w:val="DefaultParagraphFont"/>
    <w:link w:val="Title3"/>
    <w:rsid w:val="00ED37EF"/>
    <w:rPr>
      <w:rFonts w:ascii="Arial" w:hAnsi="Arial" w:eastAsia="Times New Roman" w:cs="Times New Roman"/>
      <w:b/>
      <w:sz w:val="36"/>
      <w:szCs w:val="20"/>
      <w:lang w:val="es-ES"/>
    </w:rPr>
  </w:style>
  <w:style w:type="paragraph" w:styleId="Header">
    <w:name w:val="header"/>
    <w:basedOn w:val="Normal3"/>
    <w:link w:val="Head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11AC"/>
  </w:style>
  <w:style w:type="paragraph" w:styleId="Footer">
    <w:name w:val="footer"/>
    <w:basedOn w:val="Normal3"/>
    <w:link w:val="Foot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11AC"/>
  </w:style>
  <w:style w:type="character" w:styleId="Ttulo3Car" w:customStyle="1">
    <w:name w:val="Título 3 Car"/>
    <w:basedOn w:val="DefaultParagraphFont"/>
    <w:link w:val="heading33"/>
    <w:uiPriority w:val="9"/>
    <w:rsid w:val="003F15AA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s-EC"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3F15AA"/>
  </w:style>
  <w:style w:type="table" w:styleId="TableGrid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51" w:customStyle="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Ttulo2Car" w:customStyle="1">
    <w:name w:val="Título 2 Car"/>
    <w:basedOn w:val="DefaultParagraphFont"/>
    <w:link w:val="heading23"/>
    <w:uiPriority w:val="9"/>
    <w:rsid w:val="003F15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0" w:customStyle="1">
    <w:name w:val="Subtitle0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1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styleId="a2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3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4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5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1" w:customStyle="1">
    <w:name w:val="Subtitle1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6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styleId="a7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8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2" w:customStyle="1">
    <w:name w:val="Subtitle2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styleId="aa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410ddb70eea94a4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NGUERRON</dc:creator>
  <lastModifiedBy>ALEX FERNANDO TREJO DUQUE</lastModifiedBy>
  <revision>25</revision>
  <lastPrinted>2024-03-03T01:18:00.0000000Z</lastPrinted>
  <dcterms:created xsi:type="dcterms:W3CDTF">2024-03-03T03:14:00.0000000Z</dcterms:created>
  <dcterms:modified xsi:type="dcterms:W3CDTF">2025-07-22T05:31:02.3164684Z</dcterms:modified>
</coreProperties>
</file>