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第三事业部-需求优化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项目名称：小红书/蒲公英AI智能投放协同系统（Agent架构）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需求原内容：</w:t>
      </w:r>
      <w:bookmarkEnd w:id="1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AI工具需要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1、筛号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1️⃣初筛，根据可以基础需求从蒲公英后台筛选合适的达人 ——适用于大部分项目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2️⃣精确筛选，客户对于垂类达人的需求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比如，教育类专讲学习机的妈妈类博主，孩子年龄段有要求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3️⃣小红书前端筛选——后端资源库不满足可用通过前端关键词去筛选合适的账号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2、数据整理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1️⃣对批量的达人，通过蒲公英链接一次性拉取相关数据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2️⃣数据复盘：投放后的数据自动更新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3、达人初步对接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1️⃣建联达人，沟通初步需求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「权益、返点、内容」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4、资源整合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1️⃣合作过的达人数据一键更新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57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AI审号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人工审号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11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蒲公英后台，初筛：rpa导出并同步到内部的飞书表格（少筛选条件，量大，后台信息录入完全）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内部飞书多维表格，精确筛选：通过大量处理内部飞书多维表格信息，精确筛选垂直达人（结合前端，完善信息，并处理，如需要孩子为小学学龄的妈妈类博主）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内容标签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地域推断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匹配原因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小红书，前端筛选：关键词搜索后，写入飞书多维表格（爬虫api（第三方服务））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在2需求的基础上，通过已有的蒲公英链接，完善博主信息和相关数据，并给出AI分析（账号近期数据、账号标签、投放相关CPM/CPE）（蒲公英后台rpa+爬虫api（第三方服务））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数据复盘：投放后，通过合作链接、合作项目名，批量导出，并自动更新到表（蒲公英后台，rpa）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达人建联-自动回复辅助（是否可以rpa+微信？）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在2的基础上，对以往合作过的达人，信息更新（蒲公英后台rpa+爬虫api（第三方服务））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三大类：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rpa：从蒲公英后台，通过勾选筛选项/目前合作项/蒲公英后台链接，结合rpa进行自动化导出并同步到飞书多维表格。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爬虫api：小红书关键词找达人，通过链接抓取笔记详情，及评论区，抓取达人所有笔记及评论区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数据同步：把上述数据写入飞书表格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执行文档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设计文档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1.采集达人信息()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蒲公英筛选+自动化导出+飞书同步表格=初筛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初筛+蒲公英+自动化=完善信息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2.通过各种方式完善达人信息（如蒲公英主页链接、对应社媒主页信息等）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3.同步飞书（基于收集到的信息，同步到飞书多维表格，并有对应的提醒）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4.AI审查（基于达人库的信息和项目的匹配程度，进一步筛选达人）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5.进度跟进（基于蒲公英后台+飞书多维表格+目前达人库信息+社媒主页，进行项目内推广进度的跟进）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核心底层为达人库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策划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舆情与竞品监控 Agent (Insight Node)：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结合点：</w:t>
      </w:r>
      <w:r>
        <w:rPr>
          <w:rFonts w:eastAsia="等线" w:ascii="Arial" w:cs="Arial" w:hAnsi="Arial"/>
          <w:sz w:val="22"/>
        </w:rPr>
        <w:t xml:space="preserve"> 告别手动搜索。通过配置专门的情感分析 Agent，直连底层数据抓取工具，定向监测特定标的。例如，在做汽车整合营销时，直接运行监控节点，自动抓取并分析“理想L9”在B站、小红书和微博上的全网声量与正负面情绪。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  <w:r>
        <w:rPr>
          <w:rFonts w:eastAsia="等线" w:ascii="Arial" w:cs="Arial" w:hAnsi="Arial"/>
          <w:sz w:val="22"/>
        </w:rPr>
        <w:t xml:space="preserve"> 结构化的消费者痒点分布图和竞品 SOV（Share of Voice）对比。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建立结构化的 Brief 输入模版，拆解成5w2h框架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提取出核心的“监测关键词”与“品牌定调”。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抓取各大社媒，声量、受众情感倾向、kol评价体系，形成可视化受众痒点分布图（保留原始信息来源）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方案优化创意构思：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图文视频等各类素材，ai生成，</w:t>
      </w:r>
      <w:r>
        <w:rPr>
          <w:rFonts w:eastAsia="等线" w:ascii="Arial" w:cs="Arial" w:hAnsi="Arial"/>
          <w:sz w:val="22"/>
          <w:u w:val="single"/>
        </w:rPr>
        <w:t>输出视觉参考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执行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任务拆解与建群 Agent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接收客户需求（任意格式资料或口头 Brief）后，一键上传至内部网关。Agent 自动识别需求类型，自动配置对应的“虚拟 Agent 团队”，并输出标准的内部执行 Timeline。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每日进度与热点推送 (Daily Push Node)：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结合点：</w:t>
      </w:r>
      <w:r>
        <w:rPr>
          <w:rFonts w:eastAsia="等线" w:ascii="Arial" w:cs="Arial" w:hAnsi="Arial"/>
          <w:sz w:val="22"/>
        </w:rPr>
        <w:t xml:space="preserve"> 告别手动整理日报。配置自动化追踪脚本，整合当天的行业前沿资讯（Top 5 热点新闻）和项目的当日执行进度，通过系统级接口每天定时定点推送到飞书项目群，确保所有干系人信息拉齐。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达人对接，落实执行，进度跟进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媒介</w:t>
      </w:r>
      <w:bookmarkEnd w:id="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达人建联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进度跟进：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跨平台整合广告追踪系统 (MediaCrawler + Agent)：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结合点：</w:t>
      </w:r>
      <w:r>
        <w:rPr>
          <w:rFonts w:eastAsia="等线" w:ascii="Arial" w:cs="Arial" w:hAnsi="Arial"/>
          <w:sz w:val="22"/>
        </w:rPr>
        <w:t xml:space="preserve"> 建立类似“B站整体广告大系统”的专属 Agent 团队。将搜索、抓取、数据清洗和分析功能拆分给不同的专职节点。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  <w:r>
        <w:rPr>
          <w:rFonts w:eastAsia="等线" w:ascii="Arial" w:cs="Arial" w:hAnsi="Arial"/>
          <w:sz w:val="22"/>
        </w:rPr>
        <w:t xml:space="preserve"> 自动监测投放物料的完播率、互动率，并对 KOL 评论区进行情感分析，及时发现异常水军或负面舆情。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动态预算优化监测：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结合点：</w:t>
      </w:r>
      <w:r>
        <w:rPr>
          <w:rFonts w:eastAsia="等线" w:ascii="Arial" w:cs="Arial" w:hAnsi="Arial"/>
          <w:sz w:val="22"/>
        </w:rPr>
        <w:t xml:space="preserve"> 在多渠道分发时，将投放后台的 API 接入本地监控台。当某条信息流素材的转化成本过高时，系统自动预警并建议替换备用素材。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模块一：策划工作台 (Planner) —— 策略大脑与方案引擎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</w:t>
      </w:r>
      <w:r>
        <w:rPr>
          <w:rFonts w:eastAsia="等线" w:ascii="Arial" w:cs="Arial" w:hAnsi="Arial"/>
          <w:sz w:val="22"/>
        </w:rPr>
        <w:t>：高效聚合内外信息（客户需求、过往跑通案例、市场情报），快速输出高命中率的策略策划案。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内部跑通经验与市场情报检索（企业级RAG知识库应用）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：策划在接案初期，需要快速了解公司过往类似项目的成功经验，以及市面上的竞品打法。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：打通企业内部资料库（历史结案、优秀策划案、执行SOP等）。策划可通过自然语言向 AI 提问（例如：“找出过去一年跑通的所有大促期3C数码项目，提炼核心达人画像”），系统快速检索并总结核心信息，辅助策略推导。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跨平台受众洞察与舆情收集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：深入分析品牌目标受众的真实痛点与内容偏好。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：输入特定的行业关键词或竞品名称，系统自动收集小红书及其他内容平台上 KOL 和用户的真实评价与探讨热点，为策划案中的“沟通诉求”和“内容切入点”提供事实依据。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AI辅助策划案大纲生成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：将零散的洞察信息结构化。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：策划输入客户 Brief 核心要点及前面梳理出的洞察，系统一键生成包含“核心策略、达人矩阵模型（如干货类占比、评测类占比）、阶段性传播规划”的策划案基础大纲。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模块二：AE执行工作台 (Account Executive) —— 筛号组盘与效果追踪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</w:t>
      </w:r>
      <w:r>
        <w:rPr>
          <w:rFonts w:eastAsia="等线" w:ascii="Arial" w:cs="Arial" w:hAnsi="Arial"/>
          <w:sz w:val="22"/>
        </w:rPr>
        <w:t>：承接策划案的达人矩阵模型，利用工具突破平台限制去筛人，完成客户视角的“专属达人池”组建，并在投放期盯紧效果。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全域智能筛号工具箱（蒲公英+前端跨域）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：根据策划案定下的达人画像，进行海量捞人，并解决如“海外干货类”这种特定地域+垂类在蒲公英后台量级不足的痛点。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蒲公英后台初筛</w:t>
      </w:r>
      <w:r>
        <w:rPr>
          <w:rFonts w:eastAsia="等线" w:ascii="Arial" w:cs="Arial" w:hAnsi="Arial"/>
          <w:sz w:val="22"/>
        </w:rPr>
        <w:t>：通过 RPA 设置常规指标进行大盘批量过滤。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前端笔记反查补偿</w:t>
      </w:r>
      <w:r>
        <w:rPr>
          <w:rFonts w:eastAsia="等线" w:ascii="Arial" w:cs="Arial" w:hAnsi="Arial"/>
          <w:sz w:val="22"/>
        </w:rPr>
        <w:t>：针对平台标签覆盖不到的需求，利用 AI 在小红书前端抓取符合地域/人设的高赞笔记，反向获取达人信息，补充进初筛名单。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客户专属达人池一键组盘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：将筛出的长名单结合媒介维护的内部老资源，打包给客户确认。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：AE 可同时从【本期新筛池】和媒介维护的【历史复用池】中勾选达人。系统自动隐藏内部敏感数据，一键导出为“客户提报多维表格”，包含基础数据、近期均赞及预估互动成本（CPE）等必看指标。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投放进度与效果实时追踪面板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：项目落地过程中的实时把控与最终结案。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：项目上线后，AE 在后台录入合作笔记链接。系统按日自动抓取阅读、互动跑量数据，生成实时可视化报表，方便 AE 随时向客户汇报，并在一键导出最终结案数据。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模块三：媒介工作台 (Media) —— 触达谈判与内部资产活水化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</w:t>
      </w:r>
      <w:r>
        <w:rPr>
          <w:rFonts w:eastAsia="等线" w:ascii="Arial" w:cs="Arial" w:hAnsi="Arial"/>
          <w:sz w:val="22"/>
        </w:rPr>
        <w:t>：专注与达人/MCN的商务沟通，落实合作细节，并维护公司那“50%复用+50%新增”的动态达人底座。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自动化建联与初步意向排查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：拿到 AE 的初步初筛名单后，需要快速确认达人档期与合作意愿。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：系统提供标准建联话术模板（权益、返点、要求）。支持通过批量发送或扫码辅助发送。并对收到的回复进行状态标记（如：有意向、无档期、已拒接）。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商务信息录入与合作落实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：与达人深度沟通，获取真实的底价与排期。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：媒介在线上或微信确认好合作细节后，将最终的【准确报价、最新档期、寄样地址、返点比例】等强商务信息录入系统，完成单个达人的合作锁定。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企业级达人资源池维护（活水系统）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业务场景</w:t>
      </w:r>
      <w:r>
        <w:rPr>
          <w:rFonts w:eastAsia="等线" w:ascii="Arial" w:cs="Arial" w:hAnsi="Arial"/>
          <w:sz w:val="22"/>
        </w:rPr>
        <w:t>：落实录音中提到的“不论如何都要做的数据更新”，维护公司核心媒介资产。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新增沉淀</w:t>
      </w:r>
      <w:r>
        <w:rPr>
          <w:rFonts w:eastAsia="等线" w:ascii="Arial" w:cs="Arial" w:hAnsi="Arial"/>
          <w:sz w:val="22"/>
        </w:rPr>
        <w:t>：本期项目合作过的新达人，系统自动将其完整商务信息和合作表现打上标签（如：配合度高、出片好），沉淀入库。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老号巡检</w:t>
      </w:r>
      <w:r>
        <w:rPr>
          <w:rFonts w:eastAsia="等线" w:ascii="Arial" w:cs="Arial" w:hAnsi="Arial"/>
          <w:sz w:val="22"/>
        </w:rPr>
        <w:t>：针对库内那批高复用率的达人（如教育类达人），系统定期（周/月）自动刷新他们的粉丝量及蒲公英最新报价，确保存储的商务信息永远不过期，支撑下一个项目的复用调取。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650527">
    <w:lvl>
      <w:start w:val="1"/>
      <w:numFmt w:val="decimal"/>
      <w:suff w:val="tab"/>
      <w:lvlText w:val="%1."/>
      <w:rPr>
        <w:color w:val="3370ff"/>
      </w:rPr>
    </w:lvl>
  </w:abstractNum>
  <w:abstractNum w:abstractNumId="3650528">
    <w:lvl>
      <w:start w:val="2"/>
      <w:numFmt w:val="decimal"/>
      <w:suff w:val="tab"/>
      <w:lvlText w:val="%1."/>
      <w:rPr>
        <w:color w:val="3370ff"/>
      </w:rPr>
    </w:lvl>
  </w:abstractNum>
  <w:abstractNum w:abstractNumId="3650529">
    <w:lvl>
      <w:numFmt w:val="bullet"/>
      <w:suff w:val="tab"/>
      <w:lvlText w:val="•"/>
      <w:rPr>
        <w:color w:val="3370ff"/>
      </w:rPr>
    </w:lvl>
  </w:abstractNum>
  <w:abstractNum w:abstractNumId="3650530">
    <w:lvl>
      <w:numFmt w:val="bullet"/>
      <w:suff w:val="tab"/>
      <w:lvlText w:val="•"/>
      <w:rPr>
        <w:color w:val="3370ff"/>
      </w:rPr>
    </w:lvl>
  </w:abstractNum>
  <w:abstractNum w:abstractNumId="3650531">
    <w:lvl>
      <w:numFmt w:val="bullet"/>
      <w:suff w:val="tab"/>
      <w:lvlText w:val="•"/>
      <w:rPr>
        <w:color w:val="3370ff"/>
      </w:rPr>
    </w:lvl>
  </w:abstractNum>
  <w:abstractNum w:abstractNumId="3650532">
    <w:lvl>
      <w:start w:val="3"/>
      <w:numFmt w:val="decimal"/>
      <w:suff w:val="tab"/>
      <w:lvlText w:val="%1."/>
      <w:rPr>
        <w:color w:val="3370ff"/>
      </w:rPr>
    </w:lvl>
  </w:abstractNum>
  <w:abstractNum w:abstractNumId="3650533">
    <w:lvl>
      <w:start w:val="4"/>
      <w:numFmt w:val="decimal"/>
      <w:suff w:val="tab"/>
      <w:lvlText w:val="%1."/>
      <w:rPr>
        <w:color w:val="3370ff"/>
      </w:rPr>
    </w:lvl>
  </w:abstractNum>
  <w:abstractNum w:abstractNumId="3650534">
    <w:lvl>
      <w:start w:val="5"/>
      <w:numFmt w:val="decimal"/>
      <w:suff w:val="tab"/>
      <w:lvlText w:val="%1."/>
      <w:rPr>
        <w:color w:val="3370ff"/>
      </w:rPr>
    </w:lvl>
  </w:abstractNum>
  <w:abstractNum w:abstractNumId="3650535">
    <w:lvl>
      <w:start w:val="6"/>
      <w:numFmt w:val="decimal"/>
      <w:suff w:val="tab"/>
      <w:lvlText w:val="%1."/>
      <w:rPr>
        <w:color w:val="3370ff"/>
      </w:rPr>
    </w:lvl>
  </w:abstractNum>
  <w:abstractNum w:abstractNumId="3650536">
    <w:lvl>
      <w:start w:val="7"/>
      <w:numFmt w:val="decimal"/>
      <w:suff w:val="tab"/>
      <w:lvlText w:val="%1."/>
      <w:rPr>
        <w:color w:val="3370ff"/>
      </w:rPr>
    </w:lvl>
  </w:abstractNum>
  <w:abstractNum w:abstractNumId="3650537">
    <w:lvl>
      <w:start w:val="1"/>
      <w:numFmt w:val="decimal"/>
      <w:suff w:val="tab"/>
      <w:lvlText w:val="%1."/>
      <w:rPr>
        <w:color w:val="3370ff"/>
      </w:rPr>
    </w:lvl>
  </w:abstractNum>
  <w:abstractNum w:abstractNumId="3650538">
    <w:lvl>
      <w:start w:val="2"/>
      <w:numFmt w:val="decimal"/>
      <w:suff w:val="tab"/>
      <w:lvlText w:val="%1."/>
      <w:rPr>
        <w:color w:val="3370ff"/>
      </w:rPr>
    </w:lvl>
  </w:abstractNum>
  <w:abstractNum w:abstractNumId="3650539">
    <w:lvl>
      <w:start w:val="3"/>
      <w:numFmt w:val="decimal"/>
      <w:suff w:val="tab"/>
      <w:lvlText w:val="%1."/>
      <w:rPr>
        <w:color w:val="3370ff"/>
      </w:rPr>
    </w:lvl>
  </w:abstractNum>
  <w:abstractNum w:abstractNumId="3650540">
    <w:lvl>
      <w:start w:val="1"/>
      <w:numFmt w:val="decimal"/>
      <w:suff w:val="tab"/>
      <w:lvlText w:val="%1."/>
      <w:rPr>
        <w:color w:val="3370ff"/>
      </w:rPr>
    </w:lvl>
  </w:abstractNum>
  <w:abstractNum w:abstractNumId="3650541">
    <w:lvl>
      <w:start w:val="2"/>
      <w:numFmt w:val="decimal"/>
      <w:suff w:val="tab"/>
      <w:lvlText w:val="%1."/>
      <w:rPr>
        <w:color w:val="3370ff"/>
      </w:rPr>
    </w:lvl>
  </w:abstractNum>
  <w:abstractNum w:abstractNumId="3650542">
    <w:lvl>
      <w:start w:val="3"/>
      <w:numFmt w:val="decimal"/>
      <w:suff w:val="tab"/>
      <w:lvlText w:val="%1."/>
      <w:rPr>
        <w:color w:val="3370ff"/>
      </w:rPr>
    </w:lvl>
  </w:abstractNum>
  <w:abstractNum w:abstractNumId="3650543">
    <w:lvl>
      <w:start w:val="4"/>
      <w:numFmt w:val="decimal"/>
      <w:suff w:val="tab"/>
      <w:lvlText w:val="%1."/>
      <w:rPr>
        <w:color w:val="3370ff"/>
      </w:rPr>
    </w:lvl>
  </w:abstractNum>
  <w:abstractNum w:abstractNumId="3650544">
    <w:lvl>
      <w:start w:val="1"/>
      <w:numFmt w:val="decimal"/>
      <w:suff w:val="tab"/>
      <w:lvlText w:val="%1."/>
      <w:rPr>
        <w:color w:val="3370ff"/>
      </w:rPr>
    </w:lvl>
  </w:abstractNum>
  <w:abstractNum w:abstractNumId="3650545">
    <w:lvl>
      <w:start w:val="2"/>
      <w:numFmt w:val="decimal"/>
      <w:suff w:val="tab"/>
      <w:lvlText w:val="%1."/>
      <w:rPr>
        <w:color w:val="3370ff"/>
      </w:rPr>
    </w:lvl>
  </w:abstractNum>
  <w:abstractNum w:abstractNumId="3650546">
    <w:lvl>
      <w:start w:val="3"/>
      <w:numFmt w:val="decimal"/>
      <w:suff w:val="tab"/>
      <w:lvlText w:val="%1."/>
      <w:rPr>
        <w:color w:val="3370ff"/>
      </w:rPr>
    </w:lvl>
  </w:abstractNum>
  <w:abstractNum w:abstractNumId="3650547">
    <w:lvl>
      <w:start w:val="4"/>
      <w:numFmt w:val="decimal"/>
      <w:suff w:val="tab"/>
      <w:lvlText w:val="%1."/>
      <w:rPr>
        <w:color w:val="3370ff"/>
      </w:rPr>
    </w:lvl>
  </w:abstractNum>
  <w:abstractNum w:abstractNumId="3650548">
    <w:lvl>
      <w:start w:val="1"/>
      <w:numFmt w:val="decimal"/>
      <w:suff w:val="tab"/>
      <w:lvlText w:val="%1."/>
      <w:rPr>
        <w:color w:val="3370ff"/>
      </w:rPr>
    </w:lvl>
  </w:abstractNum>
  <w:abstractNum w:abstractNumId="3650549">
    <w:lvl>
      <w:start w:val="2"/>
      <w:numFmt w:val="decimal"/>
      <w:suff w:val="tab"/>
      <w:lvlText w:val="%1."/>
      <w:rPr>
        <w:color w:val="3370ff"/>
      </w:rPr>
    </w:lvl>
  </w:abstractNum>
  <w:abstractNum w:abstractNumId="3650550">
    <w:lvl>
      <w:start w:val="3"/>
      <w:numFmt w:val="decimal"/>
      <w:suff w:val="tab"/>
      <w:lvlText w:val="%1."/>
      <w:rPr>
        <w:color w:val="3370ff"/>
      </w:rPr>
    </w:lvl>
  </w:abstractNum>
  <w:abstractNum w:abstractNumId="3650551">
    <w:lvl>
      <w:start w:val="4"/>
      <w:numFmt w:val="decimal"/>
      <w:suff w:val="tab"/>
      <w:lvlText w:val="%1."/>
      <w:rPr>
        <w:color w:val="3370ff"/>
      </w:rPr>
    </w:lvl>
  </w:abstractNum>
  <w:abstractNum w:abstractNumId="3650552">
    <w:lvl>
      <w:numFmt w:val="bullet"/>
      <w:suff w:val="tab"/>
      <w:lvlText w:val="•"/>
      <w:rPr>
        <w:color w:val="3370ff"/>
      </w:rPr>
    </w:lvl>
  </w:abstractNum>
  <w:abstractNum w:abstractNumId="3650553">
    <w:lvl>
      <w:numFmt w:val="bullet"/>
      <w:suff w:val="tab"/>
      <w:lvlText w:val="￮"/>
      <w:rPr>
        <w:color w:val="3370ff"/>
      </w:rPr>
    </w:lvl>
  </w:abstractNum>
  <w:abstractNum w:abstractNumId="3650554">
    <w:lvl>
      <w:numFmt w:val="bullet"/>
      <w:suff w:val="tab"/>
      <w:lvlText w:val="￮"/>
      <w:rPr>
        <w:color w:val="3370ff"/>
      </w:rPr>
    </w:lvl>
  </w:abstractNum>
  <w:abstractNum w:abstractNumId="3650555">
    <w:lvl>
      <w:numFmt w:val="bullet"/>
      <w:suff w:val="tab"/>
      <w:lvlText w:val="•"/>
      <w:rPr>
        <w:color w:val="3370ff"/>
      </w:rPr>
    </w:lvl>
  </w:abstractNum>
  <w:abstractNum w:abstractNumId="3650556">
    <w:lvl>
      <w:numFmt w:val="bullet"/>
      <w:suff w:val="tab"/>
      <w:lvlText w:val="￮"/>
      <w:rPr>
        <w:color w:val="3370ff"/>
      </w:rPr>
    </w:lvl>
  </w:abstractNum>
  <w:abstractNum w:abstractNumId="3650557">
    <w:lvl>
      <w:numFmt w:val="bullet"/>
      <w:suff w:val="tab"/>
      <w:lvlText w:val="￮"/>
      <w:rPr>
        <w:color w:val="3370ff"/>
      </w:rPr>
    </w:lvl>
  </w:abstractNum>
  <w:abstractNum w:abstractNumId="3650558">
    <w:lvl>
      <w:numFmt w:val="bullet"/>
      <w:suff w:val="tab"/>
      <w:lvlText w:val="•"/>
      <w:rPr>
        <w:color w:val="3370ff"/>
      </w:rPr>
    </w:lvl>
  </w:abstractNum>
  <w:abstractNum w:abstractNumId="3650559">
    <w:lvl>
      <w:numFmt w:val="bullet"/>
      <w:suff w:val="tab"/>
      <w:lvlText w:val="￮"/>
      <w:rPr>
        <w:color w:val="3370ff"/>
      </w:rPr>
    </w:lvl>
  </w:abstractNum>
  <w:abstractNum w:abstractNumId="3650560">
    <w:lvl>
      <w:numFmt w:val="bullet"/>
      <w:suff w:val="tab"/>
      <w:lvlText w:val="￮"/>
      <w:rPr>
        <w:color w:val="3370ff"/>
      </w:rPr>
    </w:lvl>
  </w:abstractNum>
  <w:abstractNum w:abstractNumId="3650561">
    <w:lvl>
      <w:numFmt w:val="bullet"/>
      <w:suff w:val="tab"/>
      <w:lvlText w:val="•"/>
      <w:rPr>
        <w:color w:val="3370ff"/>
      </w:rPr>
    </w:lvl>
  </w:abstractNum>
  <w:abstractNum w:abstractNumId="3650562">
    <w:lvl>
      <w:numFmt w:val="bullet"/>
      <w:suff w:val="tab"/>
      <w:lvlText w:val="￮"/>
      <w:rPr>
        <w:color w:val="3370ff"/>
      </w:rPr>
    </w:lvl>
  </w:abstractNum>
  <w:abstractNum w:abstractNumId="3650563">
    <w:lvl>
      <w:numFmt w:val="bullet"/>
      <w:suff w:val="tab"/>
      <w:lvlText w:val="￮"/>
      <w:rPr>
        <w:color w:val="3370ff"/>
      </w:rPr>
    </w:lvl>
  </w:abstractNum>
  <w:abstractNum w:abstractNumId="3650564">
    <w:lvl>
      <w:numFmt w:val="bullet"/>
      <w:suff w:val="tab"/>
      <w:lvlText w:val="▪"/>
      <w:rPr>
        <w:color w:val="3370ff"/>
        <w:sz w:val="11"/>
      </w:rPr>
    </w:lvl>
  </w:abstractNum>
  <w:abstractNum w:abstractNumId="3650565">
    <w:lvl>
      <w:numFmt w:val="bullet"/>
      <w:suff w:val="tab"/>
      <w:lvlText w:val="▪"/>
      <w:rPr>
        <w:color w:val="3370ff"/>
        <w:sz w:val="11"/>
      </w:rPr>
    </w:lvl>
  </w:abstractNum>
  <w:abstractNum w:abstractNumId="3650566">
    <w:lvl>
      <w:numFmt w:val="bullet"/>
      <w:suff w:val="tab"/>
      <w:lvlText w:val="•"/>
      <w:rPr>
        <w:color w:val="3370ff"/>
      </w:rPr>
    </w:lvl>
  </w:abstractNum>
  <w:abstractNum w:abstractNumId="3650567">
    <w:lvl>
      <w:numFmt w:val="bullet"/>
      <w:suff w:val="tab"/>
      <w:lvlText w:val="￮"/>
      <w:rPr>
        <w:color w:val="3370ff"/>
      </w:rPr>
    </w:lvl>
  </w:abstractNum>
  <w:abstractNum w:abstractNumId="3650568">
    <w:lvl>
      <w:numFmt w:val="bullet"/>
      <w:suff w:val="tab"/>
      <w:lvlText w:val="￮"/>
      <w:rPr>
        <w:color w:val="3370ff"/>
      </w:rPr>
    </w:lvl>
  </w:abstractNum>
  <w:abstractNum w:abstractNumId="3650569">
    <w:lvl>
      <w:numFmt w:val="bullet"/>
      <w:suff w:val="tab"/>
      <w:lvlText w:val="•"/>
      <w:rPr>
        <w:color w:val="3370ff"/>
      </w:rPr>
    </w:lvl>
  </w:abstractNum>
  <w:abstractNum w:abstractNumId="3650570">
    <w:lvl>
      <w:numFmt w:val="bullet"/>
      <w:suff w:val="tab"/>
      <w:lvlText w:val="￮"/>
      <w:rPr>
        <w:color w:val="3370ff"/>
      </w:rPr>
    </w:lvl>
  </w:abstractNum>
  <w:abstractNum w:abstractNumId="3650571">
    <w:lvl>
      <w:numFmt w:val="bullet"/>
      <w:suff w:val="tab"/>
      <w:lvlText w:val="￮"/>
      <w:rPr>
        <w:color w:val="3370ff"/>
      </w:rPr>
    </w:lvl>
  </w:abstractNum>
  <w:abstractNum w:abstractNumId="3650572">
    <w:lvl>
      <w:numFmt w:val="bullet"/>
      <w:suff w:val="tab"/>
      <w:lvlText w:val="•"/>
      <w:rPr>
        <w:color w:val="3370ff"/>
      </w:rPr>
    </w:lvl>
  </w:abstractNum>
  <w:abstractNum w:abstractNumId="3650573">
    <w:lvl>
      <w:numFmt w:val="bullet"/>
      <w:suff w:val="tab"/>
      <w:lvlText w:val="￮"/>
      <w:rPr>
        <w:color w:val="3370ff"/>
      </w:rPr>
    </w:lvl>
  </w:abstractNum>
  <w:abstractNum w:abstractNumId="3650574">
    <w:lvl>
      <w:numFmt w:val="bullet"/>
      <w:suff w:val="tab"/>
      <w:lvlText w:val="￮"/>
      <w:rPr>
        <w:color w:val="3370ff"/>
      </w:rPr>
    </w:lvl>
  </w:abstractNum>
  <w:abstractNum w:abstractNumId="3650575">
    <w:lvl>
      <w:numFmt w:val="bullet"/>
      <w:suff w:val="tab"/>
      <w:lvlText w:val="•"/>
      <w:rPr>
        <w:color w:val="3370ff"/>
      </w:rPr>
    </w:lvl>
  </w:abstractNum>
  <w:abstractNum w:abstractNumId="3650576">
    <w:lvl>
      <w:numFmt w:val="bullet"/>
      <w:suff w:val="tab"/>
      <w:lvlText w:val="￮"/>
      <w:rPr>
        <w:color w:val="3370ff"/>
      </w:rPr>
    </w:lvl>
  </w:abstractNum>
  <w:abstractNum w:abstractNumId="3650577">
    <w:lvl>
      <w:numFmt w:val="bullet"/>
      <w:suff w:val="tab"/>
      <w:lvlText w:val="￮"/>
      <w:rPr>
        <w:color w:val="3370ff"/>
      </w:rPr>
    </w:lvl>
  </w:abstractNum>
  <w:abstractNum w:abstractNumId="3650578">
    <w:lvl>
      <w:numFmt w:val="bullet"/>
      <w:suff w:val="tab"/>
      <w:lvlText w:val="•"/>
      <w:rPr>
        <w:color w:val="3370ff"/>
      </w:rPr>
    </w:lvl>
  </w:abstractNum>
  <w:abstractNum w:abstractNumId="3650579">
    <w:lvl>
      <w:numFmt w:val="bullet"/>
      <w:suff w:val="tab"/>
      <w:lvlText w:val="￮"/>
      <w:rPr>
        <w:color w:val="3370ff"/>
      </w:rPr>
    </w:lvl>
  </w:abstractNum>
  <w:abstractNum w:abstractNumId="3650580">
    <w:lvl>
      <w:numFmt w:val="bullet"/>
      <w:suff w:val="tab"/>
      <w:lvlText w:val="￮"/>
      <w:rPr>
        <w:color w:val="3370ff"/>
      </w:rPr>
    </w:lvl>
  </w:abstractNum>
  <w:abstractNum w:abstractNumId="3650581">
    <w:lvl>
      <w:numFmt w:val="bullet"/>
      <w:suff w:val="tab"/>
      <w:lvlText w:val="▪"/>
      <w:rPr>
        <w:color w:val="3370ff"/>
        <w:sz w:val="11"/>
      </w:rPr>
    </w:lvl>
  </w:abstractNum>
  <w:abstractNum w:abstractNumId="3650582">
    <w:lvl>
      <w:numFmt w:val="bullet"/>
      <w:suff w:val="tab"/>
      <w:lvlText w:val="▪"/>
      <w:rPr>
        <w:color w:val="3370ff"/>
        <w:sz w:val="11"/>
      </w:rPr>
    </w:lvl>
  </w:abstractNum>
  <w:num w:numId="1">
    <w:abstractNumId w:val="3650527"/>
  </w:num>
  <w:num w:numId="2">
    <w:abstractNumId w:val="3650528"/>
  </w:num>
  <w:num w:numId="3">
    <w:abstractNumId w:val="3650529"/>
  </w:num>
  <w:num w:numId="4">
    <w:abstractNumId w:val="3650530"/>
  </w:num>
  <w:num w:numId="5">
    <w:abstractNumId w:val="3650531"/>
  </w:num>
  <w:num w:numId="6">
    <w:abstractNumId w:val="3650532"/>
  </w:num>
  <w:num w:numId="7">
    <w:abstractNumId w:val="3650533"/>
  </w:num>
  <w:num w:numId="8">
    <w:abstractNumId w:val="3650534"/>
  </w:num>
  <w:num w:numId="9">
    <w:abstractNumId w:val="3650535"/>
  </w:num>
  <w:num w:numId="10">
    <w:abstractNumId w:val="3650536"/>
  </w:num>
  <w:num w:numId="11">
    <w:abstractNumId w:val="3650537"/>
  </w:num>
  <w:num w:numId="12">
    <w:abstractNumId w:val="3650538"/>
  </w:num>
  <w:num w:numId="13">
    <w:abstractNumId w:val="3650539"/>
  </w:num>
  <w:num w:numId="14">
    <w:abstractNumId w:val="3650540"/>
  </w:num>
  <w:num w:numId="15">
    <w:abstractNumId w:val="3650541"/>
  </w:num>
  <w:num w:numId="16">
    <w:abstractNumId w:val="3650542"/>
  </w:num>
  <w:num w:numId="17">
    <w:abstractNumId w:val="3650543"/>
  </w:num>
  <w:num w:numId="18">
    <w:abstractNumId w:val="3650544"/>
  </w:num>
  <w:num w:numId="19">
    <w:abstractNumId w:val="3650545"/>
  </w:num>
  <w:num w:numId="20">
    <w:abstractNumId w:val="3650546"/>
  </w:num>
  <w:num w:numId="21">
    <w:abstractNumId w:val="3650547"/>
  </w:num>
  <w:num w:numId="22">
    <w:abstractNumId w:val="3650548"/>
  </w:num>
  <w:num w:numId="23">
    <w:abstractNumId w:val="3650549"/>
  </w:num>
  <w:num w:numId="24">
    <w:abstractNumId w:val="3650550"/>
  </w:num>
  <w:num w:numId="25">
    <w:abstractNumId w:val="3650551"/>
  </w:num>
  <w:num w:numId="26">
    <w:abstractNumId w:val="3650552"/>
  </w:num>
  <w:num w:numId="27">
    <w:abstractNumId w:val="3650553"/>
  </w:num>
  <w:num w:numId="28">
    <w:abstractNumId w:val="3650554"/>
  </w:num>
  <w:num w:numId="29">
    <w:abstractNumId w:val="3650555"/>
  </w:num>
  <w:num w:numId="30">
    <w:abstractNumId w:val="3650556"/>
  </w:num>
  <w:num w:numId="31">
    <w:abstractNumId w:val="3650557"/>
  </w:num>
  <w:num w:numId="32">
    <w:abstractNumId w:val="3650558"/>
  </w:num>
  <w:num w:numId="33">
    <w:abstractNumId w:val="3650559"/>
  </w:num>
  <w:num w:numId="34">
    <w:abstractNumId w:val="3650560"/>
  </w:num>
  <w:num w:numId="35">
    <w:abstractNumId w:val="3650561"/>
  </w:num>
  <w:num w:numId="36">
    <w:abstractNumId w:val="3650562"/>
  </w:num>
  <w:num w:numId="37">
    <w:abstractNumId w:val="3650563"/>
  </w:num>
  <w:num w:numId="38">
    <w:abstractNumId w:val="3650564"/>
  </w:num>
  <w:num w:numId="39">
    <w:abstractNumId w:val="3650565"/>
  </w:num>
  <w:num w:numId="40">
    <w:abstractNumId w:val="3650566"/>
  </w:num>
  <w:num w:numId="41">
    <w:abstractNumId w:val="3650567"/>
  </w:num>
  <w:num w:numId="42">
    <w:abstractNumId w:val="3650568"/>
  </w:num>
  <w:num w:numId="43">
    <w:abstractNumId w:val="3650569"/>
  </w:num>
  <w:num w:numId="44">
    <w:abstractNumId w:val="3650570"/>
  </w:num>
  <w:num w:numId="45">
    <w:abstractNumId w:val="3650571"/>
  </w:num>
  <w:num w:numId="46">
    <w:abstractNumId w:val="3650572"/>
  </w:num>
  <w:num w:numId="47">
    <w:abstractNumId w:val="3650573"/>
  </w:num>
  <w:num w:numId="48">
    <w:abstractNumId w:val="3650574"/>
  </w:num>
  <w:num w:numId="49">
    <w:abstractNumId w:val="3650575"/>
  </w:num>
  <w:num w:numId="50">
    <w:abstractNumId w:val="3650576"/>
  </w:num>
  <w:num w:numId="51">
    <w:abstractNumId w:val="3650577"/>
  </w:num>
  <w:num w:numId="52">
    <w:abstractNumId w:val="3650578"/>
  </w:num>
  <w:num w:numId="53">
    <w:abstractNumId w:val="3650579"/>
  </w:num>
  <w:num w:numId="54">
    <w:abstractNumId w:val="3650580"/>
  </w:num>
  <w:num w:numId="55">
    <w:abstractNumId w:val="3650581"/>
  </w:num>
  <w:num w:numId="56">
    <w:abstractNumId w:val="36505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https://qgmfv8bteh.feishu.cn/wiki/Me3ww373XiSwFJk7F0kc4PUvn7b" TargetMode="External" Type="http://schemas.openxmlformats.org/officeDocument/2006/relationships/hyperlink"/><Relationship Id="rId12" Target="https://qgmfv8bteh.feishu.cn/wiki/VpJ3wq1G3ixjtUkBSjMcer46nQg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2026-05-09T04:19:13Z</dcterms:created>
  <dc:creator>Apache POI</dc:creator>
</cp:coreProperties>
</file>