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95959"/>
          <w:sz w:val="20"/>
          <w:szCs w:val="20"/>
        </w:rPr>
        <w:t xml:space="preserve">CareTrust</w:t>
      </w:r>
    </w:p>
    <w:p>
      <w:pPr>
        <w:spacing w:after="100"/>
      </w:pPr>
      <w:r>
        <w:rPr>
          <w:b/>
          <w:bCs/>
          <w:color w:val="1F4A47"/>
          <w:sz w:val="44"/>
          <w:szCs w:val="44"/>
        </w:rPr>
        <w:t xml:space="preserve">Requirements Gap Assessment</w:t>
      </w:r>
    </w:p>
    <w:p>
      <w:pPr>
        <w:spacing w:after="280"/>
      </w:pPr>
      <w:r>
        <w:rPr>
          <w:i/>
          <w:iCs/>
          <w:color w:val="595959"/>
          <w:sz w:val="24"/>
          <w:szCs w:val="24"/>
        </w:rPr>
        <w:t xml:space="preserve">What was described vs. what's live in the app today</w:t>
      </w:r>
    </w:p>
    <w:p>
      <w:pPr>
        <w:spacing w:after="140"/>
      </w:pPr>
      <w:r>
        <w:rPr>
          <w:sz w:val="21"/>
          <w:szCs w:val="21"/>
        </w:rPr>
        <w:t xml:space="preserve">This checks the fourteen things described against the application as it stands today — the live codebase and database at the builder's machine, plus everything delivered across Batches 1–14. Three ratings are used: Built (does what was described), Partial (the foundation is there but part of what was asked for isn't), and Not built.</w:t>
      </w:r>
    </w:p>
    <w:p>
      <w:pPr>
        <w:pStyle w:val="Heading1"/>
        <w:pBdr>
          <w:bottom w:val="single" w:color="2F6F6B" w:sz="6"/>
        </w:pBdr>
        <w:spacing w:after="160" w:before="420"/>
      </w:pPr>
      <w:r>
        <w:rPr>
          <w:b/>
          <w:bCs/>
          <w:color w:val="1F4A47"/>
          <w:sz w:val="28"/>
          <w:szCs w:val="28"/>
        </w:rPr>
        <w:t xml:space="preserve">At a glance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50"/>
        <w:gridCol w:w="2600"/>
        <w:gridCol w:w="1400"/>
        <w:gridCol w:w="4350"/>
      </w:tblGrid>
      <w:tr>
        <w:trPr>
          <w:tblHeader/>
        </w:trPr>
        <w:tc>
          <w:tcPr>
            <w:tcW w:type="dxa" w:w="450"/>
            <w:shd w:fill="1F4A47" w:val="clear"/>
            <w:tcMar>
              <w:top w:type="dxa" w:w="70"/>
              <w:left w:type="dxa" w:w="110"/>
              <w:bottom w:type="dxa" w:w="70"/>
              <w:right w:type="dxa" w:w="110"/>
            </w:tcMar>
          </w:tcPr>
          <w:p>
            <w:r>
              <w:rPr>
                <w:b/>
                <w:bCs/>
                <w:color w:val="FFFFFF"/>
                <w:sz w:val="19"/>
                <w:szCs w:val="19"/>
              </w:rPr>
              <w:t xml:space="preserve">#</w:t>
            </w:r>
          </w:p>
        </w:tc>
        <w:tc>
          <w:tcPr>
            <w:tcW w:type="dxa" w:w="2600"/>
            <w:shd w:fill="1F4A47" w:val="clear"/>
            <w:tcMar>
              <w:top w:type="dxa" w:w="70"/>
              <w:left w:type="dxa" w:w="110"/>
              <w:bottom w:type="dxa" w:w="70"/>
              <w:right w:type="dxa" w:w="110"/>
            </w:tcMar>
          </w:tcPr>
          <w:p>
            <w:r>
              <w:rPr>
                <w:b/>
                <w:bCs/>
                <w:color w:val="FFFFFF"/>
                <w:sz w:val="19"/>
                <w:szCs w:val="19"/>
              </w:rPr>
              <w:t xml:space="preserve">Area</w:t>
            </w:r>
          </w:p>
        </w:tc>
        <w:tc>
          <w:tcPr>
            <w:tcW w:type="dxa" w:w="1400"/>
            <w:shd w:fill="1F4A47" w:val="clear"/>
            <w:tcMar>
              <w:top w:type="dxa" w:w="70"/>
              <w:left w:type="dxa" w:w="110"/>
              <w:bottom w:type="dxa" w:w="70"/>
              <w:right w:type="dxa" w:w="110"/>
            </w:tcMar>
          </w:tcPr>
          <w:p>
            <w:r>
              <w:rPr>
                <w:b/>
                <w:bCs/>
                <w:color w:val="FFFFFF"/>
                <w:sz w:val="19"/>
                <w:szCs w:val="19"/>
              </w:rPr>
              <w:t xml:space="preserve">Status</w:t>
            </w:r>
          </w:p>
        </w:tc>
        <w:tc>
          <w:tcPr>
            <w:tcW w:type="dxa" w:w="4350"/>
            <w:shd w:fill="1F4A47" w:val="clear"/>
            <w:tcMar>
              <w:top w:type="dxa" w:w="70"/>
              <w:left w:type="dxa" w:w="110"/>
              <w:bottom w:type="dxa" w:w="70"/>
              <w:right w:type="dxa" w:w="110"/>
            </w:tcMar>
          </w:tcPr>
          <w:p>
            <w:r>
              <w:rPr>
                <w:b/>
                <w:bCs/>
                <w:color w:val="FFFFFF"/>
                <w:sz w:val="19"/>
                <w:szCs w:val="19"/>
              </w:rPr>
              <w:t xml:space="preserve">In short</w:t>
            </w:r>
          </w:p>
        </w:tc>
      </w:tr>
      <w:tr>
        <w:tc>
          <w:tcPr>
            <w:tcW w:type="dxa" w:w="450"/>
            <w:tcMar>
              <w:top w:type="dxa" w:w="70"/>
              <w:left w:type="dxa" w:w="110"/>
              <w:bottom w:type="dxa" w:w="70"/>
              <w:right w:type="dxa" w:w="110"/>
            </w:tcMar>
          </w:tcPr>
          <w:p>
            <w:r>
              <w:rPr>
                <w:b w:val="false"/>
                <w:bCs w:val="false"/>
                <w:color w:val="262626"/>
                <w:sz w:val="19"/>
                <w:szCs w:val="19"/>
              </w:rPr>
              <w:t xml:space="preserve">1</w:t>
            </w:r>
          </w:p>
        </w:tc>
        <w:tc>
          <w:tcPr>
            <w:tcW w:type="dxa" w:w="2600"/>
            <w:tcMar>
              <w:top w:type="dxa" w:w="70"/>
              <w:left w:type="dxa" w:w="110"/>
              <w:bottom w:type="dxa" w:w="70"/>
              <w:right w:type="dxa" w:w="110"/>
            </w:tcMar>
          </w:tcPr>
          <w:p>
            <w:r>
              <w:rPr>
                <w:b/>
                <w:bCs/>
                <w:color w:val="262626"/>
                <w:sz w:val="19"/>
                <w:szCs w:val="19"/>
              </w:rPr>
              <w:t xml:space="preserve">Client profiles</w:t>
            </w:r>
          </w:p>
        </w:tc>
        <w:tc>
          <w:tcPr>
            <w:tcW w:type="dxa" w:w="1400"/>
            <w:shd w:fill="FEF3E2" w:val="clear"/>
            <w:tcMar>
              <w:top w:type="dxa" w:w="70"/>
              <w:left w:type="dxa" w:w="110"/>
              <w:bottom w:type="dxa" w:w="70"/>
              <w:right w:type="dxa" w:w="110"/>
            </w:tcMar>
          </w:tcPr>
          <w:p>
            <w:r>
              <w:rPr>
                <w:b/>
                <w:bCs/>
                <w:color w:val="9A6400"/>
                <w:sz w:val="19"/>
                <w:szCs w:val="19"/>
              </w:rPr>
              <w:t xml:space="preserve">Partial</w:t>
            </w:r>
          </w:p>
        </w:tc>
        <w:tc>
          <w:tcPr>
            <w:tcW w:type="dxa" w:w="4350"/>
            <w:tcMar>
              <w:top w:type="dxa" w:w="70"/>
              <w:left w:type="dxa" w:w="110"/>
              <w:bottom w:type="dxa" w:w="70"/>
              <w:right w:type="dxa" w:w="110"/>
            </w:tcMar>
          </w:tcPr>
          <w:p>
            <w:r>
              <w:rPr>
                <w:b w:val="false"/>
                <w:bCs w:val="false"/>
                <w:color w:val="262626"/>
                <w:sz w:val="19"/>
                <w:szCs w:val="19"/>
              </w:rPr>
              <w:t xml:space="preserve">Scattered across profile + care plan, not one place</w:t>
            </w:r>
          </w:p>
        </w:tc>
      </w:tr>
      <w:tr>
        <w:tc>
          <w:tcPr>
            <w:tcW w:type="dxa" w:w="450"/>
            <w:tcMar>
              <w:top w:type="dxa" w:w="70"/>
              <w:left w:type="dxa" w:w="110"/>
              <w:bottom w:type="dxa" w:w="70"/>
              <w:right w:type="dxa" w:w="110"/>
            </w:tcMar>
          </w:tcPr>
          <w:p>
            <w:r>
              <w:rPr>
                <w:b w:val="false"/>
                <w:bCs w:val="false"/>
                <w:color w:val="262626"/>
                <w:sz w:val="19"/>
                <w:szCs w:val="19"/>
              </w:rPr>
              <w:t xml:space="preserve">2</w:t>
            </w:r>
          </w:p>
        </w:tc>
        <w:tc>
          <w:tcPr>
            <w:tcW w:type="dxa" w:w="2600"/>
            <w:tcMar>
              <w:top w:type="dxa" w:w="70"/>
              <w:left w:type="dxa" w:w="110"/>
              <w:bottom w:type="dxa" w:w="70"/>
              <w:right w:type="dxa" w:w="110"/>
            </w:tcMar>
          </w:tcPr>
          <w:p>
            <w:r>
              <w:rPr>
                <w:b/>
                <w:bCs/>
                <w:color w:val="262626"/>
                <w:sz w:val="19"/>
                <w:szCs w:val="19"/>
              </w:rPr>
              <w:t xml:space="preserve">Care plans and risk assessments</w:t>
            </w:r>
          </w:p>
        </w:tc>
        <w:tc>
          <w:tcPr>
            <w:tcW w:type="dxa" w:w="1400"/>
            <w:shd w:fill="E6F4EA" w:val="clear"/>
            <w:tcMar>
              <w:top w:type="dxa" w:w="70"/>
              <w:left w:type="dxa" w:w="110"/>
              <w:bottom w:type="dxa" w:w="70"/>
              <w:right w:type="dxa" w:w="110"/>
            </w:tcMar>
          </w:tcPr>
          <w:p>
            <w:r>
              <w:rPr>
                <w:b/>
                <w:bCs/>
                <w:color w:val="2E7D45"/>
                <w:sz w:val="19"/>
                <w:szCs w:val="19"/>
              </w:rPr>
              <w:t xml:space="preserve">Built</w:t>
            </w:r>
          </w:p>
        </w:tc>
        <w:tc>
          <w:tcPr>
            <w:tcW w:type="dxa" w:w="4350"/>
            <w:tcMar>
              <w:top w:type="dxa" w:w="70"/>
              <w:left w:type="dxa" w:w="110"/>
              <w:bottom w:type="dxa" w:w="70"/>
              <w:right w:type="dxa" w:w="110"/>
            </w:tcMar>
          </w:tcPr>
          <w:p>
            <w:r>
              <w:rPr>
                <w:b w:val="false"/>
                <w:bCs w:val="false"/>
                <w:color w:val="262626"/>
                <w:sz w:val="19"/>
                <w:szCs w:val="19"/>
              </w:rPr>
              <w:t xml:space="preserve">Solid; change history is action-level, not field-level</w:t>
            </w:r>
          </w:p>
        </w:tc>
      </w:tr>
      <w:tr>
        <w:tc>
          <w:tcPr>
            <w:tcW w:type="dxa" w:w="450"/>
            <w:tcMar>
              <w:top w:type="dxa" w:w="70"/>
              <w:left w:type="dxa" w:w="110"/>
              <w:bottom w:type="dxa" w:w="70"/>
              <w:right w:type="dxa" w:w="110"/>
            </w:tcMar>
          </w:tcPr>
          <w:p>
            <w:r>
              <w:rPr>
                <w:b w:val="false"/>
                <w:bCs w:val="false"/>
                <w:color w:val="262626"/>
                <w:sz w:val="19"/>
                <w:szCs w:val="19"/>
              </w:rPr>
              <w:t xml:space="preserve">3</w:t>
            </w:r>
          </w:p>
        </w:tc>
        <w:tc>
          <w:tcPr>
            <w:tcW w:type="dxa" w:w="2600"/>
            <w:tcMar>
              <w:top w:type="dxa" w:w="70"/>
              <w:left w:type="dxa" w:w="110"/>
              <w:bottom w:type="dxa" w:w="70"/>
              <w:right w:type="dxa" w:w="110"/>
            </w:tcMar>
          </w:tcPr>
          <w:p>
            <w:r>
              <w:rPr>
                <w:b/>
                <w:bCs/>
                <w:color w:val="262626"/>
                <w:sz w:val="19"/>
                <w:szCs w:val="19"/>
              </w:rPr>
              <w:t xml:space="preserve">Rota and scheduling</w:t>
            </w:r>
          </w:p>
        </w:tc>
        <w:tc>
          <w:tcPr>
            <w:tcW w:type="dxa" w:w="1400"/>
            <w:shd w:fill="FEF3E2" w:val="clear"/>
            <w:tcMar>
              <w:top w:type="dxa" w:w="70"/>
              <w:left w:type="dxa" w:w="110"/>
              <w:bottom w:type="dxa" w:w="70"/>
              <w:right w:type="dxa" w:w="110"/>
            </w:tcMar>
          </w:tcPr>
          <w:p>
            <w:r>
              <w:rPr>
                <w:b/>
                <w:bCs/>
                <w:color w:val="9A6400"/>
                <w:sz w:val="19"/>
                <w:szCs w:val="19"/>
              </w:rPr>
              <w:t xml:space="preserve">Partial</w:t>
            </w:r>
          </w:p>
        </w:tc>
        <w:tc>
          <w:tcPr>
            <w:tcW w:type="dxa" w:w="4350"/>
            <w:tcMar>
              <w:top w:type="dxa" w:w="70"/>
              <w:left w:type="dxa" w:w="110"/>
              <w:bottom w:type="dxa" w:w="70"/>
              <w:right w:type="dxa" w:w="110"/>
            </w:tcMar>
          </w:tcPr>
          <w:p>
            <w:r>
              <w:rPr>
                <w:b w:val="false"/>
                <w:bCs w:val="false"/>
                <w:color w:val="262626"/>
                <w:sz w:val="19"/>
                <w:szCs w:val="19"/>
              </w:rPr>
              <w:t xml:space="preserve">Day/night shifts only; no recurring, live-in, double-handed, or conflict checks</w:t>
            </w:r>
          </w:p>
        </w:tc>
      </w:tr>
      <w:tr>
        <w:tc>
          <w:tcPr>
            <w:tcW w:type="dxa" w:w="450"/>
            <w:tcMar>
              <w:top w:type="dxa" w:w="70"/>
              <w:left w:type="dxa" w:w="110"/>
              <w:bottom w:type="dxa" w:w="70"/>
              <w:right w:type="dxa" w:w="110"/>
            </w:tcMar>
          </w:tcPr>
          <w:p>
            <w:r>
              <w:rPr>
                <w:b w:val="false"/>
                <w:bCs w:val="false"/>
                <w:color w:val="262626"/>
                <w:sz w:val="19"/>
                <w:szCs w:val="19"/>
              </w:rPr>
              <w:t xml:space="preserve">4</w:t>
            </w:r>
          </w:p>
        </w:tc>
        <w:tc>
          <w:tcPr>
            <w:tcW w:type="dxa" w:w="2600"/>
            <w:tcMar>
              <w:top w:type="dxa" w:w="70"/>
              <w:left w:type="dxa" w:w="110"/>
              <w:bottom w:type="dxa" w:w="70"/>
              <w:right w:type="dxa" w:w="110"/>
            </w:tcMar>
          </w:tcPr>
          <w:p>
            <w:r>
              <w:rPr>
                <w:b/>
                <w:bCs/>
                <w:color w:val="262626"/>
                <w:sz w:val="19"/>
                <w:szCs w:val="19"/>
              </w:rPr>
              <w:t xml:space="preserve">Carer mobile app</w:t>
            </w:r>
          </w:p>
        </w:tc>
        <w:tc>
          <w:tcPr>
            <w:tcW w:type="dxa" w:w="1400"/>
            <w:shd w:fill="FEF3E2" w:val="clear"/>
            <w:tcMar>
              <w:top w:type="dxa" w:w="70"/>
              <w:left w:type="dxa" w:w="110"/>
              <w:bottom w:type="dxa" w:w="70"/>
              <w:right w:type="dxa" w:w="110"/>
            </w:tcMar>
          </w:tcPr>
          <w:p>
            <w:r>
              <w:rPr>
                <w:b/>
                <w:bCs/>
                <w:color w:val="9A6400"/>
                <w:sz w:val="19"/>
                <w:szCs w:val="19"/>
              </w:rPr>
              <w:t xml:space="preserve">Partial</w:t>
            </w:r>
          </w:p>
        </w:tc>
        <w:tc>
          <w:tcPr>
            <w:tcW w:type="dxa" w:w="4350"/>
            <w:tcMar>
              <w:top w:type="dxa" w:w="70"/>
              <w:left w:type="dxa" w:w="110"/>
              <w:bottom w:type="dxa" w:w="70"/>
              <w:right w:type="dxa" w:w="110"/>
            </w:tcMar>
          </w:tcPr>
          <w:p>
            <w:r>
              <w:rPr>
                <w:b w:val="false"/>
                <w:bCs w:val="false"/>
                <w:color w:val="262626"/>
                <w:sz w:val="19"/>
                <w:szCs w:val="19"/>
              </w:rPr>
              <w:t xml:space="preserve">Mobile web, not installable/offline; handover = Timeline notes</w:t>
            </w:r>
          </w:p>
        </w:tc>
      </w:tr>
      <w:tr>
        <w:tc>
          <w:tcPr>
            <w:tcW w:type="dxa" w:w="450"/>
            <w:tcMar>
              <w:top w:type="dxa" w:w="70"/>
              <w:left w:type="dxa" w:w="110"/>
              <w:bottom w:type="dxa" w:w="70"/>
              <w:right w:type="dxa" w:w="110"/>
            </w:tcMar>
          </w:tcPr>
          <w:p>
            <w:r>
              <w:rPr>
                <w:b w:val="false"/>
                <w:bCs w:val="false"/>
                <w:color w:val="262626"/>
                <w:sz w:val="19"/>
                <w:szCs w:val="19"/>
              </w:rPr>
              <w:t xml:space="preserve">5</w:t>
            </w:r>
          </w:p>
        </w:tc>
        <w:tc>
          <w:tcPr>
            <w:tcW w:type="dxa" w:w="2600"/>
            <w:tcMar>
              <w:top w:type="dxa" w:w="70"/>
              <w:left w:type="dxa" w:w="110"/>
              <w:bottom w:type="dxa" w:w="70"/>
              <w:right w:type="dxa" w:w="110"/>
            </w:tcMar>
          </w:tcPr>
          <w:p>
            <w:r>
              <w:rPr>
                <w:b/>
                <w:bCs/>
                <w:color w:val="262626"/>
                <w:sz w:val="19"/>
                <w:szCs w:val="19"/>
              </w:rPr>
              <w:t xml:space="preserve">Care tasks and daily notes</w:t>
            </w:r>
          </w:p>
        </w:tc>
        <w:tc>
          <w:tcPr>
            <w:tcW w:type="dxa" w:w="1400"/>
            <w:shd w:fill="E6F4EA" w:val="clear"/>
            <w:tcMar>
              <w:top w:type="dxa" w:w="70"/>
              <w:left w:type="dxa" w:w="110"/>
              <w:bottom w:type="dxa" w:w="70"/>
              <w:right w:type="dxa" w:w="110"/>
            </w:tcMar>
          </w:tcPr>
          <w:p>
            <w:r>
              <w:rPr>
                <w:b/>
                <w:bCs/>
                <w:color w:val="2E7D45"/>
                <w:sz w:val="19"/>
                <w:szCs w:val="19"/>
              </w:rPr>
              <w:t xml:space="preserve">Built</w:t>
            </w:r>
          </w:p>
        </w:tc>
        <w:tc>
          <w:tcPr>
            <w:tcW w:type="dxa" w:w="4350"/>
            <w:tcMar>
              <w:top w:type="dxa" w:w="70"/>
              <w:left w:type="dxa" w:w="110"/>
              <w:bottom w:type="dxa" w:w="70"/>
              <w:right w:type="dxa" w:w="110"/>
            </w:tcMar>
          </w:tcPr>
          <w:p>
            <w:r>
              <w:rPr>
                <w:b w:val="false"/>
                <w:bCs w:val="false"/>
                <w:color w:val="262626"/>
                <w:sz w:val="19"/>
                <w:szCs w:val="19"/>
              </w:rPr>
              <w:t xml:space="preserve">Outcomes exist; “partly completed” is missing</w:t>
            </w:r>
          </w:p>
        </w:tc>
      </w:tr>
      <w:tr>
        <w:tc>
          <w:tcPr>
            <w:tcW w:type="dxa" w:w="450"/>
            <w:tcMar>
              <w:top w:type="dxa" w:w="70"/>
              <w:left w:type="dxa" w:w="110"/>
              <w:bottom w:type="dxa" w:w="70"/>
              <w:right w:type="dxa" w:w="110"/>
            </w:tcMar>
          </w:tcPr>
          <w:p>
            <w:r>
              <w:rPr>
                <w:b w:val="false"/>
                <w:bCs w:val="false"/>
                <w:color w:val="262626"/>
                <w:sz w:val="19"/>
                <w:szCs w:val="19"/>
              </w:rPr>
              <w:t xml:space="preserve">6</w:t>
            </w:r>
          </w:p>
        </w:tc>
        <w:tc>
          <w:tcPr>
            <w:tcW w:type="dxa" w:w="2600"/>
            <w:tcMar>
              <w:top w:type="dxa" w:w="70"/>
              <w:left w:type="dxa" w:w="110"/>
              <w:bottom w:type="dxa" w:w="70"/>
              <w:right w:type="dxa" w:w="110"/>
            </w:tcMar>
          </w:tcPr>
          <w:p>
            <w:r>
              <w:rPr>
                <w:b/>
                <w:bCs/>
                <w:color w:val="262626"/>
                <w:sz w:val="19"/>
                <w:szCs w:val="19"/>
              </w:rPr>
              <w:t xml:space="preserve">Medication management</w:t>
            </w:r>
          </w:p>
        </w:tc>
        <w:tc>
          <w:tcPr>
            <w:tcW w:type="dxa" w:w="1400"/>
            <w:shd w:fill="FEF3E2" w:val="clear"/>
            <w:tcMar>
              <w:top w:type="dxa" w:w="70"/>
              <w:left w:type="dxa" w:w="110"/>
              <w:bottom w:type="dxa" w:w="70"/>
              <w:right w:type="dxa" w:w="110"/>
            </w:tcMar>
          </w:tcPr>
          <w:p>
            <w:r>
              <w:rPr>
                <w:b/>
                <w:bCs/>
                <w:color w:val="9A6400"/>
                <w:sz w:val="19"/>
                <w:szCs w:val="19"/>
              </w:rPr>
              <w:t xml:space="preserve">Partial</w:t>
            </w:r>
          </w:p>
        </w:tc>
        <w:tc>
          <w:tcPr>
            <w:tcW w:type="dxa" w:w="4350"/>
            <w:tcMar>
              <w:top w:type="dxa" w:w="70"/>
              <w:left w:type="dxa" w:w="110"/>
              <w:bottom w:type="dxa" w:w="70"/>
              <w:right w:type="dxa" w:w="110"/>
            </w:tcMar>
          </w:tcPr>
          <w:p>
            <w:r>
              <w:rPr>
                <w:b w:val="false"/>
                <w:bCs w:val="false"/>
                <w:color w:val="262626"/>
                <w:sz w:val="19"/>
                <w:szCs w:val="19"/>
              </w:rPr>
              <w:t xml:space="preserve">MAR + outcomes exist; no duplicate guard or concern flagging</w:t>
            </w:r>
          </w:p>
        </w:tc>
      </w:tr>
      <w:tr>
        <w:tc>
          <w:tcPr>
            <w:tcW w:type="dxa" w:w="450"/>
            <w:tcMar>
              <w:top w:type="dxa" w:w="70"/>
              <w:left w:type="dxa" w:w="110"/>
              <w:bottom w:type="dxa" w:w="70"/>
              <w:right w:type="dxa" w:w="110"/>
            </w:tcMar>
          </w:tcPr>
          <w:p>
            <w:r>
              <w:rPr>
                <w:b w:val="false"/>
                <w:bCs w:val="false"/>
                <w:color w:val="262626"/>
                <w:sz w:val="19"/>
                <w:szCs w:val="19"/>
              </w:rPr>
              <w:t xml:space="preserve">7</w:t>
            </w:r>
          </w:p>
        </w:tc>
        <w:tc>
          <w:tcPr>
            <w:tcW w:type="dxa" w:w="2600"/>
            <w:tcMar>
              <w:top w:type="dxa" w:w="70"/>
              <w:left w:type="dxa" w:w="110"/>
              <w:bottom w:type="dxa" w:w="70"/>
              <w:right w:type="dxa" w:w="110"/>
            </w:tcMar>
          </w:tcPr>
          <w:p>
            <w:r>
              <w:rPr>
                <w:b/>
                <w:bCs/>
                <w:color w:val="262626"/>
                <w:sz w:val="19"/>
                <w:szCs w:val="19"/>
              </w:rPr>
              <w:t xml:space="preserve">Call monitoring and alerts</w:t>
            </w:r>
          </w:p>
        </w:tc>
        <w:tc>
          <w:tcPr>
            <w:tcW w:type="dxa" w:w="1400"/>
            <w:shd w:fill="FEF3E2" w:val="clear"/>
            <w:tcMar>
              <w:top w:type="dxa" w:w="70"/>
              <w:left w:type="dxa" w:w="110"/>
              <w:bottom w:type="dxa" w:w="70"/>
              <w:right w:type="dxa" w:w="110"/>
            </w:tcMar>
          </w:tcPr>
          <w:p>
            <w:r>
              <w:rPr>
                <w:b/>
                <w:bCs/>
                <w:color w:val="9A6400"/>
                <w:sz w:val="19"/>
                <w:szCs w:val="19"/>
              </w:rPr>
              <w:t xml:space="preserve">Partial</w:t>
            </w:r>
          </w:p>
        </w:tc>
        <w:tc>
          <w:tcPr>
            <w:tcW w:type="dxa" w:w="4350"/>
            <w:tcMar>
              <w:top w:type="dxa" w:w="70"/>
              <w:left w:type="dxa" w:w="110"/>
              <w:bottom w:type="dxa" w:w="70"/>
              <w:right w:type="dxa" w:w="110"/>
            </w:tcMar>
          </w:tcPr>
          <w:p>
            <w:r>
              <w:rPr>
                <w:b w:val="false"/>
                <w:bCs w:val="false"/>
                <w:color w:val="262626"/>
                <w:sz w:val="19"/>
                <w:szCs w:val="19"/>
              </w:rPr>
              <w:t xml:space="preserve">Status tracked live; no assigned-responder alert workflow</w:t>
            </w:r>
          </w:p>
        </w:tc>
      </w:tr>
      <w:tr>
        <w:tc>
          <w:tcPr>
            <w:tcW w:type="dxa" w:w="450"/>
            <w:tcMar>
              <w:top w:type="dxa" w:w="70"/>
              <w:left w:type="dxa" w:w="110"/>
              <w:bottom w:type="dxa" w:w="70"/>
              <w:right w:type="dxa" w:w="110"/>
            </w:tcMar>
          </w:tcPr>
          <w:p>
            <w:r>
              <w:rPr>
                <w:b w:val="false"/>
                <w:bCs w:val="false"/>
                <w:color w:val="262626"/>
                <w:sz w:val="19"/>
                <w:szCs w:val="19"/>
              </w:rPr>
              <w:t xml:space="preserve">8</w:t>
            </w:r>
          </w:p>
        </w:tc>
        <w:tc>
          <w:tcPr>
            <w:tcW w:type="dxa" w:w="2600"/>
            <w:tcMar>
              <w:top w:type="dxa" w:w="70"/>
              <w:left w:type="dxa" w:w="110"/>
              <w:bottom w:type="dxa" w:w="70"/>
              <w:right w:type="dxa" w:w="110"/>
            </w:tcMar>
          </w:tcPr>
          <w:p>
            <w:r>
              <w:rPr>
                <w:b/>
                <w:bCs/>
                <w:color w:val="262626"/>
                <w:sz w:val="19"/>
                <w:szCs w:val="19"/>
              </w:rPr>
              <w:t xml:space="preserve">Wellbeing observations and incident reporting</w:t>
            </w:r>
          </w:p>
        </w:tc>
        <w:tc>
          <w:tcPr>
            <w:tcW w:type="dxa" w:w="1400"/>
            <w:shd w:fill="FEF3E2" w:val="clear"/>
            <w:tcMar>
              <w:top w:type="dxa" w:w="70"/>
              <w:left w:type="dxa" w:w="110"/>
              <w:bottom w:type="dxa" w:w="70"/>
              <w:right w:type="dxa" w:w="110"/>
            </w:tcMar>
          </w:tcPr>
          <w:p>
            <w:r>
              <w:rPr>
                <w:b/>
                <w:bCs/>
                <w:color w:val="9A6400"/>
                <w:sz w:val="19"/>
                <w:szCs w:val="19"/>
              </w:rPr>
              <w:t xml:space="preserve">Partial</w:t>
            </w:r>
          </w:p>
        </w:tc>
        <w:tc>
          <w:tcPr>
            <w:tcW w:type="dxa" w:w="4350"/>
            <w:tcMar>
              <w:top w:type="dxa" w:w="70"/>
              <w:left w:type="dxa" w:w="110"/>
              <w:bottom w:type="dxa" w:w="70"/>
              <w:right w:type="dxa" w:w="110"/>
            </w:tcMar>
          </w:tcPr>
          <w:p>
            <w:r>
              <w:rPr>
                <w:b w:val="false"/>
                <w:bCs w:val="false"/>
                <w:color w:val="262626"/>
                <w:sz w:val="19"/>
                <w:szCs w:val="19"/>
              </w:rPr>
              <w:t xml:space="preserve">Safeguarding workflow is strong; routine observations are free text</w:t>
            </w:r>
          </w:p>
        </w:tc>
      </w:tr>
      <w:tr>
        <w:tc>
          <w:tcPr>
            <w:tcW w:type="dxa" w:w="450"/>
            <w:tcMar>
              <w:top w:type="dxa" w:w="70"/>
              <w:left w:type="dxa" w:w="110"/>
              <w:bottom w:type="dxa" w:w="70"/>
              <w:right w:type="dxa" w:w="110"/>
            </w:tcMar>
          </w:tcPr>
          <w:p>
            <w:r>
              <w:rPr>
                <w:b w:val="false"/>
                <w:bCs w:val="false"/>
                <w:color w:val="262626"/>
                <w:sz w:val="19"/>
                <w:szCs w:val="19"/>
              </w:rPr>
              <w:t xml:space="preserve">9</w:t>
            </w:r>
          </w:p>
        </w:tc>
        <w:tc>
          <w:tcPr>
            <w:tcW w:type="dxa" w:w="2600"/>
            <w:tcMar>
              <w:top w:type="dxa" w:w="70"/>
              <w:left w:type="dxa" w:w="110"/>
              <w:bottom w:type="dxa" w:w="70"/>
              <w:right w:type="dxa" w:w="110"/>
            </w:tcMar>
          </w:tcPr>
          <w:p>
            <w:r>
              <w:rPr>
                <w:b/>
                <w:bCs/>
                <w:color w:val="262626"/>
                <w:sz w:val="19"/>
                <w:szCs w:val="19"/>
              </w:rPr>
              <w:t xml:space="preserve">Handover and communication</w:t>
            </w:r>
          </w:p>
        </w:tc>
        <w:tc>
          <w:tcPr>
            <w:tcW w:type="dxa" w:w="1400"/>
            <w:shd w:fill="FEF3E2" w:val="clear"/>
            <w:tcMar>
              <w:top w:type="dxa" w:w="70"/>
              <w:left w:type="dxa" w:w="110"/>
              <w:bottom w:type="dxa" w:w="70"/>
              <w:right w:type="dxa" w:w="110"/>
            </w:tcMar>
          </w:tcPr>
          <w:p>
            <w:r>
              <w:rPr>
                <w:b/>
                <w:bCs/>
                <w:color w:val="9A6400"/>
                <w:sz w:val="19"/>
                <w:szCs w:val="19"/>
              </w:rPr>
              <w:t xml:space="preserve">Partial</w:t>
            </w:r>
          </w:p>
        </w:tc>
        <w:tc>
          <w:tcPr>
            <w:tcW w:type="dxa" w:w="4350"/>
            <w:tcMar>
              <w:top w:type="dxa" w:w="70"/>
              <w:left w:type="dxa" w:w="110"/>
              <w:bottom w:type="dxa" w:w="70"/>
              <w:right w:type="dxa" w:w="110"/>
            </w:tcMar>
          </w:tcPr>
          <w:p>
            <w:r>
              <w:rPr>
                <w:b w:val="false"/>
                <w:bCs w:val="false"/>
                <w:color w:val="262626"/>
                <w:sz w:val="19"/>
                <w:szCs w:val="19"/>
              </w:rPr>
              <w:t xml:space="preserve">Messaging + Timeline exist; no dedicated handover screen</w:t>
            </w:r>
          </w:p>
        </w:tc>
      </w:tr>
      <w:tr>
        <w:tc>
          <w:tcPr>
            <w:tcW w:type="dxa" w:w="450"/>
            <w:tcMar>
              <w:top w:type="dxa" w:w="70"/>
              <w:left w:type="dxa" w:w="110"/>
              <w:bottom w:type="dxa" w:w="70"/>
              <w:right w:type="dxa" w:w="110"/>
            </w:tcMar>
          </w:tcPr>
          <w:p>
            <w:r>
              <w:rPr>
                <w:b w:val="false"/>
                <w:bCs w:val="false"/>
                <w:color w:val="262626"/>
                <w:sz w:val="19"/>
                <w:szCs w:val="19"/>
              </w:rPr>
              <w:t xml:space="preserve">10</w:t>
            </w:r>
          </w:p>
        </w:tc>
        <w:tc>
          <w:tcPr>
            <w:tcW w:type="dxa" w:w="2600"/>
            <w:tcMar>
              <w:top w:type="dxa" w:w="70"/>
              <w:left w:type="dxa" w:w="110"/>
              <w:bottom w:type="dxa" w:w="70"/>
              <w:right w:type="dxa" w:w="110"/>
            </w:tcMar>
          </w:tcPr>
          <w:p>
            <w:r>
              <w:rPr>
                <w:b/>
                <w:bCs/>
                <w:color w:val="262626"/>
                <w:sz w:val="19"/>
                <w:szCs w:val="19"/>
              </w:rPr>
              <w:t xml:space="preserve">Management dashboard and reports</w:t>
            </w:r>
          </w:p>
        </w:tc>
        <w:tc>
          <w:tcPr>
            <w:tcW w:type="dxa" w:w="1400"/>
            <w:shd w:fill="FEF3E2" w:val="clear"/>
            <w:tcMar>
              <w:top w:type="dxa" w:w="70"/>
              <w:left w:type="dxa" w:w="110"/>
              <w:bottom w:type="dxa" w:w="70"/>
              <w:right w:type="dxa" w:w="110"/>
            </w:tcMar>
          </w:tcPr>
          <w:p>
            <w:r>
              <w:rPr>
                <w:b/>
                <w:bCs/>
                <w:color w:val="9A6400"/>
                <w:sz w:val="19"/>
                <w:szCs w:val="19"/>
              </w:rPr>
              <w:t xml:space="preserve">Partial</w:t>
            </w:r>
          </w:p>
        </w:tc>
        <w:tc>
          <w:tcPr>
            <w:tcW w:type="dxa" w:w="4350"/>
            <w:tcMar>
              <w:top w:type="dxa" w:w="70"/>
              <w:left w:type="dxa" w:w="110"/>
              <w:bottom w:type="dxa" w:w="70"/>
              <w:right w:type="dxa" w:w="110"/>
            </w:tcMar>
          </w:tcPr>
          <w:p>
            <w:r>
              <w:rPr>
                <w:b w:val="false"/>
                <w:bCs w:val="false"/>
                <w:color w:val="262626"/>
                <w:sz w:val="19"/>
                <w:szCs w:val="19"/>
              </w:rPr>
              <w:t xml:space="preserve">Good dashboard; export and “missing docs” view are limited</w:t>
            </w:r>
          </w:p>
        </w:tc>
      </w:tr>
      <w:tr>
        <w:tc>
          <w:tcPr>
            <w:tcW w:type="dxa" w:w="450"/>
            <w:tcMar>
              <w:top w:type="dxa" w:w="70"/>
              <w:left w:type="dxa" w:w="110"/>
              <w:bottom w:type="dxa" w:w="70"/>
              <w:right w:type="dxa" w:w="110"/>
            </w:tcMar>
          </w:tcPr>
          <w:p>
            <w:r>
              <w:rPr>
                <w:b w:val="false"/>
                <w:bCs w:val="false"/>
                <w:color w:val="262626"/>
                <w:sz w:val="19"/>
                <w:szCs w:val="19"/>
              </w:rPr>
              <w:t xml:space="preserve">11</w:t>
            </w:r>
          </w:p>
        </w:tc>
        <w:tc>
          <w:tcPr>
            <w:tcW w:type="dxa" w:w="2600"/>
            <w:tcMar>
              <w:top w:type="dxa" w:w="70"/>
              <w:left w:type="dxa" w:w="110"/>
              <w:bottom w:type="dxa" w:w="70"/>
              <w:right w:type="dxa" w:w="110"/>
            </w:tcMar>
          </w:tcPr>
          <w:p>
            <w:r>
              <w:rPr>
                <w:b/>
                <w:bCs/>
                <w:color w:val="262626"/>
                <w:sz w:val="19"/>
                <w:szCs w:val="19"/>
              </w:rPr>
              <w:t xml:space="preserve">Security and audit history</w:t>
            </w:r>
          </w:p>
        </w:tc>
        <w:tc>
          <w:tcPr>
            <w:tcW w:type="dxa" w:w="1400"/>
            <w:shd w:fill="FEF3E2" w:val="clear"/>
            <w:tcMar>
              <w:top w:type="dxa" w:w="70"/>
              <w:left w:type="dxa" w:w="110"/>
              <w:bottom w:type="dxa" w:w="70"/>
              <w:right w:type="dxa" w:w="110"/>
            </w:tcMar>
          </w:tcPr>
          <w:p>
            <w:r>
              <w:rPr>
                <w:b/>
                <w:bCs/>
                <w:color w:val="9A6400"/>
                <w:sz w:val="19"/>
                <w:szCs w:val="19"/>
              </w:rPr>
              <w:t xml:space="preserve">Partial</w:t>
            </w:r>
          </w:p>
        </w:tc>
        <w:tc>
          <w:tcPr>
            <w:tcW w:type="dxa" w:w="4350"/>
            <w:tcMar>
              <w:top w:type="dxa" w:w="70"/>
              <w:left w:type="dxa" w:w="110"/>
              <w:bottom w:type="dxa" w:w="70"/>
              <w:right w:type="dxa" w:w="110"/>
            </w:tcMar>
          </w:tcPr>
          <w:p>
            <w:r>
              <w:rPr>
                <w:b w:val="false"/>
                <w:bCs w:val="false"/>
                <w:color w:val="262626"/>
                <w:sz w:val="19"/>
                <w:szCs w:val="19"/>
              </w:rPr>
              <w:t xml:space="preserve">Per-user accounts + audit log; not every write, not field-level diffs</w:t>
            </w:r>
          </w:p>
        </w:tc>
      </w:tr>
      <w:tr>
        <w:tc>
          <w:tcPr>
            <w:tcW w:type="dxa" w:w="450"/>
            <w:tcMar>
              <w:top w:type="dxa" w:w="70"/>
              <w:left w:type="dxa" w:w="110"/>
              <w:bottom w:type="dxa" w:w="70"/>
              <w:right w:type="dxa" w:w="110"/>
            </w:tcMar>
          </w:tcPr>
          <w:p>
            <w:r>
              <w:rPr>
                <w:b w:val="false"/>
                <w:bCs w:val="false"/>
                <w:color w:val="262626"/>
                <w:sz w:val="19"/>
                <w:szCs w:val="19"/>
              </w:rPr>
              <w:t xml:space="preserve">12</w:t>
            </w:r>
          </w:p>
        </w:tc>
        <w:tc>
          <w:tcPr>
            <w:tcW w:type="dxa" w:w="2600"/>
            <w:tcMar>
              <w:top w:type="dxa" w:w="70"/>
              <w:left w:type="dxa" w:w="110"/>
              <w:bottom w:type="dxa" w:w="70"/>
              <w:right w:type="dxa" w:w="110"/>
            </w:tcMar>
          </w:tcPr>
          <w:p>
            <w:r>
              <w:rPr>
                <w:b/>
                <w:bCs/>
                <w:color w:val="262626"/>
                <w:sz w:val="19"/>
                <w:szCs w:val="19"/>
              </w:rPr>
              <w:t xml:space="preserve">Offline access</w:t>
            </w:r>
          </w:p>
        </w:tc>
        <w:tc>
          <w:tcPr>
            <w:tcW w:type="dxa" w:w="1400"/>
            <w:shd w:fill="FBE7E7" w:val="clear"/>
            <w:tcMar>
              <w:top w:type="dxa" w:w="70"/>
              <w:left w:type="dxa" w:w="110"/>
              <w:bottom w:type="dxa" w:w="70"/>
              <w:right w:type="dxa" w:w="110"/>
            </w:tcMar>
          </w:tcPr>
          <w:p>
            <w:r>
              <w:rPr>
                <w:b/>
                <w:bCs/>
                <w:color w:val="B3261E"/>
                <w:sz w:val="19"/>
                <w:szCs w:val="19"/>
              </w:rPr>
              <w:t xml:space="preserve">Not built</w:t>
            </w:r>
          </w:p>
        </w:tc>
        <w:tc>
          <w:tcPr>
            <w:tcW w:type="dxa" w:w="4350"/>
            <w:tcMar>
              <w:top w:type="dxa" w:w="70"/>
              <w:left w:type="dxa" w:w="110"/>
              <w:bottom w:type="dxa" w:w="70"/>
              <w:right w:type="dxa" w:w="110"/>
            </w:tcMar>
          </w:tcPr>
          <w:p>
            <w:r>
              <w:rPr>
                <w:b w:val="false"/>
                <w:bCs w:val="false"/>
                <w:color w:val="262626"/>
                <w:sz w:val="19"/>
                <w:szCs w:val="19"/>
              </w:rPr>
              <w:t xml:space="preserve">Not built — web app requires connectivity throughout</w:t>
            </w:r>
          </w:p>
        </w:tc>
      </w:tr>
      <w:tr>
        <w:tc>
          <w:tcPr>
            <w:tcW w:type="dxa" w:w="450"/>
            <w:tcMar>
              <w:top w:type="dxa" w:w="70"/>
              <w:left w:type="dxa" w:w="110"/>
              <w:bottom w:type="dxa" w:w="70"/>
              <w:right w:type="dxa" w:w="110"/>
            </w:tcMar>
          </w:tcPr>
          <w:p>
            <w:r>
              <w:rPr>
                <w:b w:val="false"/>
                <w:bCs w:val="false"/>
                <w:color w:val="262626"/>
                <w:sz w:val="19"/>
                <w:szCs w:val="19"/>
              </w:rPr>
              <w:t xml:space="preserve">13</w:t>
            </w:r>
          </w:p>
        </w:tc>
        <w:tc>
          <w:tcPr>
            <w:tcW w:type="dxa" w:w="2600"/>
            <w:tcMar>
              <w:top w:type="dxa" w:w="70"/>
              <w:left w:type="dxa" w:w="110"/>
              <w:bottom w:type="dxa" w:w="70"/>
              <w:right w:type="dxa" w:w="110"/>
            </w:tcMar>
          </w:tcPr>
          <w:p>
            <w:r>
              <w:rPr>
                <w:b/>
                <w:bCs/>
                <w:color w:val="262626"/>
                <w:sz w:val="19"/>
                <w:szCs w:val="19"/>
              </w:rPr>
              <w:t xml:space="preserve">Family portal</w:t>
            </w:r>
          </w:p>
        </w:tc>
        <w:tc>
          <w:tcPr>
            <w:tcW w:type="dxa" w:w="1400"/>
            <w:shd w:fill="E6F4EA" w:val="clear"/>
            <w:tcMar>
              <w:top w:type="dxa" w:w="70"/>
              <w:left w:type="dxa" w:w="110"/>
              <w:bottom w:type="dxa" w:w="70"/>
              <w:right w:type="dxa" w:w="110"/>
            </w:tcMar>
          </w:tcPr>
          <w:p>
            <w:r>
              <w:rPr>
                <w:b/>
                <w:bCs/>
                <w:color w:val="2E7D45"/>
                <w:sz w:val="19"/>
                <w:szCs w:val="19"/>
              </w:rPr>
              <w:t xml:space="preserve">Built</w:t>
            </w:r>
          </w:p>
        </w:tc>
        <w:tc>
          <w:tcPr>
            <w:tcW w:type="dxa" w:w="4350"/>
            <w:tcMar>
              <w:top w:type="dxa" w:w="70"/>
              <w:left w:type="dxa" w:w="110"/>
              <w:bottom w:type="dxa" w:w="70"/>
              <w:right w:type="dxa" w:w="110"/>
            </w:tcMar>
          </w:tcPr>
          <w:p>
            <w:r>
              <w:rPr>
                <w:b w:val="false"/>
                <w:bCs w:val="false"/>
                <w:color w:val="262626"/>
                <w:sz w:val="19"/>
                <w:szCs w:val="19"/>
              </w:rPr>
              <w:t xml:space="preserve">Consent-gated updates, plan, schedule, timeline and messaging</w:t>
            </w:r>
          </w:p>
        </w:tc>
      </w:tr>
      <w:tr>
        <w:tc>
          <w:tcPr>
            <w:tcW w:type="dxa" w:w="450"/>
            <w:tcMar>
              <w:top w:type="dxa" w:w="70"/>
              <w:left w:type="dxa" w:w="110"/>
              <w:bottom w:type="dxa" w:w="70"/>
              <w:right w:type="dxa" w:w="110"/>
            </w:tcMar>
          </w:tcPr>
          <w:p>
            <w:r>
              <w:rPr>
                <w:b w:val="false"/>
                <w:bCs w:val="false"/>
                <w:color w:val="262626"/>
                <w:sz w:val="19"/>
                <w:szCs w:val="19"/>
              </w:rPr>
              <w:t xml:space="preserve">14</w:t>
            </w:r>
          </w:p>
        </w:tc>
        <w:tc>
          <w:tcPr>
            <w:tcW w:type="dxa" w:w="2600"/>
            <w:tcMar>
              <w:top w:type="dxa" w:w="70"/>
              <w:left w:type="dxa" w:w="110"/>
              <w:bottom w:type="dxa" w:w="70"/>
              <w:right w:type="dxa" w:w="110"/>
            </w:tcMar>
          </w:tcPr>
          <w:p>
            <w:r>
              <w:rPr>
                <w:b/>
                <w:bCs/>
                <w:color w:val="262626"/>
                <w:sz w:val="19"/>
                <w:szCs w:val="19"/>
              </w:rPr>
              <w:t xml:space="preserve">Timesheets, invoicing and payroll</w:t>
            </w:r>
          </w:p>
        </w:tc>
        <w:tc>
          <w:tcPr>
            <w:tcW w:type="dxa" w:w="1400"/>
            <w:shd w:fill="FEF3E2" w:val="clear"/>
            <w:tcMar>
              <w:top w:type="dxa" w:w="70"/>
              <w:left w:type="dxa" w:w="110"/>
              <w:bottom w:type="dxa" w:w="70"/>
              <w:right w:type="dxa" w:w="110"/>
            </w:tcMar>
          </w:tcPr>
          <w:p>
            <w:r>
              <w:rPr>
                <w:b/>
                <w:bCs/>
                <w:color w:val="9A6400"/>
                <w:sz w:val="19"/>
                <w:szCs w:val="19"/>
              </w:rPr>
              <w:t xml:space="preserve">Partial</w:t>
            </w:r>
          </w:p>
        </w:tc>
        <w:tc>
          <w:tcPr>
            <w:tcW w:type="dxa" w:w="4350"/>
            <w:tcMar>
              <w:top w:type="dxa" w:w="70"/>
              <w:left w:type="dxa" w:w="110"/>
              <w:bottom w:type="dxa" w:w="70"/>
              <w:right w:type="dxa" w:w="110"/>
            </w:tcMar>
          </w:tcPr>
          <w:p>
            <w:r>
              <w:rPr>
                <w:b w:val="false"/>
                <w:bCs w:val="false"/>
                <w:color w:val="262626"/>
                <w:sz w:val="19"/>
                <w:szCs w:val="19"/>
              </w:rPr>
              <w:t xml:space="preserve">Payroll is mature; invoicing to payers doesn't exist</w:t>
            </w:r>
          </w:p>
        </w:tc>
      </w:tr>
    </w:tbl>
    <w:p>
      <w:pPr>
        <w:pStyle w:val="Heading1"/>
        <w:pBdr>
          <w:bottom w:val="single" w:color="2F6F6B" w:sz="6"/>
        </w:pBdr>
        <w:spacing w:after="160" w:before="420"/>
      </w:pPr>
      <w:r>
        <w:rPr>
          <w:b/>
          <w:bCs/>
          <w:color w:val="1F4A47"/>
          <w:sz w:val="28"/>
          <w:szCs w:val="28"/>
        </w:rPr>
        <w:t xml:space="preserve">In detail</w:t>
      </w:r>
    </w:p>
    <w:p>
      <w:pPr>
        <w:pStyle w:val="Heading2"/>
        <w:spacing w:after="80" w:before="320"/>
      </w:pPr>
      <w:r>
        <w:rPr>
          <w:b/>
          <w:bCs/>
          <w:color w:val="1F4A47"/>
          <w:sz w:val="24"/>
          <w:szCs w:val="24"/>
        </w:rPr>
        <w:t xml:space="preserve">1. Client profiles</w:t>
      </w:r>
      <w:r>
        <w:rPr>
          <w:b/>
          <w:bCs/>
          <w:color w:val="9A6400"/>
          <w:sz w:val="18"/>
          <w:szCs w:val="18"/>
        </w:rPr>
        <w:t xml:space="preserve">   PARTIAL</w:t>
      </w:r>
    </w:p>
    <w:p>
      <w:pPr>
        <w:spacing w:after="120"/>
      </w:pPr>
      <w:r>
        <w:rPr>
          <w:b/>
          <w:bCs/>
          <w:color w:val="1F4A47"/>
          <w:sz w:val="21"/>
          <w:szCs w:val="21"/>
        </w:rPr>
        <w:t xml:space="preserve">What's there:  </w:t>
      </w:r>
      <w:r>
        <w:rPr>
          <w:color w:val="333333"/>
          <w:sz w:val="21"/>
          <w:szCs w:val="21"/>
        </w:rPr>
        <w:t xml:space="preserve">Every service user has a profile record — name, date of birth, gender, address, NHS number, a next-of-kin name and contact, and a consent flag — scoped so one agency never sees another agency's clients.</w:t>
      </w:r>
    </w:p>
    <w:p>
      <w:pPr>
        <w:spacing w:after="120"/>
      </w:pPr>
      <w:r>
        <w:rPr>
          <w:b/>
          <w:bCs/>
          <w:color w:val="1F4A47"/>
          <w:sz w:val="21"/>
          <w:szCs w:val="21"/>
        </w:rPr>
        <w:t xml:space="preserve">What's missing:  </w:t>
      </w:r>
      <w:r>
        <w:rPr>
          <w:color w:val="333333"/>
          <w:sz w:val="21"/>
          <w:szCs w:val="21"/>
        </w:rPr>
        <w:t xml:space="preserve">There's no single dedicated section for allergies, medical conditions, communication needs or “important care information.” Some of that (communication needs, dietary requirements, emergency contacts) exists today, but as free-form fields buried inside a care plan's data rather than on the profile itself — so it's there if you know to look in the care plan, not visible at a glance on the person's page the way the request describes.</w:t>
      </w:r>
    </w:p>
    <w:p>
      <w:pPr>
        <w:pStyle w:val="Heading2"/>
        <w:spacing w:after="80" w:before="320"/>
      </w:pPr>
      <w:r>
        <w:rPr>
          <w:b/>
          <w:bCs/>
          <w:color w:val="1F4A47"/>
          <w:sz w:val="24"/>
          <w:szCs w:val="24"/>
        </w:rPr>
        <w:t xml:space="preserve">2. Care plans and risk assessments</w:t>
      </w:r>
      <w:r>
        <w:rPr>
          <w:b/>
          <w:bCs/>
          <w:color w:val="2E7D45"/>
          <w:sz w:val="18"/>
          <w:szCs w:val="18"/>
        </w:rPr>
        <w:t xml:space="preserve">   BUILT</w:t>
      </w:r>
    </w:p>
    <w:p>
      <w:pPr>
        <w:spacing w:after="120"/>
      </w:pPr>
      <w:r>
        <w:rPr>
          <w:b/>
          <w:bCs/>
          <w:color w:val="1F4A47"/>
          <w:sz w:val="21"/>
          <w:szCs w:val="21"/>
        </w:rPr>
        <w:t xml:space="preserve">What's there:  </w:t>
      </w:r>
      <w:r>
        <w:rPr>
          <w:color w:val="333333"/>
          <w:sz w:val="21"/>
          <w:szCs w:val="21"/>
        </w:rPr>
        <w:t xml:space="preserve">Managers can create and update personalised care plans (needs, outcomes, daily routine, equipment, dietary and communication needs, risk notes) with a review date and active/inactive status, and record separate structured risk assessments (falls, moving &amp; handling, mental capacity, nutrition, etc.) with a risk level, score and their own review date. Consent is tracked as its own record — granted, revoked, expired — against each service user.</w:t>
      </w:r>
    </w:p>
    <w:p>
      <w:pPr>
        <w:spacing w:after="120"/>
      </w:pPr>
      <w:r>
        <w:rPr>
          <w:b/>
          <w:bCs/>
          <w:color w:val="1F4A47"/>
          <w:sz w:val="21"/>
          <w:szCs w:val="21"/>
        </w:rPr>
        <w:t xml:space="preserve">What's missing:  </w:t>
      </w:r>
      <w:r>
        <w:rPr>
          <w:color w:val="333333"/>
          <w:sz w:val="21"/>
          <w:szCs w:val="21"/>
        </w:rPr>
        <w:t xml:space="preserve">There's an audit log of who created or changed a plan or assessment, but it logs the action, not a field-by-field before/after history — so you can see that a plan was edited and by whom, but not a clean “change history” view of what exactly changed.</w:t>
      </w:r>
    </w:p>
    <w:p>
      <w:pPr>
        <w:pStyle w:val="Heading2"/>
        <w:spacing w:after="80" w:before="320"/>
      </w:pPr>
      <w:r>
        <w:rPr>
          <w:b/>
          <w:bCs/>
          <w:color w:val="1F4A47"/>
          <w:sz w:val="24"/>
          <w:szCs w:val="24"/>
        </w:rPr>
        <w:t xml:space="preserve">3. Rota and scheduling</w:t>
      </w:r>
      <w:r>
        <w:rPr>
          <w:b/>
          <w:bCs/>
          <w:color w:val="9A6400"/>
          <w:sz w:val="18"/>
          <w:szCs w:val="18"/>
        </w:rPr>
        <w:t xml:space="preserve">   PARTIAL</w:t>
      </w:r>
    </w:p>
    <w:p>
      <w:pPr>
        <w:spacing w:after="120"/>
      </w:pPr>
      <w:r>
        <w:rPr>
          <w:b/>
          <w:bCs/>
          <w:color w:val="1F4A47"/>
          <w:sz w:val="21"/>
          <w:szCs w:val="21"/>
        </w:rPr>
        <w:t xml:space="preserve">What's there:  </w:t>
      </w:r>
      <w:r>
        <w:rPr>
          <w:color w:val="333333"/>
          <w:sz w:val="21"/>
          <w:szCs w:val="21"/>
        </w:rPr>
        <w:t xml:space="preserve">Managers build a weekly rota of day/night shifts per service user and carer, carers see their own published rota, and a manager can step into any carer's shift to fill in records on their behalf with a logged reason (useful for genuine replacement cover after the fact).</w:t>
      </w:r>
    </w:p>
    <w:p>
      <w:pPr>
        <w:spacing w:after="120"/>
      </w:pPr>
      <w:r>
        <w:rPr>
          <w:b/>
          <w:bCs/>
          <w:color w:val="1F4A47"/>
          <w:sz w:val="21"/>
          <w:szCs w:val="21"/>
        </w:rPr>
        <w:t xml:space="preserve">What's missing:  </w:t>
      </w:r>
      <w:r>
        <w:rPr>
          <w:color w:val="333333"/>
          <w:sz w:val="21"/>
          <w:szCs w:val="21"/>
        </w:rPr>
        <w:t xml:space="preserve">Recurring visit templates, live-in shifts, and double-handed (two-carer) calls aren't modelled — in fact a same-day double-booked visit is a known rough edge in the hours calculation today. There's no carer availability record, and nothing flags an unassigned visit or a scheduling conflict for a manager to catch before it happens — today that's still a visual check of the rota grid.</w:t>
      </w:r>
    </w:p>
    <w:p>
      <w:pPr>
        <w:pStyle w:val="Heading2"/>
        <w:spacing w:after="80" w:before="320"/>
      </w:pPr>
      <w:r>
        <w:rPr>
          <w:b/>
          <w:bCs/>
          <w:color w:val="1F4A47"/>
          <w:sz w:val="24"/>
          <w:szCs w:val="24"/>
        </w:rPr>
        <w:t xml:space="preserve">4. Carer mobile app</w:t>
      </w:r>
      <w:r>
        <w:rPr>
          <w:b/>
          <w:bCs/>
          <w:color w:val="9A6400"/>
          <w:sz w:val="18"/>
          <w:szCs w:val="18"/>
        </w:rPr>
        <w:t xml:space="preserve">   PARTIAL</w:t>
      </w:r>
    </w:p>
    <w:p>
      <w:pPr>
        <w:spacing w:after="120"/>
      </w:pPr>
      <w:r>
        <w:rPr>
          <w:b/>
          <w:bCs/>
          <w:color w:val="1F4A47"/>
          <w:sz w:val="21"/>
          <w:szCs w:val="21"/>
        </w:rPr>
        <w:t xml:space="preserve">What's there:  </w:t>
      </w:r>
      <w:r>
        <w:rPr>
          <w:color w:val="333333"/>
          <w:sz w:val="21"/>
          <w:szCs w:val="21"/>
        </w:rPr>
        <w:t xml:space="preserve">Carers have a mobile-friendly view of their rota and a single visit screen per shift with their care plan and tasks, medication administration, and recent notes, plus check-in/check-out. It behaves like an app (full-screen, add-to-home-screen) but is a mobile website, not an installable native or offline app.</w:t>
      </w:r>
    </w:p>
    <w:p>
      <w:pPr>
        <w:spacing w:after="120"/>
      </w:pPr>
      <w:r>
        <w:rPr>
          <w:b/>
          <w:bCs/>
          <w:color w:val="1F4A47"/>
          <w:sz w:val="21"/>
          <w:szCs w:val="21"/>
        </w:rPr>
        <w:t xml:space="preserve">What's missing:  </w:t>
      </w:r>
      <w:r>
        <w:rPr>
          <w:color w:val="333333"/>
          <w:sz w:val="21"/>
          <w:szCs w:val="21"/>
        </w:rPr>
        <w:t xml:space="preserve">“Read previous handovers” isn't a distinct feature — a carer sees recent Care Timeline notes, which do the same job in practice but aren't labelled or structured as a handover.</w:t>
      </w:r>
    </w:p>
    <w:p>
      <w:pPr>
        <w:pStyle w:val="Heading2"/>
        <w:spacing w:after="80" w:before="320"/>
      </w:pPr>
      <w:r>
        <w:rPr>
          <w:b/>
          <w:bCs/>
          <w:color w:val="1F4A47"/>
          <w:sz w:val="24"/>
          <w:szCs w:val="24"/>
        </w:rPr>
        <w:t xml:space="preserve">5. Care tasks and daily notes</w:t>
      </w:r>
      <w:r>
        <w:rPr>
          <w:b/>
          <w:bCs/>
          <w:color w:val="2E7D45"/>
          <w:sz w:val="18"/>
          <w:szCs w:val="18"/>
        </w:rPr>
        <w:t xml:space="preserve">   BUILT</w:t>
      </w:r>
    </w:p>
    <w:p>
      <w:pPr>
        <w:spacing w:after="120"/>
      </w:pPr>
      <w:r>
        <w:rPr>
          <w:b/>
          <w:bCs/>
          <w:color w:val="1F4A47"/>
          <w:sz w:val="21"/>
          <w:szCs w:val="21"/>
        </w:rPr>
        <w:t xml:space="preserve">What's there:  </w:t>
      </w:r>
      <w:r>
        <w:rPr>
          <w:color w:val="333333"/>
          <w:sz w:val="21"/>
          <w:szCs w:val="21"/>
        </w:rPr>
        <w:t xml:space="preserve">Every scheduled task sits under a care plan and is logged with an outcome — completed, refused/declined, or missed — plus notes, and can require a photo or signature before it counts as done. A carer can create whatever tasks a care plan calls for (personal care, toileting, meals, mobility support, etc.) — they're flexible, free-text task titles rather than a fixed checklist of care categories.</w:t>
      </w:r>
    </w:p>
    <w:p>
      <w:pPr>
        <w:spacing w:after="120"/>
      </w:pPr>
      <w:r>
        <w:rPr>
          <w:b/>
          <w:bCs/>
          <w:color w:val="1F4A47"/>
          <w:sz w:val="21"/>
          <w:szCs w:val="21"/>
        </w:rPr>
        <w:t xml:space="preserve">What's missing:  </w:t>
      </w:r>
      <w:r>
        <w:rPr>
          <w:color w:val="333333"/>
          <w:sz w:val="21"/>
          <w:szCs w:val="21"/>
        </w:rPr>
        <w:t xml:space="preserve">“Partly completed” isn't currently one of the outcome options — a task is completed, declined, or not done.</w:t>
      </w:r>
    </w:p>
    <w:p>
      <w:pPr>
        <w:pStyle w:val="Heading2"/>
        <w:spacing w:after="80" w:before="320"/>
      </w:pPr>
      <w:r>
        <w:rPr>
          <w:b/>
          <w:bCs/>
          <w:color w:val="1F4A47"/>
          <w:sz w:val="24"/>
          <w:szCs w:val="24"/>
        </w:rPr>
        <w:t xml:space="preserve">6. Medication management</w:t>
      </w:r>
      <w:r>
        <w:rPr>
          <w:b/>
          <w:bCs/>
          <w:color w:val="9A6400"/>
          <w:sz w:val="18"/>
          <w:szCs w:val="18"/>
        </w:rPr>
        <w:t xml:space="preserve">   PARTIAL</w:t>
      </w:r>
    </w:p>
    <w:p>
      <w:pPr>
        <w:spacing w:after="120"/>
      </w:pPr>
      <w:r>
        <w:rPr>
          <w:b/>
          <w:bCs/>
          <w:color w:val="1F4A47"/>
          <w:sz w:val="21"/>
          <w:szCs w:val="21"/>
        </w:rPr>
        <w:t xml:space="preserve">What's there:  </w:t>
      </w:r>
      <w:r>
        <w:rPr>
          <w:color w:val="333333"/>
          <w:sz w:val="21"/>
          <w:szCs w:val="21"/>
        </w:rPr>
        <w:t xml:space="preserve">A MAR chart records each medication's dose, route, schedule and instructions, and every administration is logged as given, refused, missed or delayed, with a reason for refusal, notes, and an optional witness signature or photo.</w:t>
      </w:r>
    </w:p>
    <w:p>
      <w:pPr>
        <w:spacing w:after="120"/>
      </w:pPr>
      <w:r>
        <w:rPr>
          <w:b/>
          <w:bCs/>
          <w:color w:val="1F4A47"/>
          <w:sz w:val="21"/>
          <w:szCs w:val="21"/>
        </w:rPr>
        <w:t xml:space="preserve">What's missing:  </w:t>
      </w:r>
      <w:r>
        <w:rPr>
          <w:color w:val="333333"/>
          <w:sz w:val="21"/>
          <w:szCs w:val="21"/>
        </w:rPr>
        <w:t xml:space="preserve">No automatic check stops the same dose being recorded twice, and there's no flagging of medication concerns (e.g. a pattern of refusals) — someone reviewing the chart has to spot that themselves.</w:t>
      </w:r>
    </w:p>
    <w:p>
      <w:pPr>
        <w:pStyle w:val="Heading2"/>
        <w:spacing w:after="80" w:before="320"/>
      </w:pPr>
      <w:r>
        <w:rPr>
          <w:b/>
          <w:bCs/>
          <w:color w:val="1F4A47"/>
          <w:sz w:val="24"/>
          <w:szCs w:val="24"/>
        </w:rPr>
        <w:t xml:space="preserve">7. Call monitoring and alerts</w:t>
      </w:r>
      <w:r>
        <w:rPr>
          <w:b/>
          <w:bCs/>
          <w:color w:val="9A6400"/>
          <w:sz w:val="18"/>
          <w:szCs w:val="18"/>
        </w:rPr>
        <w:t xml:space="preserve">   PARTIAL</w:t>
      </w:r>
    </w:p>
    <w:p>
      <w:pPr>
        <w:spacing w:after="120"/>
      </w:pPr>
      <w:r>
        <w:rPr>
          <w:b/>
          <w:bCs/>
          <w:color w:val="1F4A47"/>
          <w:sz w:val="21"/>
          <w:szCs w:val="21"/>
        </w:rPr>
        <w:t xml:space="preserve">What's there:  </w:t>
      </w:r>
      <w:r>
        <w:rPr>
          <w:color w:val="333333"/>
          <w:sz w:val="21"/>
          <w:szCs w:val="21"/>
        </w:rPr>
        <w:t xml:space="preserve">Planned vs. actual visit times are tracked, and status — including Late and Missed — is always computed live from the clock rather than relying on anyone to mark it. The dashboard already rolls this up (missed/late visit counts), and a handful of events (rota published, a safeguarding case escalated to you, a new message) raise a real in-app notification today.</w:t>
      </w:r>
    </w:p>
    <w:p>
      <w:pPr>
        <w:spacing w:after="120"/>
      </w:pPr>
      <w:r>
        <w:rPr>
          <w:b/>
          <w:bCs/>
          <w:color w:val="1F4A47"/>
          <w:sz w:val="21"/>
          <w:szCs w:val="21"/>
        </w:rPr>
        <w:t xml:space="preserve">What's missing:  </w:t>
      </w:r>
      <w:r>
        <w:rPr>
          <w:color w:val="333333"/>
          <w:sz w:val="21"/>
          <w:szCs w:val="21"/>
        </w:rPr>
        <w:t xml:space="preserve">There's no alerting workflow yet that turns a late call, a missed call, a missing record, or a medication concern into something assigned to a named person who's expected to respond and record the outcome — today those are things you'd have to notice by checking the dashboard or a care call's status, not something that pushes itself to anyone.</w:t>
      </w:r>
    </w:p>
    <w:p>
      <w:pPr>
        <w:pStyle w:val="Heading2"/>
        <w:spacing w:after="80" w:before="320"/>
      </w:pPr>
      <w:r>
        <w:rPr>
          <w:b/>
          <w:bCs/>
          <w:color w:val="1F4A47"/>
          <w:sz w:val="24"/>
          <w:szCs w:val="24"/>
        </w:rPr>
        <w:t xml:space="preserve">8. Wellbeing observations and incident reporting</w:t>
      </w:r>
      <w:r>
        <w:rPr>
          <w:b/>
          <w:bCs/>
          <w:color w:val="9A6400"/>
          <w:sz w:val="18"/>
          <w:szCs w:val="18"/>
        </w:rPr>
        <w:t xml:space="preserve">   PARTIAL</w:t>
      </w:r>
    </w:p>
    <w:p>
      <w:pPr>
        <w:spacing w:after="120"/>
      </w:pPr>
      <w:r>
        <w:rPr>
          <w:b/>
          <w:bCs/>
          <w:color w:val="1F4A47"/>
          <w:sz w:val="21"/>
          <w:szCs w:val="21"/>
        </w:rPr>
        <w:t xml:space="preserve">What's there:  </w:t>
      </w:r>
      <w:r>
        <w:rPr>
          <w:color w:val="333333"/>
          <w:sz w:val="21"/>
          <w:szCs w:val="21"/>
        </w:rPr>
        <w:t xml:space="preserve">Safeguarding concerns and incidents (including falls, injuries, abuse or neglect concerns) go through a proper workflow — report, escalate to a named person, investigate, resolve, close — with every step permanently logged, which covers “action taken, who was informed, follow-up required” well.</w:t>
      </w:r>
    </w:p>
    <w:p>
      <w:pPr>
        <w:spacing w:after="120"/>
      </w:pPr>
      <w:r>
        <w:rPr>
          <w:b/>
          <w:bCs/>
          <w:color w:val="1F4A47"/>
          <w:sz w:val="21"/>
          <w:szCs w:val="21"/>
        </w:rPr>
        <w:t xml:space="preserve">What's missing:  </w:t>
      </w:r>
      <w:r>
        <w:rPr>
          <w:color w:val="333333"/>
          <w:sz w:val="21"/>
          <w:szCs w:val="21"/>
        </w:rPr>
        <w:t xml:space="preserve">Day-to-day wellbeing observations that aren't a safeguarding-level concern — a skin mark worth watching, a mood change — don't have their own structured form; today they'd go in as a free-text Care Timeline note rather than a trackable observation with its own fields.</w:t>
      </w:r>
    </w:p>
    <w:p>
      <w:pPr>
        <w:pStyle w:val="Heading2"/>
        <w:spacing w:after="80" w:before="320"/>
      </w:pPr>
      <w:r>
        <w:rPr>
          <w:b/>
          <w:bCs/>
          <w:color w:val="1F4A47"/>
          <w:sz w:val="24"/>
          <w:szCs w:val="24"/>
        </w:rPr>
        <w:t xml:space="preserve">9. Handover and communication</w:t>
      </w:r>
      <w:r>
        <w:rPr>
          <w:b/>
          <w:bCs/>
          <w:color w:val="9A6400"/>
          <w:sz w:val="18"/>
          <w:szCs w:val="18"/>
        </w:rPr>
        <w:t xml:space="preserve">   PARTIAL</w:t>
      </w:r>
    </w:p>
    <w:p>
      <w:pPr>
        <w:spacing w:after="120"/>
      </w:pPr>
      <w:r>
        <w:rPr>
          <w:b/>
          <w:bCs/>
          <w:color w:val="1F4A47"/>
          <w:sz w:val="21"/>
          <w:szCs w:val="21"/>
        </w:rPr>
        <w:t xml:space="preserve">What's there:  </w:t>
      </w:r>
      <w:r>
        <w:rPr>
          <w:color w:val="333333"/>
          <w:sz w:val="21"/>
          <w:szCs w:val="21"/>
        </w:rPr>
        <w:t xml:space="preserve">Staff can message each other directly, and the Care Timeline gives a shared, chronological record of what's happened with a service user that the next carer can read before a visit.</w:t>
      </w:r>
    </w:p>
    <w:p>
      <w:pPr>
        <w:spacing w:after="120"/>
      </w:pPr>
      <w:r>
        <w:rPr>
          <w:b/>
          <w:bCs/>
          <w:color w:val="1F4A47"/>
          <w:sz w:val="21"/>
          <w:szCs w:val="21"/>
        </w:rPr>
        <w:t xml:space="preserve">What's missing:  </w:t>
      </w:r>
      <w:r>
        <w:rPr>
          <w:color w:val="333333"/>
          <w:sz w:val="21"/>
          <w:szCs w:val="21"/>
        </w:rPr>
        <w:t xml:space="preserve">There's no dedicated “handover” screen that packages outstanding tasks and important updates together, and urgent concerns rely on the safeguarding workflow (which does escalate properly) or a direct message (which doesn't) — there's no general-purpose “flag this as urgent and route it to someone” mechanism outside safeguarding.</w:t>
      </w:r>
    </w:p>
    <w:p>
      <w:pPr>
        <w:pStyle w:val="Heading2"/>
        <w:spacing w:after="80" w:before="320"/>
      </w:pPr>
      <w:r>
        <w:rPr>
          <w:b/>
          <w:bCs/>
          <w:color w:val="1F4A47"/>
          <w:sz w:val="24"/>
          <w:szCs w:val="24"/>
        </w:rPr>
        <w:t xml:space="preserve">10. Management dashboard and reports</w:t>
      </w:r>
      <w:r>
        <w:rPr>
          <w:b/>
          <w:bCs/>
          <w:color w:val="9A6400"/>
          <w:sz w:val="18"/>
          <w:szCs w:val="18"/>
        </w:rPr>
        <w:t xml:space="preserve">   PARTIAL</w:t>
      </w:r>
    </w:p>
    <w:p>
      <w:pPr>
        <w:spacing w:after="120"/>
      </w:pPr>
      <w:r>
        <w:rPr>
          <w:b/>
          <w:bCs/>
          <w:color w:val="1F4A47"/>
          <w:sz w:val="21"/>
          <w:szCs w:val="21"/>
        </w:rPr>
        <w:t xml:space="preserve">What's there:  </w:t>
      </w:r>
      <w:r>
        <w:rPr>
          <w:color w:val="333333"/>
          <w:sz w:val="21"/>
          <w:szCs w:val="21"/>
        </w:rPr>
        <w:t xml:space="preserve">The dashboard gives a real operational overview — service user and shift counts, medication adherence, safeguarding by status, timesheet and payroll status, and care-plan reviews on-track/due-soon/overdue. Service users and a couple of other lists are searchable by name, and the Audit Log and Compliance Dashboard export to CSV.</w:t>
      </w:r>
    </w:p>
    <w:p>
      <w:pPr>
        <w:spacing w:after="120"/>
      </w:pPr>
      <w:r>
        <w:rPr>
          <w:b/>
          <w:bCs/>
          <w:color w:val="1F4A47"/>
          <w:sz w:val="21"/>
          <w:szCs w:val="21"/>
        </w:rPr>
        <w:t xml:space="preserve">What's missing:  </w:t>
      </w:r>
      <w:r>
        <w:rPr>
          <w:color w:val="333333"/>
          <w:sz w:val="21"/>
          <w:szCs w:val="21"/>
        </w:rPr>
        <w:t xml:space="preserve">Export is limited to those two screens — most lists (tasks, medications, visits) aren't yet exportable, and there's no PDF or Excel output, only CSV (this build has no PDF/Excel library available to it). A single “missing documentation” view across all service users doesn't exist yet — you'd check compliance, care-plan reviews, and safeguarding separately.</w:t>
      </w:r>
    </w:p>
    <w:p>
      <w:pPr>
        <w:pStyle w:val="Heading2"/>
        <w:spacing w:after="80" w:before="320"/>
      </w:pPr>
      <w:r>
        <w:rPr>
          <w:b/>
          <w:bCs/>
          <w:color w:val="1F4A47"/>
          <w:sz w:val="24"/>
          <w:szCs w:val="24"/>
        </w:rPr>
        <w:t xml:space="preserve">11. Security and audit history</w:t>
      </w:r>
      <w:r>
        <w:rPr>
          <w:b/>
          <w:bCs/>
          <w:color w:val="9A6400"/>
          <w:sz w:val="18"/>
          <w:szCs w:val="18"/>
        </w:rPr>
        <w:t xml:space="preserve">   PARTIAL</w:t>
      </w:r>
    </w:p>
    <w:p>
      <w:pPr>
        <w:spacing w:after="120"/>
      </w:pPr>
      <w:r>
        <w:rPr>
          <w:b/>
          <w:bCs/>
          <w:color w:val="1F4A47"/>
          <w:sz w:val="21"/>
          <w:szCs w:val="21"/>
        </w:rPr>
        <w:t xml:space="preserve">What's there:  </w:t>
      </w:r>
      <w:r>
        <w:rPr>
          <w:color w:val="333333"/>
          <w:sz w:val="21"/>
          <w:szCs w:val="21"/>
        </w:rPr>
        <w:t xml:space="preserve">Every user has their own account and role (Admin, Manager, Carer, etc.), data is scoped per agency so one agency can never see another's records, and a permanent audit log records who did what and when for the actions it covers — logins, safeguarding actions, consent and service-user changes among them.</w:t>
      </w:r>
    </w:p>
    <w:p>
      <w:pPr>
        <w:spacing w:after="120"/>
      </w:pPr>
      <w:r>
        <w:rPr>
          <w:b/>
          <w:bCs/>
          <w:color w:val="1F4A47"/>
          <w:sz w:val="21"/>
          <w:szCs w:val="21"/>
        </w:rPr>
        <w:t xml:space="preserve">What's missing:  </w:t>
      </w:r>
      <w:r>
        <w:rPr>
          <w:color w:val="333333"/>
          <w:sz w:val="21"/>
          <w:szCs w:val="21"/>
        </w:rPr>
        <w:t xml:space="preserve">The audit log doesn't yet cover every write in the app, and it records the action taken rather than a field-level “old value → new value” diff, so “preserve the original and show what changed” is partly true today, not fully. Backups are a hosting/infrastructure matter outside the application itself, so they're not something this assessment can confirm either way.</w:t>
      </w:r>
    </w:p>
    <w:p>
      <w:pPr>
        <w:pStyle w:val="Heading2"/>
        <w:spacing w:after="80" w:before="320"/>
      </w:pPr>
      <w:r>
        <w:rPr>
          <w:b/>
          <w:bCs/>
          <w:color w:val="1F4A47"/>
          <w:sz w:val="24"/>
          <w:szCs w:val="24"/>
        </w:rPr>
        <w:t xml:space="preserve">12. Offline access</w:t>
      </w:r>
      <w:r>
        <w:rPr>
          <w:b/>
          <w:bCs/>
          <w:color w:val="B3261E"/>
          <w:sz w:val="18"/>
          <w:szCs w:val="18"/>
        </w:rPr>
        <w:t xml:space="preserve">   NOT BUILT</w:t>
      </w:r>
    </w:p>
    <w:p>
      <w:pPr>
        <w:spacing w:after="120"/>
      </w:pPr>
      <w:r>
        <w:rPr>
          <w:b/>
          <w:bCs/>
          <w:color w:val="1F4A47"/>
          <w:sz w:val="21"/>
          <w:szCs w:val="21"/>
        </w:rPr>
        <w:t xml:space="preserve">Status:  </w:t>
      </w:r>
      <w:r>
        <w:rPr>
          <w:color w:val="333333"/>
          <w:sz w:val="21"/>
          <w:szCs w:val="21"/>
        </w:rPr>
        <w:t xml:space="preserve">CareTrust is a web application today and needs a live connection throughout — there's no offline storage on the carer's device and nothing to synchronise once connectivity returns. This was part of the original plan (a separate offline-capable mobile app) but hasn't been built in any batch so far, and would be a substantial undertaking of its own.</w:t>
      </w:r>
    </w:p>
    <w:p>
      <w:pPr>
        <w:pStyle w:val="Heading2"/>
        <w:spacing w:after="80" w:before="320"/>
      </w:pPr>
      <w:r>
        <w:rPr>
          <w:b/>
          <w:bCs/>
          <w:color w:val="1F4A47"/>
          <w:sz w:val="24"/>
          <w:szCs w:val="24"/>
        </w:rPr>
        <w:t xml:space="preserve">13. Family portal</w:t>
      </w:r>
      <w:r>
        <w:rPr>
          <w:b/>
          <w:bCs/>
          <w:color w:val="2E7D45"/>
          <w:sz w:val="18"/>
          <w:szCs w:val="18"/>
        </w:rPr>
        <w:t xml:space="preserve">   BUILT</w:t>
      </w:r>
    </w:p>
    <w:p>
      <w:pPr>
        <w:spacing w:after="120"/>
      </w:pPr>
      <w:r>
        <w:rPr>
          <w:b/>
          <w:bCs/>
          <w:color w:val="1F4A47"/>
          <w:sz w:val="21"/>
          <w:szCs w:val="21"/>
        </w:rPr>
        <w:t xml:space="preserve">What's there:  </w:t>
      </w:r>
      <w:r>
        <w:rPr>
          <w:color w:val="333333"/>
          <w:sz w:val="21"/>
          <w:szCs w:val="21"/>
        </w:rPr>
        <w:t xml:space="preserve">Authorised relatives get their own portal — agreed care updates, the care plan and schedule, and a Care Timeline — gated by that service user's consent, plus direct messaging with staff. This is one of the more complete areas of the app.</w:t>
      </w:r>
    </w:p>
    <w:p>
      <w:pPr>
        <w:pStyle w:val="Heading2"/>
        <w:spacing w:after="80" w:before="320"/>
      </w:pPr>
      <w:r>
        <w:rPr>
          <w:b/>
          <w:bCs/>
          <w:color w:val="1F4A47"/>
          <w:sz w:val="24"/>
          <w:szCs w:val="24"/>
        </w:rPr>
        <w:t xml:space="preserve">14. Timesheets, invoicing and payroll</w:t>
      </w:r>
      <w:r>
        <w:rPr>
          <w:b/>
          <w:bCs/>
          <w:color w:val="9A6400"/>
          <w:sz w:val="18"/>
          <w:szCs w:val="18"/>
        </w:rPr>
        <w:t xml:space="preserve">   PARTIAL</w:t>
      </w:r>
    </w:p>
    <w:p>
      <w:pPr>
        <w:spacing w:after="120"/>
      </w:pPr>
      <w:r>
        <w:rPr>
          <w:b/>
          <w:bCs/>
          <w:color w:val="1F4A47"/>
          <w:sz w:val="21"/>
          <w:szCs w:val="21"/>
        </w:rPr>
        <w:t xml:space="preserve">What's there:  </w:t>
      </w:r>
      <w:r>
        <w:rPr>
          <w:color w:val="333333"/>
          <w:sz w:val="21"/>
          <w:szCs w:val="21"/>
        </w:rPr>
        <w:t xml:space="preserve">This is the most mature part of the app: weekly timesheets generated from the rota, manager approval or rejection, overtime calculated against a weekly threshold, payroll runs, and a printable payslip. Keeping care records complete regardless of pay arrangements is a live principle, not just an aspiration — it's exactly why the newest feature (extra welfare calls beyond a carer's paid shift) was deliberately built as its own record rather than bent into the shift/payroll pipeline, so those calls could be tracked without affecting anyone's pay.</w:t>
      </w:r>
    </w:p>
    <w:p>
      <w:pPr>
        <w:spacing w:after="120"/>
      </w:pPr>
      <w:r>
        <w:rPr>
          <w:b/>
          <w:bCs/>
          <w:color w:val="1F4A47"/>
          <w:sz w:val="21"/>
          <w:szCs w:val="21"/>
        </w:rPr>
        <w:t xml:space="preserve">What's missing:  </w:t>
      </w:r>
      <w:r>
        <w:rPr>
          <w:color w:val="333333"/>
          <w:sz w:val="21"/>
          <w:szCs w:val="21"/>
        </w:rPr>
        <w:t xml:space="preserve">“Invoicing” isn't built — what exists today is payroll (paying carers), not invoices to whoever's paying for the care (the client, family, or local authority). Worth flagging on its own, since it's easy to assume payroll covers it.</w:t>
      </w:r>
    </w:p>
    <w:p>
      <w:pPr>
        <w:pStyle w:val="Heading1"/>
        <w:pBdr>
          <w:bottom w:val="single" w:color="2F6F6B" w:sz="6"/>
        </w:pBdr>
        <w:spacing w:after="160" w:before="420"/>
      </w:pPr>
      <w:r>
        <w:rPr>
          <w:b/>
          <w:bCs/>
          <w:color w:val="1F4A47"/>
          <w:sz w:val="28"/>
          <w:szCs w:val="28"/>
        </w:rPr>
        <w:t xml:space="preserve">Reading this</w:t>
      </w:r>
    </w:p>
    <w:p>
      <w:pPr>
        <w:spacing w:after="140"/>
      </w:pPr>
      <w:r>
        <w:rPr>
          <w:sz w:val="21"/>
          <w:szCs w:val="21"/>
        </w:rPr>
        <w:t xml:space="preserve">Nothing here is a criticism of what's been asked for — all fourteen areas are reasonable things to expect from a care platform, and most of them already have a real foundation in CareTrust rather than nothing at all. The gaps that stand out most, by impact: offline access (a genuine rebuild, not a quick add), call/medication alerting with a named responsible person, scheduling conflict and double-handed/recurring support, and invoicing. The rest are mostly a matter of surfacing or extending what already exists (profile fields, task outcomes, export coverage, field-level audit detail) rather than building something new from scratch.</w:t>
      </w:r>
    </w:p>
    <w:p>
      <w:pPr>
        <w:spacing w:after="140"/>
      </w:pPr>
      <w:r>
        <w:rPr>
          <w:sz w:val="21"/>
          <w:szCs w:val="21"/>
        </w:rPr>
        <w:t xml:space="preserve">Happy to turn any of these into the next batch, in whatever order matters most — just say which.</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2026-10-09T18:21:09.710Z</dcterms:created>
  <dcterms:modified xsi:type="dcterms:W3CDTF">2026-10-09T18:21:09.717Z</dcterms:modified>
</cp:coreProperties>
</file>

<file path=docProps/custom.xml><?xml version="1.0" encoding="utf-8"?>
<Properties xmlns="http://schemas.openxmlformats.org/officeDocument/2006/custom-properties" xmlns:vt="http://schemas.openxmlformats.org/officeDocument/2006/docPropsVTypes"/>
</file>