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FSDL - Assignment 1 </w:t>
      </w:r>
      <w:r w:rsidDel="00000000" w:rsidR="00000000" w:rsidRPr="00000000">
        <w:rPr/>
        <w:drawing>
          <wp:inline distB="114300" distT="114300" distL="114300" distR="114300">
            <wp:extent cx="5538163" cy="7900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163" cy="790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