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i w:val="0"/>
          <w:color w:val="1A1A1A"/>
          <w:sz w:val="30"/>
        </w:rPr>
        <w:t>Supplementary Table — CADENCE Alternans Metrics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3C4653"/>
          <w:sz w:val="18"/>
        </w:rPr>
        <w:t>Voltage and calcium alternans and substrate metrics from the 3-D optical-mapping pipeline, with output field, units, definition, and significance.</w:t>
      </w:r>
    </w:p>
    <w:p>
      <w:pPr>
        <w:spacing w:after="160" w:before="0"/>
      </w:pPr>
      <w:r>
        <w:rPr>
          <w:rFonts w:ascii="Calibri" w:hAnsi="Calibri"/>
          <w:b w:val="0"/>
          <w:i/>
          <w:color w:val="697585"/>
          <w:sz w:val="16"/>
        </w:rPr>
        <w:t>Conventions: maps are [R × C] grids masked to tissue (NaN outside). ALT = mean(odd − even) over beat pairs; ratio = |ALT| / mean(metric), dimensionless. Phase: +1 odd beats larger/longer, −1 even. Defaults: ratio &gt; 0.10 present (&gt; 0.20 strong), p &lt; 0.05. Same-kind ratio maps may share a colour scale; duration and amplitude maps must not.</w:t>
      </w:r>
    </w:p>
    <w:p>
      <w:pPr>
        <w:spacing w:after="40" w:before="200"/>
      </w:pPr>
      <w:r>
        <w:rPr>
          <w:rFonts w:ascii="Calibri" w:hAnsi="Calibri"/>
          <w:b/>
          <w:i w:val="0"/>
          <w:color w:val="2F6FD0"/>
          <w:sz w:val="24"/>
        </w:rPr>
        <w:t>Voltage — Action-Potential Alternans</w:t>
      </w:r>
    </w:p>
    <w:p>
      <w:pPr>
        <w:spacing w:after="80" w:before="0"/>
      </w:pPr>
      <w:r>
        <w:rPr>
          <w:rFonts w:ascii="Consolas" w:hAnsi="Consolas"/>
          <w:b w:val="0"/>
          <w:i/>
          <w:color w:val="697585"/>
          <w:sz w:val="16"/>
        </w:rPr>
        <w:t>analyzeAPAlternans.m (3-D mode)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70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5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Field(s)</w:t>
            </w:r>
          </w:p>
        </w:tc>
        <w:tc>
          <w:tcPr>
            <w:tcW w:type="dxa" w:w="105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420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90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Significance</w:t>
            </w:r>
          </w:p>
        </w:tc>
        <w:tc>
          <w:tcPr>
            <w:tcW w:type="dxa" w:w="1200"/>
            <w:shd w:val="clear" w:color="auto" w:fill="2F6FD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Threshold / flag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APD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APD30_alt, APD50_alt, APD80_alt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ms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APD at 30/50/80 % repolarisation.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Canonical repolarisation alternans and primary dispersion substrate. APD80 standard; auto-falls back to APD50/30 when unreachable at fast pacing.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ratio &gt; 0.10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APD alternans ratio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APD50_ratio_map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|APD alternans| / mean APD per pixel.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Magnitude normalised to local APD; feeds composite risk (saturates at 0.20).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&gt;0.10 present; &gt;0.20 strong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AP amplitude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amp_alt_map, amp_ratio_map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a.u. / 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AP amplitude (Vmax − Vrest).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Full-tissue reference map. Less specific — sensitive to signal / mechanical artefact.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interpret with SNR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Upstroke (dV/dt)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dvdt_alt_map, dvdt_ratio_map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a.u./ms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max upstroke velocity.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Excitability / conduction alternans; electrical correlate of the conduction panel; driver of 2:1 block.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Triangulation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tri_alt_map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ms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triangulation (APD90 − APD30).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Repolarisation-morphology instability; proarrhythmic (reduced repolarisation reserve).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Alternans phase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phase_map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+1 / −1 / 0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Sign of APD alternans (+1 odd longer, −1 even longer).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Building block of concordance/discordance; anti-phase regions = discordant alternans.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[−1, 1] scale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Continuous phase angle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phase_angle_map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rad (−π…π)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Angle of FFT coefficient at 0.5 cyc/beat.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Spatial gradients reveal travelling alternans waves; pixels ~π apart are in anti-phase.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Spectral alternans index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spectral_map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power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Power at 0.5 cyc/beat in per-beat APD series.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Frequency-domain magnitude, robust to missed/extra beats. Needs ≥4 beats.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Statistical significance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pval_map, tstat_map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 / t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Pixel-wise paired t-test, odd vs even APD.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Separates sustained alternans from noise; gate low-SNR pixels. Needs ≥3 pairs.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 &lt; 0.05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AP load / release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AP_release_alt_map, AP_load_alt_map, AP_amp_phase_map, AP_L_vamp_map, AP_S_vamp_map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 / a.u.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Wang 2014 applied to AP amplitude: release = 1 − S/L; load = D/L; L/S = large/small-beat amplitude.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Parallels the calcium load/release decomposition for AP-vs-Ca mechanism comparison.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release ∈ [0,1]</w:t>
            </w:r>
          </w:p>
        </w:tc>
      </w:tr>
    </w:tbl>
    <w:p>
      <w:pPr>
        <w:spacing w:after="40" w:before="200"/>
      </w:pPr>
      <w:r>
        <w:rPr>
          <w:rFonts w:ascii="Calibri" w:hAnsi="Calibri"/>
          <w:b/>
          <w:i w:val="0"/>
          <w:color w:val="C8322B"/>
          <w:sz w:val="24"/>
        </w:rPr>
        <w:t>Calcium — Ca²⁺-Transient Alternans</w:t>
      </w:r>
    </w:p>
    <w:p>
      <w:pPr>
        <w:spacing w:after="80" w:before="0"/>
      </w:pPr>
      <w:r>
        <w:rPr>
          <w:rFonts w:ascii="Consolas" w:hAnsi="Consolas"/>
          <w:b w:val="0"/>
          <w:i/>
          <w:color w:val="697585"/>
          <w:sz w:val="16"/>
        </w:rPr>
        <w:t>analyzeCaTransientAlternans.m (3-D mode)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70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5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Field(s)</w:t>
            </w:r>
          </w:p>
        </w:tc>
        <w:tc>
          <w:tcPr>
            <w:tcW w:type="dxa" w:w="105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420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90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Significance</w:t>
            </w:r>
          </w:p>
        </w:tc>
        <w:tc>
          <w:tcPr>
            <w:tcW w:type="dxa" w:w="1200"/>
            <w:shd w:val="clear" w:color="auto" w:fill="C8322B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Threshold / flag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CaT amplitude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amp_alt_map, amp_ratio_map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a.u. / 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Ca-transient amplitude (peak − onset), and its ratio.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Canonical calcium alternans and most-reported metric — SR Ca²⁺ cycling instability. Pairs with APD alternans.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ratio &gt; 0.10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CaT duration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D50_alt_map, D80_alt_map, D50_ratio_map, D80_ratio_map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ms / 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CaTD to 50 % / 80 % decay.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Calcium analogue of APD alternans. Reachability caveat: at fast pacing the transient may not decay to 80 % within the beat window — check level_coverage before trusting D80.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see level_coverage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Time-to-peak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TTP_alt_map, TTP_ratio_map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ms / 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Beat-pair difference in onset-to-peak time.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Release-kinetics alternans — variability in SR Ca²⁺ release speed.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SR Ca release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release_alt_map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 [0,1]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Wang 2014: 1 − S/L (L/S = mean large/small-beat amplitude, per-pixel).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Fractional-release instability — the release-driven component. Per-pixel L/S keeps it valid under discordant alternans.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0 = none; →1 strong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SR Ca load alternans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load_alt_map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 (≥0)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Wang 2014: D/L, D = mean |diastolicL − diastolicS|.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Diastolic-load instability. load ≈ 0 with release &gt; 0 ⇒ release-driven alternans (common arrhythmogenic route).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≈0 ⇒ release-driven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Large / small beat amplitude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L_mean_map, S_mean_map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a.u.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Per-pixel mean amplitude of locally larger (L) / smaller (S) beats.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Underlie release/load ratios; L ≥ S everywhere by construction.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 alternans phase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phase_map, phase_angle_map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+1/−1/0 · rad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Sign and continuous angle of Ca amplitude alternans.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Multiply by AP phase_map for Ca–Vm concordance: product +1 in-phase, −1 out-of-phase.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[−1, 1] scale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Spectral &amp; significance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spectral_map, pval_map, tstat_map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power · p/t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Power at 0.5 cyc/beat; paired t-test odd vs even amplitude.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Same roles as the voltage versions.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 &lt; 0.05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CaTD reachability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level_coverage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fraction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Fraction of tissue-beats with a finite CaTD per decay level (diagnostic).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Data-quality gate: &lt;0.5 at D80 means that map is mostly NaN — do not over-interpret.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warn if &lt; 0.50</w:t>
            </w:r>
          </w:p>
        </w:tc>
      </w:tr>
    </w:tbl>
    <w:p>
      <w:pPr>
        <w:spacing w:after="40" w:before="200"/>
      </w:pPr>
      <w:r>
        <w:rPr>
          <w:rFonts w:ascii="Calibri" w:hAnsi="Calibri"/>
          <w:b/>
          <w:i w:val="0"/>
          <w:color w:val="6B4BB3"/>
          <w:sz w:val="24"/>
        </w:rPr>
        <w:t>Substrate &amp; Ca–AP Coupling</w:t>
      </w:r>
    </w:p>
    <w:p>
      <w:pPr>
        <w:spacing w:after="80" w:before="0"/>
      </w:pPr>
      <w:r>
        <w:rPr>
          <w:rFonts w:ascii="Consolas" w:hAnsi="Consolas"/>
          <w:b w:val="0"/>
          <w:i/>
          <w:color w:val="697585"/>
          <w:sz w:val="16"/>
        </w:rPr>
        <w:t>assess_arrhythmia_substrate.m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70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5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Field(s)</w:t>
            </w:r>
          </w:p>
        </w:tc>
        <w:tc>
          <w:tcPr>
            <w:tcW w:type="dxa" w:w="105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Units</w:t>
            </w:r>
          </w:p>
        </w:tc>
        <w:tc>
          <w:tcPr>
            <w:tcW w:type="dxa" w:w="420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90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Significance</w:t>
            </w:r>
          </w:p>
        </w:tc>
        <w:tc>
          <w:tcPr>
            <w:tcW w:type="dxa" w:w="1200"/>
            <w:shd w:val="clear" w:color="auto" w:fill="6B4BB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Threshold / flag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Concordance / discordance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concordance_ratio, is_discordant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fraction · bool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Fraction of significant pixels sharing the majority phase.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Discordant alternans steepens repolarisation gradients — classic precursor to block and reentry.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discordant if &lt; 0.80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Nodal lines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nodal_lines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logical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Pixels bordering both +phase and −phase regions.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Phase-reversal boundaries — highest-risk sites where unidirectional block initiates.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binary mask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Repolarisation dispersion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apd_disp_global, gradient_mag, max_gradient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ms · ms/px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SD of mean-APD map and its Sobel gradient magnitude/peak.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Large dispersion / steep gradients mark repolarisation borders — block lines and reentry substrate.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Ca–AP coupling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coupling_map, coupling_fraction, inphase_mask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 ∈ [−1,1]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Per-pixel Pearson r between per-beat Ca-amplitude and APD series.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 &gt; 0 in-phase (Ca drives AP via NCX / ICaL); r &lt; 0 out-of-phase (voltage drives Ca). Out-of-phase = higher-risk substrate.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&gt;0.6 Ca-driven; &lt;0.4 V-driven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 metrics (comparison)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ca_phase_map, ca_phase_angle_map, ca_alt_ratio_map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+1/−1/0 · rad · —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Calcium phase and alternans-ratio maps wired into the substrate struct.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Overlay Ca and AP phase/magnitude on the same significant-pixel footprint.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—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Diastolic Ca elevation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diast_ca_map, diast_ca_alt_map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norm. a.u.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Mean normalised diastolic Ca (last 10 % of interval) and its odd-even alternans.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Elevated diastolic Ca → DADs / triggered activity (independent risk axis); its alternans indicates SR-loading instability.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requires CaData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APD restitution slope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restitution_map, slope_gt1_mask, mean_slope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dAPD/dDI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Local slope of APD vs diastolic interval from odd/even (APD, DI) pairs.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Restitution-hypothesis instability predictor: slope &gt; 1 dynamically unstable, alternans/VF-susceptible.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unstable if &gt; 1</w:t>
            </w:r>
          </w:p>
        </w:tc>
      </w:tr>
      <w:tr>
        <w:tc>
          <w:tcPr>
            <w:tcW w:type="dxa" w:w="17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Composite arrhythmia risk</w:t>
            </w:r>
          </w:p>
        </w:tc>
        <w:tc>
          <w:tcPr>
            <w:tcW w:type="dxa" w:w="2350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color w:val="1A1A1A"/>
                <w:sz w:val="15"/>
              </w:rPr>
              <w:t>risk_map, risk_global, risk_components</w:t>
            </w:r>
          </w:p>
        </w:tc>
        <w:tc>
          <w:tcPr>
            <w:tcW w:type="dxa" w:w="105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[0, 1]</w:t>
            </w:r>
          </w:p>
        </w:tc>
        <w:tc>
          <w:tcPr>
            <w:tcW w:type="dxa" w:w="4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Weighted sum (norm. to 1): alternans ratio (1.0) + APD gradient (1.0) + nodal proximity (1.0) + restitution&gt;1 (1.0) + Ca out-of-phase (0.5) + diastolic Ca (0.5).</w:t>
            </w:r>
          </w:p>
        </w:tc>
        <w:tc>
          <w:tcPr>
            <w:tcW w:type="dxa" w:w="39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Single per-pixel susceptibility score integrating dispersion, dynamic instability, and Ca-driven amplification.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color w:val="1A1A1A"/>
                <w:sz w:val="15"/>
              </w:rPr>
              <w:t>higher = higher risk</w:t>
            </w:r>
          </w:p>
        </w:tc>
      </w:tr>
    </w:tbl>
    <w:p>
      <w:pPr>
        <w:spacing w:after="80" w:before="200"/>
      </w:pPr>
      <w:r>
        <w:rPr>
          <w:rFonts w:ascii="Calibri" w:hAnsi="Calibri"/>
          <w:b w:val="0"/>
          <w:i w:val="0"/>
          <w:color w:val="697585"/>
          <w:sz w:val="15"/>
        </w:rPr>
        <w:t>Note: 3-D maps operate on optical fluorescence (F/F₀-style), so AP amplitude is in arbitrary units (a.u.), not mV. Significance cut-offs (ratio &gt; 0.10, p &lt; 0.05) are pipeline defaults; adjust to match the analysis run.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