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4"/>
          <w:szCs w:val="44"/>
        </w:rPr>
        <w:t xml:space="preserve">STANDARD OPERATING PROCEDURE</w:t>
      </w:r>
    </w:p>
    <w:p>
      <w:pPr>
        <w:spacing w:after="40"/>
        <w:jc w:val="center"/>
      </w:pPr>
      <w:r>
        <w:rPr>
          <w:b/>
          <w:bCs/>
          <w:color w:val="595959"/>
          <w:sz w:val="28"/>
          <w:szCs w:val="28"/>
        </w:rPr>
        <w:t xml:space="preserve">Prowler-Based Detection of Injected AWS Misconfigurations</w:t>
      </w:r>
    </w:p>
    <w:p>
      <w:pPr>
        <w:spacing w:after="300"/>
        <w:jc w:val="center"/>
      </w:pPr>
      <w:r>
        <w:rPr>
          <w:i/>
          <w:iCs/>
          <w:color w:val="595959"/>
          <w:sz w:val="22"/>
          <w:szCs w:val="22"/>
        </w:rPr>
        <w:t xml:space="preserve">Project: CloudGuardian — CAP-CSE-3W</w:t>
      </w:r>
    </w:p>
    <w:p>
      <w:pPr>
        <w:pBdr>
          <w:bottom w:val="single" w:color="1F3864" w:sz="8" w:space="1"/>
        </w:pBdr>
        <w:spacing w:after="300"/>
      </w:pPr>
      <w:r>
        <w:t xml:space="preserve"/>
      </w:r>
    </w:p>
    <w:p>
      <w:pPr>
        <w:pStyle w:val="Heading1"/>
        <w:spacing w:after="160" w:before="360"/>
      </w:pPr>
      <w:r>
        <w:t xml:space="preserve">1. Purpose</w:t>
      </w:r>
    </w:p>
    <w:p>
      <w:pPr>
        <w:spacing w:after="160"/>
      </w:pPr>
      <w:r>
        <w:t xml:space="preserve">This SOP defines the repeatable procedure for using Prowler to detect the 15 intentionally injected AWS misconfigurations (M01–M15) in the CloudGuardian baseline infrastructure. It covers environment setup, scan execution, evidence collection, and mapping of each misconfiguration to its corresponding Prowler check, enabling reproducible proof that every injected weakness is independently detectable by an industry-standard CSPM tool.</w:t>
      </w:r>
    </w:p>
    <w:p>
      <w:pPr>
        <w:pStyle w:val="Heading1"/>
        <w:spacing w:after="160" w:before="360"/>
      </w:pPr>
      <w:r>
        <w:t xml:space="preserve">2. Scope</w:t>
      </w:r>
    </w:p>
    <w:p>
      <w:pPr>
        <w:spacing w:after="160"/>
      </w:pPr>
      <w:r>
        <w:t xml:space="preserve">Applies to the AWS account and region listed in Section 3, specifically the 3-tier CloudGuardian reference workload (VPC, EC2 web tier, RDS database tier, S3 storage, IAM role, and CloudTrail). Out of scope: Azure/GCP resources, and any resources outside the ap-south-1 region.</w:t>
      </w:r>
    </w:p>
    <w:p>
      <w:pPr>
        <w:pStyle w:val="Heading1"/>
        <w:spacing w:after="160" w:before="360"/>
      </w:pPr>
      <w:r>
        <w:t xml:space="preserve">3. Environment Details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600"/>
        <w:gridCol w:w="6600"/>
      </w:tblGrid>
      <w:tr>
        <w:tc>
          <w:tcPr>
            <w:tcW w:type="dxa" w:w="3600"/>
            <w:shd w:fill="1F3864" w:val="clear"/>
            <w:tcMar>
              <w:top w:type="dxa" w:w="80"/>
              <w:left w:type="dxa" w:w="100"/>
              <w:bottom w:type="dxa" w:w="80"/>
              <w:right w:type="dxa" w:w="100"/>
            </w:tcMar>
          </w:tcPr>
          <w:p>
            <w:pPr>
              <w:jc w:val="left"/>
            </w:pPr>
            <w:r>
              <w:rPr>
                <w:b/>
                <w:bCs/>
                <w:color w:val="FFFFFF"/>
                <w:sz w:val="19"/>
                <w:szCs w:val="19"/>
              </w:rPr>
              <w:t xml:space="preserve">Field</w:t>
            </w:r>
          </w:p>
        </w:tc>
        <w:tc>
          <w:tcPr>
            <w:tcW w:type="dxa" w:w="6600"/>
            <w:shd w:fill="1F3864" w:val="clear"/>
            <w:tcMar>
              <w:top w:type="dxa" w:w="80"/>
              <w:left w:type="dxa" w:w="100"/>
              <w:bottom w:type="dxa" w:w="80"/>
              <w:right w:type="dxa" w:w="100"/>
            </w:tcMar>
          </w:tcPr>
          <w:p>
            <w:pPr>
              <w:jc w:val="left"/>
            </w:pPr>
            <w:r>
              <w:rPr>
                <w:b/>
                <w:bCs/>
                <w:color w:val="FFFFFF"/>
                <w:sz w:val="19"/>
                <w:szCs w:val="19"/>
              </w:rPr>
              <w:t xml:space="preserve">Value</w:t>
            </w:r>
          </w:p>
        </w:tc>
      </w:tr>
      <w:tr>
        <w:tc>
          <w:tcPr>
            <w:tcW w:type="dxa" w:w="3600"/>
            <w:tcMar>
              <w:top w:type="dxa" w:w="80"/>
              <w:left w:type="dxa" w:w="100"/>
              <w:bottom w:type="dxa" w:w="80"/>
              <w:right w:type="dxa" w:w="100"/>
            </w:tcMar>
          </w:tcPr>
          <w:p>
            <w:pPr>
              <w:jc w:val="left"/>
            </w:pPr>
            <w:r>
              <w:rPr>
                <w:b/>
                <w:bCs/>
                <w:color w:val="000000"/>
                <w:sz w:val="18"/>
                <w:szCs w:val="18"/>
              </w:rPr>
              <w:t xml:space="preserve">Project</w:t>
            </w:r>
          </w:p>
        </w:tc>
        <w:tc>
          <w:tcPr>
            <w:tcW w:type="dxa" w:w="6600"/>
            <w:tcMar>
              <w:top w:type="dxa" w:w="80"/>
              <w:left w:type="dxa" w:w="100"/>
              <w:bottom w:type="dxa" w:w="80"/>
              <w:right w:type="dxa" w:w="100"/>
            </w:tcMar>
          </w:tcPr>
          <w:p>
            <w:pPr>
              <w:jc w:val="left"/>
            </w:pPr>
            <w:r>
              <w:rPr>
                <w:b w:val="false"/>
                <w:bCs w:val="false"/>
                <w:color w:val="000000"/>
                <w:sz w:val="18"/>
                <w:szCs w:val="18"/>
              </w:rPr>
              <w:t xml:space="preserve">CloudGuardian — CAP-CSE-3W</w:t>
            </w:r>
          </w:p>
        </w:tc>
      </w:tr>
      <w:tr>
        <w:tc>
          <w:tcPr>
            <w:tcW w:type="dxa" w:w="3600"/>
            <w:tcMar>
              <w:top w:type="dxa" w:w="80"/>
              <w:left w:type="dxa" w:w="100"/>
              <w:bottom w:type="dxa" w:w="80"/>
              <w:right w:type="dxa" w:w="100"/>
            </w:tcMar>
          </w:tcPr>
          <w:p>
            <w:pPr>
              <w:jc w:val="left"/>
            </w:pPr>
            <w:r>
              <w:rPr>
                <w:b/>
                <w:bCs/>
                <w:color w:val="000000"/>
                <w:sz w:val="18"/>
                <w:szCs w:val="18"/>
              </w:rPr>
              <w:t xml:space="preserve">Cloud Provider</w:t>
            </w:r>
          </w:p>
        </w:tc>
        <w:tc>
          <w:tcPr>
            <w:tcW w:type="dxa" w:w="6600"/>
            <w:tcMar>
              <w:top w:type="dxa" w:w="80"/>
              <w:left w:type="dxa" w:w="100"/>
              <w:bottom w:type="dxa" w:w="80"/>
              <w:right w:type="dxa" w:w="100"/>
            </w:tcMar>
          </w:tcPr>
          <w:p>
            <w:pPr>
              <w:jc w:val="left"/>
            </w:pPr>
            <w:r>
              <w:rPr>
                <w:b w:val="false"/>
                <w:bCs w:val="false"/>
                <w:color w:val="000000"/>
                <w:sz w:val="18"/>
                <w:szCs w:val="18"/>
              </w:rPr>
              <w:t xml:space="preserve">AWS</w:t>
            </w:r>
          </w:p>
        </w:tc>
      </w:tr>
      <w:tr>
        <w:tc>
          <w:tcPr>
            <w:tcW w:type="dxa" w:w="3600"/>
            <w:tcMar>
              <w:top w:type="dxa" w:w="80"/>
              <w:left w:type="dxa" w:w="100"/>
              <w:bottom w:type="dxa" w:w="80"/>
              <w:right w:type="dxa" w:w="100"/>
            </w:tcMar>
          </w:tcPr>
          <w:p>
            <w:pPr>
              <w:jc w:val="left"/>
            </w:pPr>
            <w:r>
              <w:rPr>
                <w:b/>
                <w:bCs/>
                <w:color w:val="000000"/>
                <w:sz w:val="18"/>
                <w:szCs w:val="18"/>
              </w:rPr>
              <w:t xml:space="preserve">Region</w:t>
            </w:r>
          </w:p>
        </w:tc>
        <w:tc>
          <w:tcPr>
            <w:tcW w:type="dxa" w:w="6600"/>
            <w:tcMar>
              <w:top w:type="dxa" w:w="80"/>
              <w:left w:type="dxa" w:w="100"/>
              <w:bottom w:type="dxa" w:w="80"/>
              <w:right w:type="dxa" w:w="100"/>
            </w:tcMar>
          </w:tcPr>
          <w:p>
            <w:pPr>
              <w:jc w:val="left"/>
            </w:pPr>
            <w:r>
              <w:rPr>
                <w:b w:val="false"/>
                <w:bCs w:val="false"/>
                <w:color w:val="000000"/>
                <w:sz w:val="18"/>
                <w:szCs w:val="18"/>
              </w:rPr>
              <w:t xml:space="preserve">ap-south-1</w:t>
            </w:r>
          </w:p>
        </w:tc>
      </w:tr>
      <w:tr>
        <w:tc>
          <w:tcPr>
            <w:tcW w:type="dxa" w:w="3600"/>
            <w:tcMar>
              <w:top w:type="dxa" w:w="80"/>
              <w:left w:type="dxa" w:w="100"/>
              <w:bottom w:type="dxa" w:w="80"/>
              <w:right w:type="dxa" w:w="100"/>
            </w:tcMar>
          </w:tcPr>
          <w:p>
            <w:pPr>
              <w:jc w:val="left"/>
            </w:pPr>
            <w:r>
              <w:rPr>
                <w:b/>
                <w:bCs/>
                <w:color w:val="000000"/>
                <w:sz w:val="18"/>
                <w:szCs w:val="18"/>
              </w:rPr>
              <w:t xml:space="preserve">AWS Account ID</w:t>
            </w:r>
          </w:p>
        </w:tc>
        <w:tc>
          <w:tcPr>
            <w:tcW w:type="dxa" w:w="6600"/>
            <w:tcMar>
              <w:top w:type="dxa" w:w="80"/>
              <w:left w:type="dxa" w:w="100"/>
              <w:bottom w:type="dxa" w:w="80"/>
              <w:right w:type="dxa" w:w="100"/>
            </w:tcMar>
          </w:tcPr>
          <w:p>
            <w:pPr>
              <w:jc w:val="left"/>
            </w:pPr>
            <w:r>
              <w:rPr>
                <w:b w:val="false"/>
                <w:bCs w:val="false"/>
                <w:color w:val="000000"/>
                <w:sz w:val="18"/>
                <w:szCs w:val="18"/>
              </w:rPr>
              <w:t xml:space="preserve">735291151388</w:t>
            </w:r>
          </w:p>
        </w:tc>
      </w:tr>
      <w:tr>
        <w:tc>
          <w:tcPr>
            <w:tcW w:type="dxa" w:w="3600"/>
            <w:tcMar>
              <w:top w:type="dxa" w:w="80"/>
              <w:left w:type="dxa" w:w="100"/>
              <w:bottom w:type="dxa" w:w="80"/>
              <w:right w:type="dxa" w:w="100"/>
            </w:tcMar>
          </w:tcPr>
          <w:p>
            <w:pPr>
              <w:jc w:val="left"/>
            </w:pPr>
            <w:r>
              <w:rPr>
                <w:b/>
                <w:bCs/>
                <w:color w:val="000000"/>
                <w:sz w:val="18"/>
                <w:szCs w:val="18"/>
              </w:rPr>
              <w:t xml:space="preserve">Provisioning Tool</w:t>
            </w:r>
          </w:p>
        </w:tc>
        <w:tc>
          <w:tcPr>
            <w:tcW w:type="dxa" w:w="6600"/>
            <w:tcMar>
              <w:top w:type="dxa" w:w="80"/>
              <w:left w:type="dxa" w:w="100"/>
              <w:bottom w:type="dxa" w:w="80"/>
              <w:right w:type="dxa" w:w="100"/>
            </w:tcMar>
          </w:tcPr>
          <w:p>
            <w:pPr>
              <w:jc w:val="left"/>
            </w:pPr>
            <w:r>
              <w:rPr>
                <w:b w:val="false"/>
                <w:bCs w:val="false"/>
                <w:color w:val="000000"/>
                <w:sz w:val="18"/>
                <w:szCs w:val="18"/>
              </w:rPr>
              <w:t xml:space="preserve">Terraform v5.100.0 (AWS provider), v3.9.0 (random provider)</w:t>
            </w:r>
          </w:p>
        </w:tc>
      </w:tr>
      <w:tr>
        <w:tc>
          <w:tcPr>
            <w:tcW w:type="dxa" w:w="3600"/>
            <w:tcMar>
              <w:top w:type="dxa" w:w="80"/>
              <w:left w:type="dxa" w:w="100"/>
              <w:bottom w:type="dxa" w:w="80"/>
              <w:right w:type="dxa" w:w="100"/>
            </w:tcMar>
          </w:tcPr>
          <w:p>
            <w:pPr>
              <w:jc w:val="left"/>
            </w:pPr>
            <w:r>
              <w:rPr>
                <w:b/>
                <w:bCs/>
                <w:color w:val="000000"/>
                <w:sz w:val="18"/>
                <w:szCs w:val="18"/>
              </w:rPr>
              <w:t xml:space="preserve">Scanning Tool</w:t>
            </w:r>
          </w:p>
        </w:tc>
        <w:tc>
          <w:tcPr>
            <w:tcW w:type="dxa" w:w="6600"/>
            <w:tcMar>
              <w:top w:type="dxa" w:w="80"/>
              <w:left w:type="dxa" w:w="100"/>
              <w:bottom w:type="dxa" w:w="80"/>
              <w:right w:type="dxa" w:w="100"/>
            </w:tcMar>
          </w:tcPr>
          <w:p>
            <w:pPr>
              <w:jc w:val="left"/>
            </w:pPr>
            <w:r>
              <w:rPr>
                <w:b w:val="false"/>
                <w:bCs w:val="false"/>
                <w:color w:val="000000"/>
                <w:sz w:val="18"/>
                <w:szCs w:val="18"/>
              </w:rPr>
              <w:t xml:space="preserve">Prowler v5.31.1+ (open source, CLI)</w:t>
            </w:r>
          </w:p>
        </w:tc>
      </w:tr>
      <w:tr>
        <w:tc>
          <w:tcPr>
            <w:tcW w:type="dxa" w:w="3600"/>
            <w:tcMar>
              <w:top w:type="dxa" w:w="80"/>
              <w:left w:type="dxa" w:w="100"/>
              <w:bottom w:type="dxa" w:w="80"/>
              <w:right w:type="dxa" w:w="100"/>
            </w:tcMar>
          </w:tcPr>
          <w:p>
            <w:pPr>
              <w:jc w:val="left"/>
            </w:pPr>
            <w:r>
              <w:rPr>
                <w:b/>
                <w:bCs/>
                <w:color w:val="000000"/>
                <w:sz w:val="18"/>
                <w:szCs w:val="18"/>
              </w:rPr>
              <w:t xml:space="preserve">Host OS</w:t>
            </w:r>
          </w:p>
        </w:tc>
        <w:tc>
          <w:tcPr>
            <w:tcW w:type="dxa" w:w="6600"/>
            <w:tcMar>
              <w:top w:type="dxa" w:w="80"/>
              <w:left w:type="dxa" w:w="100"/>
              <w:bottom w:type="dxa" w:w="80"/>
              <w:right w:type="dxa" w:w="100"/>
            </w:tcMar>
          </w:tcPr>
          <w:p>
            <w:pPr>
              <w:jc w:val="left"/>
            </w:pPr>
            <w:r>
              <w:rPr>
                <w:b w:val="false"/>
                <w:bCs w:val="false"/>
                <w:color w:val="000000"/>
                <w:sz w:val="18"/>
                <w:szCs w:val="18"/>
              </w:rPr>
              <w:t xml:space="preserve">Kali Linux</w:t>
            </w:r>
          </w:p>
        </w:tc>
      </w:tr>
      <w:tr>
        <w:tc>
          <w:tcPr>
            <w:tcW w:type="dxa" w:w="3600"/>
            <w:tcMar>
              <w:top w:type="dxa" w:w="80"/>
              <w:left w:type="dxa" w:w="100"/>
              <w:bottom w:type="dxa" w:w="80"/>
              <w:right w:type="dxa" w:w="100"/>
            </w:tcMar>
          </w:tcPr>
          <w:p>
            <w:pPr>
              <w:jc w:val="left"/>
            </w:pPr>
            <w:r>
              <w:rPr>
                <w:b/>
                <w:bCs/>
                <w:color w:val="000000"/>
                <w:sz w:val="18"/>
                <w:szCs w:val="18"/>
              </w:rPr>
              <w:t xml:space="preserve">Base Working Directory</w:t>
            </w:r>
          </w:p>
        </w:tc>
        <w:tc>
          <w:tcPr>
            <w:tcW w:type="dxa" w:w="6600"/>
            <w:tcMar>
              <w:top w:type="dxa" w:w="80"/>
              <w:left w:type="dxa" w:w="100"/>
              <w:bottom w:type="dxa" w:w="80"/>
              <w:right w:type="dxa" w:w="100"/>
            </w:tcMar>
          </w:tcPr>
          <w:p>
            <w:pPr>
              <w:jc w:val="left"/>
            </w:pPr>
            <w:r>
              <w:rPr>
                <w:b w:val="false"/>
                <w:bCs w:val="false"/>
                <w:color w:val="000000"/>
                <w:sz w:val="18"/>
                <w:szCs w:val="18"/>
              </w:rPr>
              <w:t xml:space="preserve">~/Desktop/Cloudguardian/1. AWS/2.misconfig/</w:t>
            </w:r>
          </w:p>
        </w:tc>
      </w:tr>
    </w:tbl>
    <w:p>
      <w:pPr>
        <w:spacing w:after="200"/>
      </w:pPr>
    </w:p>
    <w:p>
      <w:pPr>
        <w:pStyle w:val="Heading1"/>
        <w:spacing w:after="160" w:before="360"/>
      </w:pPr>
      <w:r>
        <w:t xml:space="preserve">4. Folder Structure</w:t>
      </w:r>
    </w:p>
    <w:p>
      <w:pPr>
        <w:spacing w:after="160"/>
      </w:pPr>
      <w:r>
        <w:t xml:space="preserve">All misconfiguration-related artifacts live under 2.misconfig/, kept separate from the 1.baseline/ environment so that misconfigured and secure states are never confused.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7000"/>
      </w:tblGrid>
      <w:tr>
        <w:tc>
          <w:tcPr>
            <w:tcW w:type="dxa" w:w="3200"/>
            <w:shd w:fill="1F3864" w:val="clear"/>
            <w:tcMar>
              <w:top w:type="dxa" w:w="80"/>
              <w:left w:type="dxa" w:w="100"/>
              <w:bottom w:type="dxa" w:w="80"/>
              <w:right w:type="dxa" w:w="100"/>
            </w:tcMar>
          </w:tcPr>
          <w:p>
            <w:pPr>
              <w:jc w:val="left"/>
            </w:pPr>
            <w:r>
              <w:rPr>
                <w:b/>
                <w:bCs/>
                <w:color w:val="FFFFFF"/>
                <w:sz w:val="19"/>
                <w:szCs w:val="19"/>
              </w:rPr>
              <w:t xml:space="preserve">Folder</w:t>
            </w:r>
          </w:p>
        </w:tc>
        <w:tc>
          <w:tcPr>
            <w:tcW w:type="dxa" w:w="7000"/>
            <w:shd w:fill="1F3864" w:val="clear"/>
            <w:tcMar>
              <w:top w:type="dxa" w:w="80"/>
              <w:left w:type="dxa" w:w="100"/>
              <w:bottom w:type="dxa" w:w="80"/>
              <w:right w:type="dxa" w:w="100"/>
            </w:tcMar>
          </w:tcPr>
          <w:p>
            <w:pPr>
              <w:jc w:val="left"/>
            </w:pPr>
            <w:r>
              <w:rPr>
                <w:b/>
                <w:bCs/>
                <w:color w:val="FFFFFF"/>
                <w:sz w:val="19"/>
                <w:szCs w:val="19"/>
              </w:rPr>
              <w:t xml:space="preserve">Purpose</w:t>
            </w:r>
          </w:p>
        </w:tc>
      </w:tr>
      <w:tr>
        <w:tc>
          <w:tcPr>
            <w:tcW w:type="dxa" w:w="3200"/>
            <w:tcMar>
              <w:top w:type="dxa" w:w="80"/>
              <w:left w:type="dxa" w:w="100"/>
              <w:bottom w:type="dxa" w:w="80"/>
              <w:right w:type="dxa" w:w="100"/>
            </w:tcMar>
          </w:tcPr>
          <w:p>
            <w:pPr>
              <w:jc w:val="left"/>
            </w:pPr>
            <w:r>
              <w:rPr>
                <w:b/>
                <w:bCs/>
                <w:color w:val="000000"/>
                <w:sz w:val="18"/>
                <w:szCs w:val="18"/>
              </w:rPr>
              <w:t xml:space="preserve">1.0 Misconfig/</w:t>
            </w:r>
          </w:p>
        </w:tc>
        <w:tc>
          <w:tcPr>
            <w:tcW w:type="dxa" w:w="7000"/>
            <w:tcMar>
              <w:top w:type="dxa" w:w="80"/>
              <w:left w:type="dxa" w:w="100"/>
              <w:bottom w:type="dxa" w:w="80"/>
              <w:right w:type="dxa" w:w="100"/>
            </w:tcMar>
          </w:tcPr>
          <w:p>
            <w:pPr>
              <w:jc w:val="left"/>
            </w:pPr>
            <w:r>
              <w:rPr>
                <w:b w:val="false"/>
                <w:bCs w:val="false"/>
                <w:color w:val="000000"/>
                <w:sz w:val="18"/>
                <w:szCs w:val="18"/>
              </w:rPr>
              <w:t xml:space="preserve">Terraform source files (M01–M15) + tfstate. This is the deployed, live misconfigured environment.</w:t>
            </w:r>
          </w:p>
        </w:tc>
      </w:tr>
      <w:tr>
        <w:tc>
          <w:tcPr>
            <w:tcW w:type="dxa" w:w="3200"/>
            <w:tcMar>
              <w:top w:type="dxa" w:w="80"/>
              <w:left w:type="dxa" w:w="100"/>
              <w:bottom w:type="dxa" w:w="80"/>
              <w:right w:type="dxa" w:w="100"/>
            </w:tcMar>
          </w:tcPr>
          <w:p>
            <w:pPr>
              <w:jc w:val="left"/>
            </w:pPr>
            <w:r>
              <w:rPr>
                <w:b/>
                <w:bCs/>
                <w:color w:val="000000"/>
                <w:sz w:val="18"/>
                <w:szCs w:val="18"/>
              </w:rPr>
              <w:t xml:space="preserve">1.1.Prowler/</w:t>
            </w:r>
          </w:p>
        </w:tc>
        <w:tc>
          <w:tcPr>
            <w:tcW w:type="dxa" w:w="7000"/>
            <w:tcMar>
              <w:top w:type="dxa" w:w="80"/>
              <w:left w:type="dxa" w:w="100"/>
              <w:bottom w:type="dxa" w:w="80"/>
              <w:right w:type="dxa" w:w="100"/>
            </w:tcMar>
          </w:tcPr>
          <w:p>
            <w:pPr>
              <w:jc w:val="left"/>
            </w:pPr>
            <w:r>
              <w:rPr>
                <w:b w:val="false"/>
                <w:bCs w:val="false"/>
                <w:color w:val="000000"/>
                <w:sz w:val="18"/>
                <w:szCs w:val="18"/>
              </w:rPr>
              <w:t xml:space="preserve">Prowler scan outputs (CSV, HTML, JSON-OCSF) and compliance/ sub-folder.</w:t>
            </w:r>
          </w:p>
        </w:tc>
      </w:tr>
      <w:tr>
        <w:tc>
          <w:tcPr>
            <w:tcW w:type="dxa" w:w="3200"/>
            <w:tcMar>
              <w:top w:type="dxa" w:w="80"/>
              <w:left w:type="dxa" w:w="100"/>
              <w:bottom w:type="dxa" w:w="80"/>
              <w:right w:type="dxa" w:w="100"/>
            </w:tcMar>
          </w:tcPr>
          <w:p>
            <w:pPr>
              <w:jc w:val="left"/>
            </w:pPr>
            <w:r>
              <w:rPr>
                <w:b/>
                <w:bCs/>
                <w:color w:val="000000"/>
                <w:sz w:val="18"/>
                <w:szCs w:val="18"/>
              </w:rPr>
              <w:t xml:space="preserve">1.2scoutsuite/</w:t>
            </w:r>
          </w:p>
        </w:tc>
        <w:tc>
          <w:tcPr>
            <w:tcW w:type="dxa" w:w="7000"/>
            <w:tcMar>
              <w:top w:type="dxa" w:w="80"/>
              <w:left w:type="dxa" w:w="100"/>
              <w:bottom w:type="dxa" w:w="80"/>
              <w:right w:type="dxa" w:w="100"/>
            </w:tcMar>
          </w:tcPr>
          <w:p>
            <w:pPr>
              <w:jc w:val="left"/>
            </w:pPr>
            <w:r>
              <w:rPr>
                <w:b w:val="false"/>
                <w:bCs w:val="false"/>
                <w:color w:val="000000"/>
                <w:sz w:val="18"/>
                <w:szCs w:val="18"/>
              </w:rPr>
              <w:t xml:space="preserve">ScoutSuite scan outputs — secondary cross-validation tool.</w:t>
            </w:r>
          </w:p>
        </w:tc>
      </w:tr>
      <w:tr>
        <w:tc>
          <w:tcPr>
            <w:tcW w:type="dxa" w:w="3200"/>
            <w:tcMar>
              <w:top w:type="dxa" w:w="80"/>
              <w:left w:type="dxa" w:w="100"/>
              <w:bottom w:type="dxa" w:w="80"/>
              <w:right w:type="dxa" w:w="100"/>
            </w:tcMar>
          </w:tcPr>
          <w:p>
            <w:pPr>
              <w:jc w:val="left"/>
            </w:pPr>
            <w:r>
              <w:rPr>
                <w:b/>
                <w:bCs/>
                <w:color w:val="000000"/>
                <w:sz w:val="18"/>
                <w:szCs w:val="18"/>
              </w:rPr>
              <w:t xml:space="preserve">1.3steampipe/</w:t>
            </w:r>
          </w:p>
        </w:tc>
        <w:tc>
          <w:tcPr>
            <w:tcW w:type="dxa" w:w="7000"/>
            <w:tcMar>
              <w:top w:type="dxa" w:w="80"/>
              <w:left w:type="dxa" w:w="100"/>
              <w:bottom w:type="dxa" w:w="80"/>
              <w:right w:type="dxa" w:w="100"/>
            </w:tcMar>
          </w:tcPr>
          <w:p>
            <w:pPr>
              <w:jc w:val="left"/>
            </w:pPr>
            <w:r>
              <w:rPr>
                <w:b w:val="false"/>
                <w:bCs w:val="false"/>
                <w:color w:val="000000"/>
                <w:sz w:val="18"/>
                <w:szCs w:val="18"/>
              </w:rPr>
              <w:t xml:space="preserve">Steampipe query outputs — secondary cross-validation tool.</w:t>
            </w:r>
          </w:p>
        </w:tc>
      </w:tr>
    </w:tbl>
    <w:p>
      <w:pPr>
        <w:spacing w:after="200"/>
      </w:pPr>
    </w:p>
    <w:p>
      <w:pPr>
        <w:pStyle w:val="Heading1"/>
        <w:spacing w:after="160" w:before="360"/>
      </w:pPr>
      <w:r>
        <w:t xml:space="preserve">5. Prerequisites</w:t>
      </w:r>
    </w:p>
    <w:p>
      <w:pPr>
        <w:pStyle w:val="ListParagraph"/>
        <w:numPr>
          <w:ilvl w:val="0"/>
          <w:numId w:val="2"/>
        </w:numPr>
        <w:spacing w:after="80"/>
      </w:pPr>
      <w:r>
        <w:t xml:space="preserve">AWS CLI configured with valid (non-expired) credentials for the target account — verify with: aws sts get-caller-identity</w:t>
      </w:r>
    </w:p>
    <w:p>
      <w:pPr>
        <w:pStyle w:val="ListParagraph"/>
        <w:numPr>
          <w:ilvl w:val="0"/>
          <w:numId w:val="2"/>
        </w:numPr>
        <w:spacing w:after="80"/>
      </w:pPr>
      <w:r>
        <w:t xml:space="preserve">Run all commands as the standard kali user, not root. Root has a separate $HOME and will not see the kali user's ~/.aws credentials, causing InvalidClientTokenId errors.</w:t>
      </w:r>
    </w:p>
    <w:p>
      <w:pPr>
        <w:pStyle w:val="ListParagraph"/>
        <w:numPr>
          <w:ilvl w:val="0"/>
          <w:numId w:val="2"/>
        </w:numPr>
        <w:spacing w:after="80"/>
      </w:pPr>
      <w:r>
        <w:t xml:space="preserve">Prowler v5.31.1 or later installed (pipx install prowler or pip install prowler --break-system-packages).</w:t>
      </w:r>
    </w:p>
    <w:p>
      <w:pPr>
        <w:pStyle w:val="ListParagraph"/>
        <w:numPr>
          <w:ilvl w:val="0"/>
          <w:numId w:val="2"/>
        </w:numPr>
        <w:spacing w:after="80"/>
      </w:pPr>
      <w:r>
        <w:t xml:space="preserve">Terraform misconfiguration files (M01–M15) already applied via terraform apply in 1.0 Misconfig/, so that the live AWS account reflects the misconfigured state.</w:t>
      </w:r>
    </w:p>
    <w:p>
      <w:pPr>
        <w:pStyle w:val="Heading1"/>
        <w:spacing w:after="160" w:before="360"/>
      </w:pPr>
      <w:r>
        <w:t xml:space="preserve">6. Misconfiguration → Prowler Check Mapping</w:t>
      </w:r>
    </w:p>
    <w:p>
      <w:pPr>
        <w:spacing w:after="160"/>
      </w:pPr>
      <w:r>
        <w:t xml:space="preserve">Each injected misconfiguration maps to one (or in one case, two combined) native Prowler check. This mapping was derived by cross-referencing prowler aws --list-checks against each Terraform misconfiguration comment block.</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600"/>
        <w:gridCol w:w="3600"/>
        <w:gridCol w:w="1100"/>
      </w:tblGrid>
      <w:tr>
        <w:trPr>
          <w:tblHeader/>
        </w:trPr>
        <w:tc>
          <w:tcPr>
            <w:tcW w:type="dxa" w:w="900"/>
            <w:shd w:fill="1F3864" w:val="clear"/>
            <w:tcMar>
              <w:top w:type="dxa" w:w="80"/>
              <w:left w:type="dxa" w:w="100"/>
              <w:bottom w:type="dxa" w:w="80"/>
              <w:right w:type="dxa" w:w="100"/>
            </w:tcMar>
          </w:tcPr>
          <w:p>
            <w:pPr>
              <w:jc w:val="left"/>
            </w:pPr>
            <w:r>
              <w:rPr>
                <w:b/>
                <w:bCs/>
                <w:color w:val="FFFFFF"/>
                <w:sz w:val="19"/>
                <w:szCs w:val="19"/>
              </w:rPr>
              <w:t xml:space="preserve">ID</w:t>
            </w:r>
          </w:p>
        </w:tc>
        <w:tc>
          <w:tcPr>
            <w:tcW w:type="dxa" w:w="3000"/>
            <w:shd w:fill="1F3864" w:val="clear"/>
            <w:tcMar>
              <w:top w:type="dxa" w:w="80"/>
              <w:left w:type="dxa" w:w="100"/>
              <w:bottom w:type="dxa" w:w="80"/>
              <w:right w:type="dxa" w:w="100"/>
            </w:tcMar>
          </w:tcPr>
          <w:p>
            <w:pPr>
              <w:jc w:val="left"/>
            </w:pPr>
            <w:r>
              <w:rPr>
                <w:b/>
                <w:bCs/>
                <w:color w:val="FFFFFF"/>
                <w:sz w:val="19"/>
                <w:szCs w:val="19"/>
              </w:rPr>
              <w:t xml:space="preserve">Misconfiguration</w:t>
            </w:r>
          </w:p>
        </w:tc>
        <w:tc>
          <w:tcPr>
            <w:tcW w:type="dxa" w:w="1600"/>
            <w:shd w:fill="1F3864" w:val="clear"/>
            <w:tcMar>
              <w:top w:type="dxa" w:w="80"/>
              <w:left w:type="dxa" w:w="100"/>
              <w:bottom w:type="dxa" w:w="80"/>
              <w:right w:type="dxa" w:w="100"/>
            </w:tcMar>
          </w:tcPr>
          <w:p>
            <w:pPr>
              <w:jc w:val="left"/>
            </w:pPr>
            <w:r>
              <w:rPr>
                <w:b/>
                <w:bCs/>
                <w:color w:val="FFFFFF"/>
                <w:sz w:val="19"/>
                <w:szCs w:val="19"/>
              </w:rPr>
              <w:t xml:space="preserve">Terraform File</w:t>
            </w:r>
          </w:p>
        </w:tc>
        <w:tc>
          <w:tcPr>
            <w:tcW w:type="dxa" w:w="3600"/>
            <w:shd w:fill="1F3864" w:val="clear"/>
            <w:tcMar>
              <w:top w:type="dxa" w:w="80"/>
              <w:left w:type="dxa" w:w="100"/>
              <w:bottom w:type="dxa" w:w="80"/>
              <w:right w:type="dxa" w:w="100"/>
            </w:tcMar>
          </w:tcPr>
          <w:p>
            <w:pPr>
              <w:jc w:val="left"/>
            </w:pPr>
            <w:r>
              <w:rPr>
                <w:b/>
                <w:bCs/>
                <w:color w:val="FFFFFF"/>
                <w:sz w:val="19"/>
                <w:szCs w:val="19"/>
              </w:rPr>
              <w:t xml:space="preserve">Prowler Check ID</w:t>
            </w:r>
          </w:p>
        </w:tc>
        <w:tc>
          <w:tcPr>
            <w:tcW w:type="dxa" w:w="1100"/>
            <w:shd w:fill="1F3864" w:val="clear"/>
            <w:tcMar>
              <w:top w:type="dxa" w:w="80"/>
              <w:left w:type="dxa" w:w="100"/>
              <w:bottom w:type="dxa" w:w="80"/>
              <w:right w:type="dxa" w:w="100"/>
            </w:tcMar>
          </w:tcPr>
          <w:p>
            <w:pPr>
              <w:jc w:val="left"/>
            </w:pPr>
            <w:r>
              <w:rPr>
                <w:b/>
                <w:bCs/>
                <w:color w:val="FFFFFF"/>
                <w:sz w:val="19"/>
                <w:szCs w:val="19"/>
              </w:rPr>
              <w:t xml:space="preserve">Severity</w:t>
            </w:r>
          </w:p>
        </w:tc>
      </w:tr>
      <w:tr>
        <w:tc>
          <w:tcPr>
            <w:tcW w:type="dxa" w:w="900"/>
            <w:tcMar>
              <w:top w:type="dxa" w:w="80"/>
              <w:left w:type="dxa" w:w="100"/>
              <w:bottom w:type="dxa" w:w="80"/>
              <w:right w:type="dxa" w:w="100"/>
            </w:tcMar>
          </w:tcPr>
          <w:p>
            <w:pPr>
              <w:jc w:val="left"/>
            </w:pPr>
            <w:r>
              <w:rPr>
                <w:b/>
                <w:bCs/>
                <w:color w:val="1F3864"/>
                <w:sz w:val="18"/>
                <w:szCs w:val="18"/>
              </w:rPr>
              <w:t xml:space="preserve">M01 / M02</w:t>
            </w:r>
          </w:p>
        </w:tc>
        <w:tc>
          <w:tcPr>
            <w:tcW w:type="dxa" w:w="3000"/>
            <w:tcMar>
              <w:top w:type="dxa" w:w="80"/>
              <w:left w:type="dxa" w:w="100"/>
              <w:bottom w:type="dxa" w:w="80"/>
              <w:right w:type="dxa" w:w="100"/>
            </w:tcMar>
          </w:tcPr>
          <w:p>
            <w:pPr>
              <w:jc w:val="left"/>
            </w:pPr>
            <w:r>
              <w:rPr>
                <w:b w:val="false"/>
                <w:bCs w:val="false"/>
                <w:color w:val="000000"/>
                <w:sz w:val="18"/>
                <w:szCs w:val="18"/>
              </w:rPr>
              <w:t xml:space="preserve">IAM inline policy allows wildcard Action ("*") and Resource ("*")</w:t>
            </w:r>
          </w:p>
        </w:tc>
        <w:tc>
          <w:tcPr>
            <w:tcW w:type="dxa" w:w="1600"/>
            <w:tcMar>
              <w:top w:type="dxa" w:w="80"/>
              <w:left w:type="dxa" w:w="100"/>
              <w:bottom w:type="dxa" w:w="80"/>
              <w:right w:type="dxa" w:w="100"/>
            </w:tcMar>
          </w:tcPr>
          <w:p>
            <w:pPr>
              <w:jc w:val="left"/>
            </w:pPr>
            <w:r>
              <w:rPr>
                <w:b w:val="false"/>
                <w:bCs w:val="false"/>
                <w:color w:val="000000"/>
                <w:sz w:val="18"/>
                <w:szCs w:val="18"/>
              </w:rPr>
              <w:t xml:space="preserve">1.2.6.iam.tf</w:t>
            </w:r>
          </w:p>
        </w:tc>
        <w:tc>
          <w:tcPr>
            <w:tcW w:type="dxa" w:w="3600"/>
            <w:tcMar>
              <w:top w:type="dxa" w:w="80"/>
              <w:left w:type="dxa" w:w="100"/>
              <w:bottom w:type="dxa" w:w="80"/>
              <w:right w:type="dxa" w:w="100"/>
            </w:tcMar>
          </w:tcPr>
          <w:p>
            <w:pPr>
              <w:jc w:val="left"/>
            </w:pPr>
            <w:r>
              <w:rPr>
                <w:b w:val="false"/>
                <w:bCs w:val="false"/>
                <w:color w:val="000000"/>
                <w:sz w:val="18"/>
                <w:szCs w:val="18"/>
              </w:rPr>
              <w:t xml:space="preserve">iam_inline_policy_no_administrative_privileges</w:t>
            </w:r>
          </w:p>
        </w:tc>
        <w:tc>
          <w:tcPr>
            <w:tcW w:type="dxa" w:w="1100"/>
            <w:tcMar>
              <w:top w:type="dxa" w:w="80"/>
              <w:left w:type="dxa" w:w="100"/>
              <w:bottom w:type="dxa" w:w="80"/>
              <w:right w:type="dxa" w:w="100"/>
            </w:tcMar>
          </w:tcPr>
          <w:p>
            <w:pPr>
              <w:jc w:val="left"/>
            </w:pPr>
            <w:r>
              <w:rPr>
                <w:b w:val="false"/>
                <w:bCs w:val="false"/>
                <w:color w:val="000000"/>
                <w:sz w:val="18"/>
                <w:szCs w:val="18"/>
              </w:rPr>
              <w:t xml:space="preserve">Critical</w:t>
            </w:r>
          </w:p>
        </w:tc>
      </w:tr>
      <w:tr>
        <w:tc>
          <w:tcPr>
            <w:tcW w:type="dxa" w:w="900"/>
            <w:tcMar>
              <w:top w:type="dxa" w:w="80"/>
              <w:left w:type="dxa" w:w="100"/>
              <w:bottom w:type="dxa" w:w="80"/>
              <w:right w:type="dxa" w:w="100"/>
            </w:tcMar>
          </w:tcPr>
          <w:p>
            <w:pPr>
              <w:jc w:val="left"/>
            </w:pPr>
            <w:r>
              <w:rPr>
                <w:b/>
                <w:bCs/>
                <w:color w:val="1F3864"/>
                <w:sz w:val="18"/>
                <w:szCs w:val="18"/>
              </w:rPr>
              <w:t xml:space="preserve">M03</w:t>
            </w:r>
          </w:p>
        </w:tc>
        <w:tc>
          <w:tcPr>
            <w:tcW w:type="dxa" w:w="3000"/>
            <w:tcMar>
              <w:top w:type="dxa" w:w="80"/>
              <w:left w:type="dxa" w:w="100"/>
              <w:bottom w:type="dxa" w:w="80"/>
              <w:right w:type="dxa" w:w="100"/>
            </w:tcMar>
          </w:tcPr>
          <w:p>
            <w:pPr>
              <w:jc w:val="left"/>
            </w:pPr>
            <w:r>
              <w:rPr>
                <w:b w:val="false"/>
                <w:bCs w:val="false"/>
                <w:color w:val="000000"/>
                <w:sz w:val="18"/>
                <w:szCs w:val="18"/>
              </w:rPr>
              <w:t xml:space="preserve">AdministratorAccess managed policy attached to EC2 role</w:t>
            </w:r>
          </w:p>
        </w:tc>
        <w:tc>
          <w:tcPr>
            <w:tcW w:type="dxa" w:w="1600"/>
            <w:tcMar>
              <w:top w:type="dxa" w:w="80"/>
              <w:left w:type="dxa" w:w="100"/>
              <w:bottom w:type="dxa" w:w="80"/>
              <w:right w:type="dxa" w:w="100"/>
            </w:tcMar>
          </w:tcPr>
          <w:p>
            <w:pPr>
              <w:jc w:val="left"/>
            </w:pPr>
            <w:r>
              <w:rPr>
                <w:b w:val="false"/>
                <w:bCs w:val="false"/>
                <w:color w:val="000000"/>
                <w:sz w:val="18"/>
                <w:szCs w:val="18"/>
              </w:rPr>
              <w:t xml:space="preserve">1.2.6.iam.tf</w:t>
            </w:r>
          </w:p>
        </w:tc>
        <w:tc>
          <w:tcPr>
            <w:tcW w:type="dxa" w:w="3600"/>
            <w:tcMar>
              <w:top w:type="dxa" w:w="80"/>
              <w:left w:type="dxa" w:w="100"/>
              <w:bottom w:type="dxa" w:w="80"/>
              <w:right w:type="dxa" w:w="100"/>
            </w:tcMar>
          </w:tcPr>
          <w:p>
            <w:pPr>
              <w:jc w:val="left"/>
            </w:pPr>
            <w:r>
              <w:rPr>
                <w:b w:val="false"/>
                <w:bCs w:val="false"/>
                <w:color w:val="000000"/>
                <w:sz w:val="18"/>
                <w:szCs w:val="18"/>
              </w:rPr>
              <w:t xml:space="preserve">iam_role_administratoraccess_policy</w:t>
            </w:r>
          </w:p>
        </w:tc>
        <w:tc>
          <w:tcPr>
            <w:tcW w:type="dxa" w:w="1100"/>
            <w:tcMar>
              <w:top w:type="dxa" w:w="80"/>
              <w:left w:type="dxa" w:w="100"/>
              <w:bottom w:type="dxa" w:w="80"/>
              <w:right w:type="dxa" w:w="100"/>
            </w:tcMar>
          </w:tcPr>
          <w:p>
            <w:pPr>
              <w:jc w:val="left"/>
            </w:pPr>
            <w:r>
              <w:rPr>
                <w:b w:val="false"/>
                <w:bCs w:val="false"/>
                <w:color w:val="000000"/>
                <w:sz w:val="18"/>
                <w:szCs w:val="18"/>
              </w:rPr>
              <w:t xml:space="preserve">High</w:t>
            </w:r>
          </w:p>
        </w:tc>
      </w:tr>
      <w:tr>
        <w:tc>
          <w:tcPr>
            <w:tcW w:type="dxa" w:w="900"/>
            <w:tcMar>
              <w:top w:type="dxa" w:w="80"/>
              <w:left w:type="dxa" w:w="100"/>
              <w:bottom w:type="dxa" w:w="80"/>
              <w:right w:type="dxa" w:w="100"/>
            </w:tcMar>
          </w:tcPr>
          <w:p>
            <w:pPr>
              <w:jc w:val="left"/>
            </w:pPr>
            <w:r>
              <w:rPr>
                <w:b/>
                <w:bCs/>
                <w:color w:val="1F3864"/>
                <w:sz w:val="18"/>
                <w:szCs w:val="18"/>
              </w:rPr>
              <w:t xml:space="preserve">M04</w:t>
            </w:r>
          </w:p>
        </w:tc>
        <w:tc>
          <w:tcPr>
            <w:tcW w:type="dxa" w:w="3000"/>
            <w:tcMar>
              <w:top w:type="dxa" w:w="80"/>
              <w:left w:type="dxa" w:w="100"/>
              <w:bottom w:type="dxa" w:w="80"/>
              <w:right w:type="dxa" w:w="100"/>
            </w:tcMar>
          </w:tcPr>
          <w:p>
            <w:pPr>
              <w:jc w:val="left"/>
            </w:pPr>
            <w:r>
              <w:rPr>
                <w:b w:val="false"/>
                <w:bCs w:val="false"/>
                <w:color w:val="000000"/>
                <w:sz w:val="18"/>
                <w:szCs w:val="18"/>
              </w:rPr>
              <w:t xml:space="preserve">S3 public access block disabled (all 4 flags false)</w:t>
            </w:r>
          </w:p>
        </w:tc>
        <w:tc>
          <w:tcPr>
            <w:tcW w:type="dxa" w:w="1600"/>
            <w:tcMar>
              <w:top w:type="dxa" w:w="80"/>
              <w:left w:type="dxa" w:w="100"/>
              <w:bottom w:type="dxa" w:w="80"/>
              <w:right w:type="dxa" w:w="100"/>
            </w:tcMar>
          </w:tcPr>
          <w:p>
            <w:pPr>
              <w:jc w:val="left"/>
            </w:pPr>
            <w:r>
              <w:rPr>
                <w:b w:val="false"/>
                <w:bCs w:val="false"/>
                <w:color w:val="000000"/>
                <w:sz w:val="18"/>
                <w:szCs w:val="18"/>
              </w:rPr>
              <w:t xml:space="preserve">1.2.5.s3.tf</w:t>
            </w:r>
          </w:p>
        </w:tc>
        <w:tc>
          <w:tcPr>
            <w:tcW w:type="dxa" w:w="3600"/>
            <w:tcMar>
              <w:top w:type="dxa" w:w="80"/>
              <w:left w:type="dxa" w:w="100"/>
              <w:bottom w:type="dxa" w:w="80"/>
              <w:right w:type="dxa" w:w="100"/>
            </w:tcMar>
          </w:tcPr>
          <w:p>
            <w:pPr>
              <w:jc w:val="left"/>
            </w:pPr>
            <w:r>
              <w:rPr>
                <w:b w:val="false"/>
                <w:bCs w:val="false"/>
                <w:color w:val="000000"/>
                <w:sz w:val="18"/>
                <w:szCs w:val="18"/>
              </w:rPr>
              <w:t xml:space="preserve">s3_bucket_level_public_access_block</w:t>
            </w:r>
          </w:p>
        </w:tc>
        <w:tc>
          <w:tcPr>
            <w:tcW w:type="dxa" w:w="1100"/>
            <w:tcMar>
              <w:top w:type="dxa" w:w="80"/>
              <w:left w:type="dxa" w:w="100"/>
              <w:bottom w:type="dxa" w:w="80"/>
              <w:right w:type="dxa" w:w="100"/>
            </w:tcMar>
          </w:tcPr>
          <w:p>
            <w:pPr>
              <w:jc w:val="left"/>
            </w:pPr>
            <w:r>
              <w:rPr>
                <w:b w:val="false"/>
                <w:bCs w:val="false"/>
                <w:color w:val="000000"/>
                <w:sz w:val="18"/>
                <w:szCs w:val="18"/>
              </w:rPr>
              <w:t xml:space="preserve">High</w:t>
            </w:r>
          </w:p>
        </w:tc>
      </w:tr>
      <w:tr>
        <w:tc>
          <w:tcPr>
            <w:tcW w:type="dxa" w:w="900"/>
            <w:tcMar>
              <w:top w:type="dxa" w:w="80"/>
              <w:left w:type="dxa" w:w="100"/>
              <w:bottom w:type="dxa" w:w="80"/>
              <w:right w:type="dxa" w:w="100"/>
            </w:tcMar>
          </w:tcPr>
          <w:p>
            <w:pPr>
              <w:jc w:val="left"/>
            </w:pPr>
            <w:r>
              <w:rPr>
                <w:b/>
                <w:bCs/>
                <w:color w:val="1F3864"/>
                <w:sz w:val="18"/>
                <w:szCs w:val="18"/>
              </w:rPr>
              <w:t xml:space="preserve">M05</w:t>
            </w:r>
          </w:p>
        </w:tc>
        <w:tc>
          <w:tcPr>
            <w:tcW w:type="dxa" w:w="3000"/>
            <w:tcMar>
              <w:top w:type="dxa" w:w="80"/>
              <w:left w:type="dxa" w:w="100"/>
              <w:bottom w:type="dxa" w:w="80"/>
              <w:right w:type="dxa" w:w="100"/>
            </w:tcMar>
          </w:tcPr>
          <w:p>
            <w:pPr>
              <w:jc w:val="left"/>
            </w:pPr>
            <w:r>
              <w:rPr>
                <w:b w:val="false"/>
                <w:bCs w:val="false"/>
                <w:color w:val="000000"/>
                <w:sz w:val="18"/>
                <w:szCs w:val="18"/>
              </w:rPr>
              <w:t xml:space="preserve">S3 bucket versioning suspended</w:t>
            </w:r>
          </w:p>
        </w:tc>
        <w:tc>
          <w:tcPr>
            <w:tcW w:type="dxa" w:w="1600"/>
            <w:tcMar>
              <w:top w:type="dxa" w:w="80"/>
              <w:left w:type="dxa" w:w="100"/>
              <w:bottom w:type="dxa" w:w="80"/>
              <w:right w:type="dxa" w:w="100"/>
            </w:tcMar>
          </w:tcPr>
          <w:p>
            <w:pPr>
              <w:jc w:val="left"/>
            </w:pPr>
            <w:r>
              <w:rPr>
                <w:b w:val="false"/>
                <w:bCs w:val="false"/>
                <w:color w:val="000000"/>
                <w:sz w:val="18"/>
                <w:szCs w:val="18"/>
              </w:rPr>
              <w:t xml:space="preserve">1.2.5.s3.tf</w:t>
            </w:r>
          </w:p>
        </w:tc>
        <w:tc>
          <w:tcPr>
            <w:tcW w:type="dxa" w:w="3600"/>
            <w:tcMar>
              <w:top w:type="dxa" w:w="80"/>
              <w:left w:type="dxa" w:w="100"/>
              <w:bottom w:type="dxa" w:w="80"/>
              <w:right w:type="dxa" w:w="100"/>
            </w:tcMar>
          </w:tcPr>
          <w:p>
            <w:pPr>
              <w:jc w:val="left"/>
            </w:pPr>
            <w:r>
              <w:rPr>
                <w:b w:val="false"/>
                <w:bCs w:val="false"/>
                <w:color w:val="000000"/>
                <w:sz w:val="18"/>
                <w:szCs w:val="18"/>
              </w:rPr>
              <w:t xml:space="preserve">s3_bucket_object_versioning</w:t>
            </w:r>
          </w:p>
        </w:tc>
        <w:tc>
          <w:tcPr>
            <w:tcW w:type="dxa" w:w="1100"/>
            <w:tcMar>
              <w:top w:type="dxa" w:w="80"/>
              <w:left w:type="dxa" w:w="100"/>
              <w:bottom w:type="dxa" w:w="80"/>
              <w:right w:type="dxa" w:w="100"/>
            </w:tcMar>
          </w:tcPr>
          <w:p>
            <w:pPr>
              <w:jc w:val="left"/>
            </w:pPr>
            <w:r>
              <w:rPr>
                <w:b w:val="false"/>
                <w:bCs w:val="false"/>
                <w:color w:val="000000"/>
                <w:sz w:val="18"/>
                <w:szCs w:val="18"/>
              </w:rPr>
              <w:t xml:space="preserve">Medium</w:t>
            </w:r>
          </w:p>
        </w:tc>
      </w:tr>
      <w:tr>
        <w:tc>
          <w:tcPr>
            <w:tcW w:type="dxa" w:w="900"/>
            <w:tcMar>
              <w:top w:type="dxa" w:w="80"/>
              <w:left w:type="dxa" w:w="100"/>
              <w:bottom w:type="dxa" w:w="80"/>
              <w:right w:type="dxa" w:w="100"/>
            </w:tcMar>
          </w:tcPr>
          <w:p>
            <w:pPr>
              <w:jc w:val="left"/>
            </w:pPr>
            <w:r>
              <w:rPr>
                <w:b/>
                <w:bCs/>
                <w:color w:val="1F3864"/>
                <w:sz w:val="18"/>
                <w:szCs w:val="18"/>
              </w:rPr>
              <w:t xml:space="preserve">M06</w:t>
            </w:r>
          </w:p>
        </w:tc>
        <w:tc>
          <w:tcPr>
            <w:tcW w:type="dxa" w:w="3000"/>
            <w:tcMar>
              <w:top w:type="dxa" w:w="80"/>
              <w:left w:type="dxa" w:w="100"/>
              <w:bottom w:type="dxa" w:w="80"/>
              <w:right w:type="dxa" w:w="100"/>
            </w:tcMar>
          </w:tcPr>
          <w:p>
            <w:pPr>
              <w:jc w:val="left"/>
            </w:pPr>
            <w:r>
              <w:rPr>
                <w:b w:val="false"/>
                <w:bCs w:val="false"/>
                <w:color w:val="000000"/>
                <w:sz w:val="18"/>
                <w:szCs w:val="18"/>
              </w:rPr>
              <w:t xml:space="preserve">SSH (22) open to 0.0.0.0/0 on web_sg</w:t>
            </w:r>
          </w:p>
        </w:tc>
        <w:tc>
          <w:tcPr>
            <w:tcW w:type="dxa" w:w="1600"/>
            <w:tcMar>
              <w:top w:type="dxa" w:w="80"/>
              <w:left w:type="dxa" w:w="100"/>
              <w:bottom w:type="dxa" w:w="80"/>
              <w:right w:type="dxa" w:w="100"/>
            </w:tcMar>
          </w:tcPr>
          <w:p>
            <w:pPr>
              <w:jc w:val="left"/>
            </w:pPr>
            <w:r>
              <w:rPr>
                <w:b w:val="false"/>
                <w:bCs w:val="false"/>
                <w:color w:val="000000"/>
                <w:sz w:val="18"/>
                <w:szCs w:val="18"/>
              </w:rPr>
              <w:t xml:space="preserve">1.2.2.vpc.tf</w:t>
            </w:r>
          </w:p>
        </w:tc>
        <w:tc>
          <w:tcPr>
            <w:tcW w:type="dxa" w:w="3600"/>
            <w:tcMar>
              <w:top w:type="dxa" w:w="80"/>
              <w:left w:type="dxa" w:w="100"/>
              <w:bottom w:type="dxa" w:w="80"/>
              <w:right w:type="dxa" w:w="100"/>
            </w:tcMar>
          </w:tcPr>
          <w:p>
            <w:pPr>
              <w:jc w:val="left"/>
            </w:pPr>
            <w:r>
              <w:rPr>
                <w:b w:val="false"/>
                <w:bCs w:val="false"/>
                <w:color w:val="000000"/>
                <w:sz w:val="18"/>
                <w:szCs w:val="18"/>
              </w:rPr>
              <w:t xml:space="preserve">ec2_securitygroup_allow_ingress_from_internet_to_tcp_port_22</w:t>
            </w:r>
          </w:p>
        </w:tc>
        <w:tc>
          <w:tcPr>
            <w:tcW w:type="dxa" w:w="1100"/>
            <w:tcMar>
              <w:top w:type="dxa" w:w="80"/>
              <w:left w:type="dxa" w:w="100"/>
              <w:bottom w:type="dxa" w:w="80"/>
              <w:right w:type="dxa" w:w="100"/>
            </w:tcMar>
          </w:tcPr>
          <w:p>
            <w:pPr>
              <w:jc w:val="left"/>
            </w:pPr>
            <w:r>
              <w:rPr>
                <w:b w:val="false"/>
                <w:bCs w:val="false"/>
                <w:color w:val="000000"/>
                <w:sz w:val="18"/>
                <w:szCs w:val="18"/>
              </w:rPr>
              <w:t xml:space="preserve">High</w:t>
            </w:r>
          </w:p>
        </w:tc>
      </w:tr>
      <w:tr>
        <w:tc>
          <w:tcPr>
            <w:tcW w:type="dxa" w:w="900"/>
            <w:tcMar>
              <w:top w:type="dxa" w:w="80"/>
              <w:left w:type="dxa" w:w="100"/>
              <w:bottom w:type="dxa" w:w="80"/>
              <w:right w:type="dxa" w:w="100"/>
            </w:tcMar>
          </w:tcPr>
          <w:p>
            <w:pPr>
              <w:jc w:val="left"/>
            </w:pPr>
            <w:r>
              <w:rPr>
                <w:b/>
                <w:bCs/>
                <w:color w:val="1F3864"/>
                <w:sz w:val="18"/>
                <w:szCs w:val="18"/>
              </w:rPr>
              <w:t xml:space="preserve">M07</w:t>
            </w:r>
          </w:p>
        </w:tc>
        <w:tc>
          <w:tcPr>
            <w:tcW w:type="dxa" w:w="3000"/>
            <w:tcMar>
              <w:top w:type="dxa" w:w="80"/>
              <w:left w:type="dxa" w:w="100"/>
              <w:bottom w:type="dxa" w:w="80"/>
              <w:right w:type="dxa" w:w="100"/>
            </w:tcMar>
          </w:tcPr>
          <w:p>
            <w:pPr>
              <w:jc w:val="left"/>
            </w:pPr>
            <w:r>
              <w:rPr>
                <w:b w:val="false"/>
                <w:bCs w:val="false"/>
                <w:color w:val="000000"/>
                <w:sz w:val="18"/>
                <w:szCs w:val="18"/>
              </w:rPr>
              <w:t xml:space="preserve">MySQL (3306) open to 0.0.0.0/0 on rds_sg</w:t>
            </w:r>
          </w:p>
        </w:tc>
        <w:tc>
          <w:tcPr>
            <w:tcW w:type="dxa" w:w="1600"/>
            <w:tcMar>
              <w:top w:type="dxa" w:w="80"/>
              <w:left w:type="dxa" w:w="100"/>
              <w:bottom w:type="dxa" w:w="80"/>
              <w:right w:type="dxa" w:w="100"/>
            </w:tcMar>
          </w:tcPr>
          <w:p>
            <w:pPr>
              <w:jc w:val="left"/>
            </w:pPr>
            <w:r>
              <w:rPr>
                <w:b w:val="false"/>
                <w:bCs w:val="false"/>
                <w:color w:val="000000"/>
                <w:sz w:val="18"/>
                <w:szCs w:val="18"/>
              </w:rPr>
              <w:t xml:space="preserve">1.2.2.vpc.tf</w:t>
            </w:r>
          </w:p>
        </w:tc>
        <w:tc>
          <w:tcPr>
            <w:tcW w:type="dxa" w:w="3600"/>
            <w:tcMar>
              <w:top w:type="dxa" w:w="80"/>
              <w:left w:type="dxa" w:w="100"/>
              <w:bottom w:type="dxa" w:w="80"/>
              <w:right w:type="dxa" w:w="100"/>
            </w:tcMar>
          </w:tcPr>
          <w:p>
            <w:pPr>
              <w:jc w:val="left"/>
            </w:pPr>
            <w:r>
              <w:rPr>
                <w:b w:val="false"/>
                <w:bCs w:val="false"/>
                <w:color w:val="000000"/>
                <w:sz w:val="18"/>
                <w:szCs w:val="18"/>
              </w:rPr>
              <w:t xml:space="preserve">ec2_securitygroup_allow_ingress_from_internet_to_tcp_port_mysql_3306</w:t>
            </w:r>
          </w:p>
        </w:tc>
        <w:tc>
          <w:tcPr>
            <w:tcW w:type="dxa" w:w="1100"/>
            <w:tcMar>
              <w:top w:type="dxa" w:w="80"/>
              <w:left w:type="dxa" w:w="100"/>
              <w:bottom w:type="dxa" w:w="80"/>
              <w:right w:type="dxa" w:w="100"/>
            </w:tcMar>
          </w:tcPr>
          <w:p>
            <w:pPr>
              <w:jc w:val="left"/>
            </w:pPr>
            <w:r>
              <w:rPr>
                <w:b w:val="false"/>
                <w:bCs w:val="false"/>
                <w:color w:val="000000"/>
                <w:sz w:val="18"/>
                <w:szCs w:val="18"/>
              </w:rPr>
              <w:t xml:space="preserve">High</w:t>
            </w:r>
          </w:p>
        </w:tc>
      </w:tr>
      <w:tr>
        <w:tc>
          <w:tcPr>
            <w:tcW w:type="dxa" w:w="900"/>
            <w:tcMar>
              <w:top w:type="dxa" w:w="80"/>
              <w:left w:type="dxa" w:w="100"/>
              <w:bottom w:type="dxa" w:w="80"/>
              <w:right w:type="dxa" w:w="100"/>
            </w:tcMar>
          </w:tcPr>
          <w:p>
            <w:pPr>
              <w:jc w:val="left"/>
            </w:pPr>
            <w:r>
              <w:rPr>
                <w:b/>
                <w:bCs/>
                <w:color w:val="1F3864"/>
                <w:sz w:val="18"/>
                <w:szCs w:val="18"/>
              </w:rPr>
              <w:t xml:space="preserve">M08</w:t>
            </w:r>
          </w:p>
        </w:tc>
        <w:tc>
          <w:tcPr>
            <w:tcW w:type="dxa" w:w="3000"/>
            <w:tcMar>
              <w:top w:type="dxa" w:w="80"/>
              <w:left w:type="dxa" w:w="100"/>
              <w:bottom w:type="dxa" w:w="80"/>
              <w:right w:type="dxa" w:w="100"/>
            </w:tcMar>
          </w:tcPr>
          <w:p>
            <w:pPr>
              <w:jc w:val="left"/>
            </w:pPr>
            <w:r>
              <w:rPr>
                <w:b w:val="false"/>
                <w:bCs w:val="false"/>
                <w:color w:val="000000"/>
                <w:sz w:val="18"/>
                <w:szCs w:val="18"/>
              </w:rPr>
              <w:t xml:space="preserve">RDS instance publicly accessible</w:t>
            </w:r>
          </w:p>
        </w:tc>
        <w:tc>
          <w:tcPr>
            <w:tcW w:type="dxa" w:w="1600"/>
            <w:tcMar>
              <w:top w:type="dxa" w:w="80"/>
              <w:left w:type="dxa" w:w="100"/>
              <w:bottom w:type="dxa" w:w="80"/>
              <w:right w:type="dxa" w:w="100"/>
            </w:tcMar>
          </w:tcPr>
          <w:p>
            <w:pPr>
              <w:jc w:val="left"/>
            </w:pPr>
            <w:r>
              <w:rPr>
                <w:b w:val="false"/>
                <w:bCs w:val="false"/>
                <w:color w:val="000000"/>
                <w:sz w:val="18"/>
                <w:szCs w:val="18"/>
              </w:rPr>
              <w:t xml:space="preserve">1.2.4.rds.tf</w:t>
            </w:r>
          </w:p>
        </w:tc>
        <w:tc>
          <w:tcPr>
            <w:tcW w:type="dxa" w:w="3600"/>
            <w:tcMar>
              <w:top w:type="dxa" w:w="80"/>
              <w:left w:type="dxa" w:w="100"/>
              <w:bottom w:type="dxa" w:w="80"/>
              <w:right w:type="dxa" w:w="100"/>
            </w:tcMar>
          </w:tcPr>
          <w:p>
            <w:pPr>
              <w:jc w:val="left"/>
            </w:pPr>
            <w:r>
              <w:rPr>
                <w:b w:val="false"/>
                <w:bCs w:val="false"/>
                <w:color w:val="000000"/>
                <w:sz w:val="18"/>
                <w:szCs w:val="18"/>
              </w:rPr>
              <w:t xml:space="preserve">rds_instance_no_public_access</w:t>
            </w:r>
          </w:p>
        </w:tc>
        <w:tc>
          <w:tcPr>
            <w:tcW w:type="dxa" w:w="1100"/>
            <w:tcMar>
              <w:top w:type="dxa" w:w="80"/>
              <w:left w:type="dxa" w:w="100"/>
              <w:bottom w:type="dxa" w:w="80"/>
              <w:right w:type="dxa" w:w="100"/>
            </w:tcMar>
          </w:tcPr>
          <w:p>
            <w:pPr>
              <w:jc w:val="left"/>
            </w:pPr>
            <w:r>
              <w:rPr>
                <w:b w:val="false"/>
                <w:bCs w:val="false"/>
                <w:color w:val="000000"/>
                <w:sz w:val="18"/>
                <w:szCs w:val="18"/>
              </w:rPr>
              <w:t xml:space="preserve">Critical</w:t>
            </w:r>
          </w:p>
        </w:tc>
      </w:tr>
      <w:tr>
        <w:tc>
          <w:tcPr>
            <w:tcW w:type="dxa" w:w="900"/>
            <w:tcMar>
              <w:top w:type="dxa" w:w="80"/>
              <w:left w:type="dxa" w:w="100"/>
              <w:bottom w:type="dxa" w:w="80"/>
              <w:right w:type="dxa" w:w="100"/>
            </w:tcMar>
          </w:tcPr>
          <w:p>
            <w:pPr>
              <w:jc w:val="left"/>
            </w:pPr>
            <w:r>
              <w:rPr>
                <w:b/>
                <w:bCs/>
                <w:color w:val="1F3864"/>
                <w:sz w:val="18"/>
                <w:szCs w:val="18"/>
              </w:rPr>
              <w:t xml:space="preserve">M09</w:t>
            </w:r>
          </w:p>
        </w:tc>
        <w:tc>
          <w:tcPr>
            <w:tcW w:type="dxa" w:w="3000"/>
            <w:tcMar>
              <w:top w:type="dxa" w:w="80"/>
              <w:left w:type="dxa" w:w="100"/>
              <w:bottom w:type="dxa" w:w="80"/>
              <w:right w:type="dxa" w:w="100"/>
            </w:tcMar>
          </w:tcPr>
          <w:p>
            <w:pPr>
              <w:jc w:val="left"/>
            </w:pPr>
            <w:r>
              <w:rPr>
                <w:b w:val="false"/>
                <w:bCs w:val="false"/>
                <w:color w:val="000000"/>
                <w:sz w:val="18"/>
                <w:szCs w:val="18"/>
              </w:rPr>
              <w:t xml:space="preserve">RDS storage encryption disabled</w:t>
            </w:r>
          </w:p>
        </w:tc>
        <w:tc>
          <w:tcPr>
            <w:tcW w:type="dxa" w:w="1600"/>
            <w:tcMar>
              <w:top w:type="dxa" w:w="80"/>
              <w:left w:type="dxa" w:w="100"/>
              <w:bottom w:type="dxa" w:w="80"/>
              <w:right w:type="dxa" w:w="100"/>
            </w:tcMar>
          </w:tcPr>
          <w:p>
            <w:pPr>
              <w:jc w:val="left"/>
            </w:pPr>
            <w:r>
              <w:rPr>
                <w:b w:val="false"/>
                <w:bCs w:val="false"/>
                <w:color w:val="000000"/>
                <w:sz w:val="18"/>
                <w:szCs w:val="18"/>
              </w:rPr>
              <w:t xml:space="preserve">1.2.4.rds.tf</w:t>
            </w:r>
          </w:p>
        </w:tc>
        <w:tc>
          <w:tcPr>
            <w:tcW w:type="dxa" w:w="3600"/>
            <w:tcMar>
              <w:top w:type="dxa" w:w="80"/>
              <w:left w:type="dxa" w:w="100"/>
              <w:bottom w:type="dxa" w:w="80"/>
              <w:right w:type="dxa" w:w="100"/>
            </w:tcMar>
          </w:tcPr>
          <w:p>
            <w:pPr>
              <w:jc w:val="left"/>
            </w:pPr>
            <w:r>
              <w:rPr>
                <w:b w:val="false"/>
                <w:bCs w:val="false"/>
                <w:color w:val="000000"/>
                <w:sz w:val="18"/>
                <w:szCs w:val="18"/>
              </w:rPr>
              <w:t xml:space="preserve">rds_instance_storage_encrypted</w:t>
            </w:r>
          </w:p>
        </w:tc>
        <w:tc>
          <w:tcPr>
            <w:tcW w:type="dxa" w:w="1100"/>
            <w:tcMar>
              <w:top w:type="dxa" w:w="80"/>
              <w:left w:type="dxa" w:w="100"/>
              <w:bottom w:type="dxa" w:w="80"/>
              <w:right w:type="dxa" w:w="100"/>
            </w:tcMar>
          </w:tcPr>
          <w:p>
            <w:pPr>
              <w:jc w:val="left"/>
            </w:pPr>
            <w:r>
              <w:rPr>
                <w:b w:val="false"/>
                <w:bCs w:val="false"/>
                <w:color w:val="000000"/>
                <w:sz w:val="18"/>
                <w:szCs w:val="18"/>
              </w:rPr>
              <w:t xml:space="preserve">High</w:t>
            </w:r>
          </w:p>
        </w:tc>
      </w:tr>
      <w:tr>
        <w:tc>
          <w:tcPr>
            <w:tcW w:type="dxa" w:w="900"/>
            <w:tcMar>
              <w:top w:type="dxa" w:w="80"/>
              <w:left w:type="dxa" w:w="100"/>
              <w:bottom w:type="dxa" w:w="80"/>
              <w:right w:type="dxa" w:w="100"/>
            </w:tcMar>
          </w:tcPr>
          <w:p>
            <w:pPr>
              <w:jc w:val="left"/>
            </w:pPr>
            <w:r>
              <w:rPr>
                <w:b/>
                <w:bCs/>
                <w:color w:val="1F3864"/>
                <w:sz w:val="18"/>
                <w:szCs w:val="18"/>
              </w:rPr>
              <w:t xml:space="preserve">M10</w:t>
            </w:r>
          </w:p>
        </w:tc>
        <w:tc>
          <w:tcPr>
            <w:tcW w:type="dxa" w:w="3000"/>
            <w:tcMar>
              <w:top w:type="dxa" w:w="80"/>
              <w:left w:type="dxa" w:w="100"/>
              <w:bottom w:type="dxa" w:w="80"/>
              <w:right w:type="dxa" w:w="100"/>
            </w:tcMar>
          </w:tcPr>
          <w:p>
            <w:pPr>
              <w:jc w:val="left"/>
            </w:pPr>
            <w:r>
              <w:rPr>
                <w:b w:val="false"/>
                <w:bCs w:val="false"/>
                <w:color w:val="000000"/>
                <w:sz w:val="18"/>
                <w:szCs w:val="18"/>
              </w:rPr>
              <w:t xml:space="preserve">S3 server-side encryption resource removed</w:t>
            </w:r>
          </w:p>
        </w:tc>
        <w:tc>
          <w:tcPr>
            <w:tcW w:type="dxa" w:w="1600"/>
            <w:tcMar>
              <w:top w:type="dxa" w:w="80"/>
              <w:left w:type="dxa" w:w="100"/>
              <w:bottom w:type="dxa" w:w="80"/>
              <w:right w:type="dxa" w:w="100"/>
            </w:tcMar>
          </w:tcPr>
          <w:p>
            <w:pPr>
              <w:jc w:val="left"/>
            </w:pPr>
            <w:r>
              <w:rPr>
                <w:b w:val="false"/>
                <w:bCs w:val="false"/>
                <w:color w:val="000000"/>
                <w:sz w:val="18"/>
                <w:szCs w:val="18"/>
              </w:rPr>
              <w:t xml:space="preserve">1.2.5.s3.tf</w:t>
            </w:r>
          </w:p>
        </w:tc>
        <w:tc>
          <w:tcPr>
            <w:tcW w:type="dxa" w:w="3600"/>
            <w:tcMar>
              <w:top w:type="dxa" w:w="80"/>
              <w:left w:type="dxa" w:w="100"/>
              <w:bottom w:type="dxa" w:w="80"/>
              <w:right w:type="dxa" w:w="100"/>
            </w:tcMar>
          </w:tcPr>
          <w:p>
            <w:pPr>
              <w:jc w:val="left"/>
            </w:pPr>
            <w:r>
              <w:rPr>
                <w:b w:val="false"/>
                <w:bCs w:val="false"/>
                <w:color w:val="000000"/>
                <w:sz w:val="18"/>
                <w:szCs w:val="18"/>
              </w:rPr>
              <w:t xml:space="preserve">s3_bucket_default_encryption</w:t>
            </w:r>
          </w:p>
        </w:tc>
        <w:tc>
          <w:tcPr>
            <w:tcW w:type="dxa" w:w="1100"/>
            <w:tcMar>
              <w:top w:type="dxa" w:w="80"/>
              <w:left w:type="dxa" w:w="100"/>
              <w:bottom w:type="dxa" w:w="80"/>
              <w:right w:type="dxa" w:w="100"/>
            </w:tcMar>
          </w:tcPr>
          <w:p>
            <w:pPr>
              <w:jc w:val="left"/>
            </w:pPr>
            <w:r>
              <w:rPr>
                <w:b w:val="false"/>
                <w:bCs w:val="false"/>
                <w:color w:val="000000"/>
                <w:sz w:val="18"/>
                <w:szCs w:val="18"/>
              </w:rPr>
              <w:t xml:space="preserve">Medium</w:t>
            </w:r>
          </w:p>
        </w:tc>
      </w:tr>
      <w:tr>
        <w:tc>
          <w:tcPr>
            <w:tcW w:type="dxa" w:w="900"/>
            <w:tcMar>
              <w:top w:type="dxa" w:w="80"/>
              <w:left w:type="dxa" w:w="100"/>
              <w:bottom w:type="dxa" w:w="80"/>
              <w:right w:type="dxa" w:w="100"/>
            </w:tcMar>
          </w:tcPr>
          <w:p>
            <w:pPr>
              <w:jc w:val="left"/>
            </w:pPr>
            <w:r>
              <w:rPr>
                <w:b/>
                <w:bCs/>
                <w:color w:val="1F3864"/>
                <w:sz w:val="18"/>
                <w:szCs w:val="18"/>
              </w:rPr>
              <w:t xml:space="preserve">M11</w:t>
            </w:r>
          </w:p>
        </w:tc>
        <w:tc>
          <w:tcPr>
            <w:tcW w:type="dxa" w:w="3000"/>
            <w:tcMar>
              <w:top w:type="dxa" w:w="80"/>
              <w:left w:type="dxa" w:w="100"/>
              <w:bottom w:type="dxa" w:w="80"/>
              <w:right w:type="dxa" w:w="100"/>
            </w:tcMar>
          </w:tcPr>
          <w:p>
            <w:pPr>
              <w:jc w:val="left"/>
            </w:pPr>
            <w:r>
              <w:rPr>
                <w:b w:val="false"/>
                <w:bCs w:val="false"/>
                <w:color w:val="000000"/>
                <w:sz w:val="18"/>
                <w:szCs w:val="18"/>
              </w:rPr>
              <w:t xml:space="preserve">EC2 IMDSv2 disabled (http_tokens = optional)</w:t>
            </w:r>
          </w:p>
        </w:tc>
        <w:tc>
          <w:tcPr>
            <w:tcW w:type="dxa" w:w="1600"/>
            <w:tcMar>
              <w:top w:type="dxa" w:w="80"/>
              <w:left w:type="dxa" w:w="100"/>
              <w:bottom w:type="dxa" w:w="80"/>
              <w:right w:type="dxa" w:w="100"/>
            </w:tcMar>
          </w:tcPr>
          <w:p>
            <w:pPr>
              <w:jc w:val="left"/>
            </w:pPr>
            <w:r>
              <w:rPr>
                <w:b w:val="false"/>
                <w:bCs w:val="false"/>
                <w:color w:val="000000"/>
                <w:sz w:val="18"/>
                <w:szCs w:val="18"/>
              </w:rPr>
              <w:t xml:space="preserve">1.2.3.ec2.tf</w:t>
            </w:r>
          </w:p>
        </w:tc>
        <w:tc>
          <w:tcPr>
            <w:tcW w:type="dxa" w:w="3600"/>
            <w:tcMar>
              <w:top w:type="dxa" w:w="80"/>
              <w:left w:type="dxa" w:w="100"/>
              <w:bottom w:type="dxa" w:w="80"/>
              <w:right w:type="dxa" w:w="100"/>
            </w:tcMar>
          </w:tcPr>
          <w:p>
            <w:pPr>
              <w:jc w:val="left"/>
            </w:pPr>
            <w:r>
              <w:rPr>
                <w:b w:val="false"/>
                <w:bCs w:val="false"/>
                <w:color w:val="000000"/>
                <w:sz w:val="18"/>
                <w:szCs w:val="18"/>
              </w:rPr>
              <w:t xml:space="preserve">ec2_instance_imdsv2_enabled</w:t>
            </w:r>
          </w:p>
        </w:tc>
        <w:tc>
          <w:tcPr>
            <w:tcW w:type="dxa" w:w="1100"/>
            <w:tcMar>
              <w:top w:type="dxa" w:w="80"/>
              <w:left w:type="dxa" w:w="100"/>
              <w:bottom w:type="dxa" w:w="80"/>
              <w:right w:type="dxa" w:w="100"/>
            </w:tcMar>
          </w:tcPr>
          <w:p>
            <w:pPr>
              <w:jc w:val="left"/>
            </w:pPr>
            <w:r>
              <w:rPr>
                <w:b w:val="false"/>
                <w:bCs w:val="false"/>
                <w:color w:val="000000"/>
                <w:sz w:val="18"/>
                <w:szCs w:val="18"/>
              </w:rPr>
              <w:t xml:space="preserve">High</w:t>
            </w:r>
          </w:p>
        </w:tc>
      </w:tr>
      <w:tr>
        <w:tc>
          <w:tcPr>
            <w:tcW w:type="dxa" w:w="900"/>
            <w:tcMar>
              <w:top w:type="dxa" w:w="80"/>
              <w:left w:type="dxa" w:w="100"/>
              <w:bottom w:type="dxa" w:w="80"/>
              <w:right w:type="dxa" w:w="100"/>
            </w:tcMar>
          </w:tcPr>
          <w:p>
            <w:pPr>
              <w:jc w:val="left"/>
            </w:pPr>
            <w:r>
              <w:rPr>
                <w:b/>
                <w:bCs/>
                <w:color w:val="1F3864"/>
                <w:sz w:val="18"/>
                <w:szCs w:val="18"/>
              </w:rPr>
              <w:t xml:space="preserve">M12</w:t>
            </w:r>
          </w:p>
        </w:tc>
        <w:tc>
          <w:tcPr>
            <w:tcW w:type="dxa" w:w="3000"/>
            <w:tcMar>
              <w:top w:type="dxa" w:w="80"/>
              <w:left w:type="dxa" w:w="100"/>
              <w:bottom w:type="dxa" w:w="80"/>
              <w:right w:type="dxa" w:w="100"/>
            </w:tcMar>
          </w:tcPr>
          <w:p>
            <w:pPr>
              <w:jc w:val="left"/>
            </w:pPr>
            <w:r>
              <w:rPr>
                <w:b w:val="false"/>
                <w:bCs w:val="false"/>
                <w:color w:val="000000"/>
                <w:sz w:val="18"/>
                <w:szCs w:val="18"/>
              </w:rPr>
              <w:t xml:space="preserve">RDS automated backups disabled (retention = 0)</w:t>
            </w:r>
          </w:p>
        </w:tc>
        <w:tc>
          <w:tcPr>
            <w:tcW w:type="dxa" w:w="1600"/>
            <w:tcMar>
              <w:top w:type="dxa" w:w="80"/>
              <w:left w:type="dxa" w:w="100"/>
              <w:bottom w:type="dxa" w:w="80"/>
              <w:right w:type="dxa" w:w="100"/>
            </w:tcMar>
          </w:tcPr>
          <w:p>
            <w:pPr>
              <w:jc w:val="left"/>
            </w:pPr>
            <w:r>
              <w:rPr>
                <w:b w:val="false"/>
                <w:bCs w:val="false"/>
                <w:color w:val="000000"/>
                <w:sz w:val="18"/>
                <w:szCs w:val="18"/>
              </w:rPr>
              <w:t xml:space="preserve">1.2.4.rds.tf</w:t>
            </w:r>
          </w:p>
        </w:tc>
        <w:tc>
          <w:tcPr>
            <w:tcW w:type="dxa" w:w="3600"/>
            <w:tcMar>
              <w:top w:type="dxa" w:w="80"/>
              <w:left w:type="dxa" w:w="100"/>
              <w:bottom w:type="dxa" w:w="80"/>
              <w:right w:type="dxa" w:w="100"/>
            </w:tcMar>
          </w:tcPr>
          <w:p>
            <w:pPr>
              <w:jc w:val="left"/>
            </w:pPr>
            <w:r>
              <w:rPr>
                <w:b w:val="false"/>
                <w:bCs w:val="false"/>
                <w:color w:val="000000"/>
                <w:sz w:val="18"/>
                <w:szCs w:val="18"/>
              </w:rPr>
              <w:t xml:space="preserve">rds_instance_backup_enabled</w:t>
            </w:r>
          </w:p>
        </w:tc>
        <w:tc>
          <w:tcPr>
            <w:tcW w:type="dxa" w:w="1100"/>
            <w:tcMar>
              <w:top w:type="dxa" w:w="80"/>
              <w:left w:type="dxa" w:w="100"/>
              <w:bottom w:type="dxa" w:w="80"/>
              <w:right w:type="dxa" w:w="100"/>
            </w:tcMar>
          </w:tcPr>
          <w:p>
            <w:pPr>
              <w:jc w:val="left"/>
            </w:pPr>
            <w:r>
              <w:rPr>
                <w:b w:val="false"/>
                <w:bCs w:val="false"/>
                <w:color w:val="000000"/>
                <w:sz w:val="18"/>
                <w:szCs w:val="18"/>
              </w:rPr>
              <w:t xml:space="preserve">Medium</w:t>
            </w:r>
          </w:p>
        </w:tc>
      </w:tr>
      <w:tr>
        <w:tc>
          <w:tcPr>
            <w:tcW w:type="dxa" w:w="900"/>
            <w:tcMar>
              <w:top w:type="dxa" w:w="80"/>
              <w:left w:type="dxa" w:w="100"/>
              <w:bottom w:type="dxa" w:w="80"/>
              <w:right w:type="dxa" w:w="100"/>
            </w:tcMar>
          </w:tcPr>
          <w:p>
            <w:pPr>
              <w:jc w:val="left"/>
            </w:pPr>
            <w:r>
              <w:rPr>
                <w:b/>
                <w:bCs/>
                <w:color w:val="1F3864"/>
                <w:sz w:val="18"/>
                <w:szCs w:val="18"/>
              </w:rPr>
              <w:t xml:space="preserve">M13</w:t>
            </w:r>
          </w:p>
        </w:tc>
        <w:tc>
          <w:tcPr>
            <w:tcW w:type="dxa" w:w="3000"/>
            <w:tcMar>
              <w:top w:type="dxa" w:w="80"/>
              <w:left w:type="dxa" w:w="100"/>
              <w:bottom w:type="dxa" w:w="80"/>
              <w:right w:type="dxa" w:w="100"/>
            </w:tcMar>
          </w:tcPr>
          <w:p>
            <w:pPr>
              <w:jc w:val="left"/>
            </w:pPr>
            <w:r>
              <w:rPr>
                <w:b w:val="false"/>
                <w:bCs w:val="false"/>
                <w:color w:val="000000"/>
                <w:sz w:val="18"/>
                <w:szCs w:val="18"/>
              </w:rPr>
              <w:t xml:space="preserve">CloudTrail log file validation disabled</w:t>
            </w:r>
          </w:p>
        </w:tc>
        <w:tc>
          <w:tcPr>
            <w:tcW w:type="dxa" w:w="1600"/>
            <w:tcMar>
              <w:top w:type="dxa" w:w="80"/>
              <w:left w:type="dxa" w:w="100"/>
              <w:bottom w:type="dxa" w:w="80"/>
              <w:right w:type="dxa" w:w="100"/>
            </w:tcMar>
          </w:tcPr>
          <w:p>
            <w:pPr>
              <w:jc w:val="left"/>
            </w:pPr>
            <w:r>
              <w:rPr>
                <w:b w:val="false"/>
                <w:bCs w:val="false"/>
                <w:color w:val="000000"/>
                <w:sz w:val="18"/>
                <w:szCs w:val="18"/>
              </w:rPr>
              <w:t xml:space="preserve">1.2.9.cloudtrail.tf</w:t>
            </w:r>
          </w:p>
        </w:tc>
        <w:tc>
          <w:tcPr>
            <w:tcW w:type="dxa" w:w="3600"/>
            <w:tcMar>
              <w:top w:type="dxa" w:w="80"/>
              <w:left w:type="dxa" w:w="100"/>
              <w:bottom w:type="dxa" w:w="80"/>
              <w:right w:type="dxa" w:w="100"/>
            </w:tcMar>
          </w:tcPr>
          <w:p>
            <w:pPr>
              <w:jc w:val="left"/>
            </w:pPr>
            <w:r>
              <w:rPr>
                <w:b w:val="false"/>
                <w:bCs w:val="false"/>
                <w:color w:val="000000"/>
                <w:sz w:val="18"/>
                <w:szCs w:val="18"/>
              </w:rPr>
              <w:t xml:space="preserve">cloudtrail_log_file_validation_enabled</w:t>
            </w:r>
          </w:p>
        </w:tc>
        <w:tc>
          <w:tcPr>
            <w:tcW w:type="dxa" w:w="1100"/>
            <w:tcMar>
              <w:top w:type="dxa" w:w="80"/>
              <w:left w:type="dxa" w:w="100"/>
              <w:bottom w:type="dxa" w:w="80"/>
              <w:right w:type="dxa" w:w="100"/>
            </w:tcMar>
          </w:tcPr>
          <w:p>
            <w:pPr>
              <w:jc w:val="left"/>
            </w:pPr>
            <w:r>
              <w:rPr>
                <w:b w:val="false"/>
                <w:bCs w:val="false"/>
                <w:color w:val="000000"/>
                <w:sz w:val="18"/>
                <w:szCs w:val="18"/>
              </w:rPr>
              <w:t xml:space="preserve">Medium</w:t>
            </w:r>
          </w:p>
        </w:tc>
      </w:tr>
      <w:tr>
        <w:tc>
          <w:tcPr>
            <w:tcW w:type="dxa" w:w="900"/>
            <w:tcMar>
              <w:top w:type="dxa" w:w="80"/>
              <w:left w:type="dxa" w:w="100"/>
              <w:bottom w:type="dxa" w:w="80"/>
              <w:right w:type="dxa" w:w="100"/>
            </w:tcMar>
          </w:tcPr>
          <w:p>
            <w:pPr>
              <w:jc w:val="left"/>
            </w:pPr>
            <w:r>
              <w:rPr>
                <w:b/>
                <w:bCs/>
                <w:color w:val="1F3864"/>
                <w:sz w:val="18"/>
                <w:szCs w:val="18"/>
              </w:rPr>
              <w:t xml:space="preserve">M14 / M15</w:t>
            </w:r>
          </w:p>
        </w:tc>
        <w:tc>
          <w:tcPr>
            <w:tcW w:type="dxa" w:w="3000"/>
            <w:tcMar>
              <w:top w:type="dxa" w:w="80"/>
              <w:left w:type="dxa" w:w="100"/>
              <w:bottom w:type="dxa" w:w="80"/>
              <w:right w:type="dxa" w:w="100"/>
            </w:tcMar>
          </w:tcPr>
          <w:p>
            <w:pPr>
              <w:jc w:val="left"/>
            </w:pPr>
            <w:r>
              <w:rPr>
                <w:b w:val="false"/>
                <w:bCs w:val="false"/>
                <w:color w:val="000000"/>
                <w:sz w:val="18"/>
                <w:szCs w:val="18"/>
              </w:rPr>
              <w:t xml:space="preserve">CloudTrail not multi-region; global service events excluded</w:t>
            </w:r>
          </w:p>
        </w:tc>
        <w:tc>
          <w:tcPr>
            <w:tcW w:type="dxa" w:w="1600"/>
            <w:tcMar>
              <w:top w:type="dxa" w:w="80"/>
              <w:left w:type="dxa" w:w="100"/>
              <w:bottom w:type="dxa" w:w="80"/>
              <w:right w:type="dxa" w:w="100"/>
            </w:tcMar>
          </w:tcPr>
          <w:p>
            <w:pPr>
              <w:jc w:val="left"/>
            </w:pPr>
            <w:r>
              <w:rPr>
                <w:b w:val="false"/>
                <w:bCs w:val="false"/>
                <w:color w:val="000000"/>
                <w:sz w:val="18"/>
                <w:szCs w:val="18"/>
              </w:rPr>
              <w:t xml:space="preserve">1.2.9.cloudtrail.tf</w:t>
            </w:r>
          </w:p>
        </w:tc>
        <w:tc>
          <w:tcPr>
            <w:tcW w:type="dxa" w:w="3600"/>
            <w:tcMar>
              <w:top w:type="dxa" w:w="80"/>
              <w:left w:type="dxa" w:w="100"/>
              <w:bottom w:type="dxa" w:w="80"/>
              <w:right w:type="dxa" w:w="100"/>
            </w:tcMar>
          </w:tcPr>
          <w:p>
            <w:pPr>
              <w:jc w:val="left"/>
            </w:pPr>
            <w:r>
              <w:rPr>
                <w:b w:val="false"/>
                <w:bCs w:val="false"/>
                <w:color w:val="000000"/>
                <w:sz w:val="18"/>
                <w:szCs w:val="18"/>
              </w:rPr>
              <w:t xml:space="preserve">cloudtrail_multi_region_enabled *(single check covers both attributes)*</w:t>
            </w:r>
          </w:p>
        </w:tc>
        <w:tc>
          <w:tcPr>
            <w:tcW w:type="dxa" w:w="1100"/>
            <w:tcMar>
              <w:top w:type="dxa" w:w="80"/>
              <w:left w:type="dxa" w:w="100"/>
              <w:bottom w:type="dxa" w:w="80"/>
              <w:right w:type="dxa" w:w="100"/>
            </w:tcMar>
          </w:tcPr>
          <w:p>
            <w:pPr>
              <w:jc w:val="left"/>
            </w:pPr>
            <w:r>
              <w:rPr>
                <w:b w:val="false"/>
                <w:bCs w:val="false"/>
                <w:color w:val="000000"/>
                <w:sz w:val="18"/>
                <w:szCs w:val="18"/>
              </w:rPr>
              <w:t xml:space="preserve">High</w:t>
            </w:r>
          </w:p>
        </w:tc>
      </w:tr>
    </w:tbl>
    <w:p>
      <w:pPr>
        <w:spacing w:after="120"/>
      </w:pPr>
    </w:p>
    <w:p>
      <w:pPr>
        <w:spacing w:after="160"/>
      </w:pPr>
      <w:r>
        <w:rPr>
          <w:i/>
          <w:iCs/>
          <w:color w:val="595959"/>
          <w:sz w:val="20"/>
          <w:szCs w:val="20"/>
        </w:rPr>
        <w:t xml:space="preserve">Note: M14 and M15 both relate to CloudTrail multi-region / global-event coverage and are evaluated together by the single check cloudtrail_multi_region_enabled — this is expected Prowler behavior, not a gap.</w:t>
      </w:r>
    </w:p>
    <w:p>
      <w:pPr>
        <w:pStyle w:val="Heading1"/>
        <w:spacing w:after="160" w:before="360"/>
      </w:pPr>
      <w:r>
        <w:t xml:space="preserve">7. Execution Steps</w:t>
      </w:r>
    </w:p>
    <w:p>
      <w:pPr>
        <w:pStyle w:val="Heading2"/>
        <w:spacing w:after="120" w:before="280"/>
      </w:pPr>
      <w:r>
        <w:t xml:space="preserve">7.1 Verify Credentials</w:t>
      </w:r>
    </w:p>
    <w:p>
      <w:pPr>
        <w:pBdr>
          <w:top w:val="single" w:color="BFBFBF" w:sz="4"/>
          <w:bottom w:val="single" w:color="BFBFBF" w:sz="4"/>
          <w:left w:val="single" w:color="BFBFBF" w:sz="4"/>
          <w:right w:val="single" w:color="BFBFBF" w:sz="4"/>
        </w:pBdr>
        <w:shd w:fill="F2F2F2" w:val="clear"/>
        <w:spacing w:after="200" w:before="80"/>
      </w:pPr>
      <w:r>
        <w:rPr>
          <w:rFonts w:ascii="Consolas" w:cs="Consolas" w:eastAsia="Consolas" w:hAnsi="Consolas"/>
          <w:color w:val="1F1F1F"/>
          <w:sz w:val="18"/>
          <w:szCs w:val="18"/>
        </w:rPr>
        <w:t xml:space="preserve">whoami</w:t>
      </w:r>
      <w:r>
        <w:rPr>
          <w:rFonts w:ascii="Consolas" w:cs="Consolas" w:eastAsia="Consolas" w:hAnsi="Consolas"/>
          <w:color w:val="1F1F1F"/>
          <w:sz w:val="18"/>
          <w:szCs w:val="18"/>
        </w:rPr>
        <w:br/>
        <w:t xml:space="preserve">aws sts get-caller-identity</w:t>
      </w:r>
    </w:p>
    <w:p>
      <w:pPr>
        <w:pStyle w:val="Heading2"/>
        <w:spacing w:after="120" w:before="280"/>
      </w:pPr>
      <w:r>
        <w:t xml:space="preserve">7.2 Full Account Scan (all 610+ checks, all compliance frameworks)</w:t>
      </w:r>
    </w:p>
    <w:p>
      <w:pPr>
        <w:spacing w:after="160"/>
      </w:pPr>
      <w:r>
        <w:t xml:space="preserve">Run this for the complete picture — overall PASS/FAIL summary plus auto-generated per-framework compliance reports (CIS, PCI-DSS, HIPAA, RBI Cyber Security Framework, MITRE ATT&amp;CK, ISO 27001, NIST, and 30+ others).</w:t>
      </w:r>
    </w:p>
    <w:p>
      <w:pPr>
        <w:pBdr>
          <w:top w:val="single" w:color="BFBFBF" w:sz="4"/>
          <w:bottom w:val="single" w:color="BFBFBF" w:sz="4"/>
          <w:left w:val="single" w:color="BFBFBF" w:sz="4"/>
          <w:right w:val="single" w:color="BFBFBF" w:sz="4"/>
        </w:pBdr>
        <w:shd w:fill="F2F2F2" w:val="clear"/>
        <w:spacing w:after="200" w:before="80"/>
      </w:pPr>
      <w:r>
        <w:rPr>
          <w:rFonts w:ascii="Consolas" w:cs="Consolas" w:eastAsia="Consolas" w:hAnsi="Consolas"/>
          <w:color w:val="1F1F1F"/>
          <w:sz w:val="18"/>
          <w:szCs w:val="18"/>
        </w:rPr>
        <w:t xml:space="preserve">cd ~/Desktop/Cloudguardian/1.\ AWS/2.misconfig/1.1.Prowler/</w:t>
      </w:r>
      <w:r>
        <w:rPr>
          <w:rFonts w:ascii="Consolas" w:cs="Consolas" w:eastAsia="Consolas" w:hAnsi="Consolas"/>
          <w:color w:val="1F1F1F"/>
          <w:sz w:val="18"/>
          <w:szCs w:val="18"/>
        </w:rPr>
        <w:br/>
        <w:t xml:space="preserve"/>
      </w:r>
      <w:r>
        <w:rPr>
          <w:rFonts w:ascii="Consolas" w:cs="Consolas" w:eastAsia="Consolas" w:hAnsi="Consolas"/>
          <w:color w:val="1F1F1F"/>
          <w:sz w:val="18"/>
          <w:szCs w:val="18"/>
        </w:rPr>
        <w:br/>
        <w:t xml:space="preserve">prowler aws \</w:t>
      </w:r>
      <w:r>
        <w:rPr>
          <w:rFonts w:ascii="Consolas" w:cs="Consolas" w:eastAsia="Consolas" w:hAnsi="Consolas"/>
          <w:color w:val="1F1F1F"/>
          <w:sz w:val="18"/>
          <w:szCs w:val="18"/>
        </w:rPr>
        <w:br/>
        <w:t xml:space="preserve">  --region ap-south-1 \</w:t>
      </w:r>
      <w:r>
        <w:rPr>
          <w:rFonts w:ascii="Consolas" w:cs="Consolas" w:eastAsia="Consolas" w:hAnsi="Consolas"/>
          <w:color w:val="1F1F1F"/>
          <w:sz w:val="18"/>
          <w:szCs w:val="18"/>
        </w:rPr>
        <w:br/>
        <w:t xml:space="preserve">  --output-formats csv json-ocsf html \</w:t>
      </w:r>
      <w:r>
        <w:rPr>
          <w:rFonts w:ascii="Consolas" w:cs="Consolas" w:eastAsia="Consolas" w:hAnsi="Consolas"/>
          <w:color w:val="1F1F1F"/>
          <w:sz w:val="18"/>
          <w:szCs w:val="18"/>
        </w:rPr>
        <w:br/>
        <w:t xml:space="preserve">  --output-directory . \</w:t>
      </w:r>
      <w:r>
        <w:rPr>
          <w:rFonts w:ascii="Consolas" w:cs="Consolas" w:eastAsia="Consolas" w:hAnsi="Consolas"/>
          <w:color w:val="1F1F1F"/>
          <w:sz w:val="18"/>
          <w:szCs w:val="18"/>
        </w:rPr>
        <w:br/>
        <w:t xml:space="preserve">  --output-filename prowler-misconfig-&lt;DDMonth&gt;</w:t>
      </w:r>
    </w:p>
    <w:p>
      <w:pPr>
        <w:pStyle w:val="Heading2"/>
        <w:spacing w:after="120" w:before="280"/>
      </w:pPr>
      <w:r>
        <w:t xml:space="preserve">7.3 Targeted Evidence Scan (M01–M15 only)</w:t>
      </w:r>
    </w:p>
    <w:p>
      <w:pPr>
        <w:spacing w:after="160"/>
      </w:pPr>
      <w:r>
        <w:t xml:space="preserve">Run this to generate a focused report containing only the 14 checks relevant to the 15 injected misconfigurations — the primary evidence artifact for this SOP.</w:t>
      </w:r>
    </w:p>
    <w:p>
      <w:pPr>
        <w:pBdr>
          <w:top w:val="single" w:color="BFBFBF" w:sz="4"/>
          <w:bottom w:val="single" w:color="BFBFBF" w:sz="4"/>
          <w:left w:val="single" w:color="BFBFBF" w:sz="4"/>
          <w:right w:val="single" w:color="BFBFBF" w:sz="4"/>
        </w:pBdr>
        <w:shd w:fill="F2F2F2" w:val="clear"/>
        <w:spacing w:after="200" w:before="80"/>
      </w:pPr>
      <w:r>
        <w:rPr>
          <w:rFonts w:ascii="Consolas" w:cs="Consolas" w:eastAsia="Consolas" w:hAnsi="Consolas"/>
          <w:color w:val="1F1F1F"/>
          <w:sz w:val="18"/>
          <w:szCs w:val="18"/>
        </w:rPr>
        <w:t xml:space="preserve">prowler aws \</w:t>
      </w:r>
      <w:r>
        <w:rPr>
          <w:rFonts w:ascii="Consolas" w:cs="Consolas" w:eastAsia="Consolas" w:hAnsi="Consolas"/>
          <w:color w:val="1F1F1F"/>
          <w:sz w:val="18"/>
          <w:szCs w:val="18"/>
        </w:rPr>
        <w:br/>
        <w:t xml:space="preserve">  --region ap-south-1 \</w:t>
      </w:r>
      <w:r>
        <w:rPr>
          <w:rFonts w:ascii="Consolas" w:cs="Consolas" w:eastAsia="Consolas" w:hAnsi="Consolas"/>
          <w:color w:val="1F1F1F"/>
          <w:sz w:val="18"/>
          <w:szCs w:val="18"/>
        </w:rPr>
        <w:br/>
        <w:t xml:space="preserve">  --check iam_inline_policy_no_administrative_privileges \</w:t>
      </w:r>
      <w:r>
        <w:rPr>
          <w:rFonts w:ascii="Consolas" w:cs="Consolas" w:eastAsia="Consolas" w:hAnsi="Consolas"/>
          <w:color w:val="1F1F1F"/>
          <w:sz w:val="18"/>
          <w:szCs w:val="18"/>
        </w:rPr>
        <w:br/>
        <w:t xml:space="preserve">    iam_role_administratoraccess_policy \</w:t>
      </w:r>
      <w:r>
        <w:rPr>
          <w:rFonts w:ascii="Consolas" w:cs="Consolas" w:eastAsia="Consolas" w:hAnsi="Consolas"/>
          <w:color w:val="1F1F1F"/>
          <w:sz w:val="18"/>
          <w:szCs w:val="18"/>
        </w:rPr>
        <w:br/>
        <w:t xml:space="preserve">    s3_bucket_level_public_access_block \</w:t>
      </w:r>
      <w:r>
        <w:rPr>
          <w:rFonts w:ascii="Consolas" w:cs="Consolas" w:eastAsia="Consolas" w:hAnsi="Consolas"/>
          <w:color w:val="1F1F1F"/>
          <w:sz w:val="18"/>
          <w:szCs w:val="18"/>
        </w:rPr>
        <w:br/>
        <w:t xml:space="preserve">    s3_bucket_object_versioning \</w:t>
      </w:r>
      <w:r>
        <w:rPr>
          <w:rFonts w:ascii="Consolas" w:cs="Consolas" w:eastAsia="Consolas" w:hAnsi="Consolas"/>
          <w:color w:val="1F1F1F"/>
          <w:sz w:val="18"/>
          <w:szCs w:val="18"/>
        </w:rPr>
        <w:br/>
        <w:t xml:space="preserve">    ec2_securitygroup_allow_ingress_from_internet_to_tcp_port_22 \</w:t>
      </w:r>
      <w:r>
        <w:rPr>
          <w:rFonts w:ascii="Consolas" w:cs="Consolas" w:eastAsia="Consolas" w:hAnsi="Consolas"/>
          <w:color w:val="1F1F1F"/>
          <w:sz w:val="18"/>
          <w:szCs w:val="18"/>
        </w:rPr>
        <w:br/>
        <w:t xml:space="preserve">    ec2_securitygroup_allow_ingress_from_internet_to_tcp_port_mysql_3306 \</w:t>
      </w:r>
      <w:r>
        <w:rPr>
          <w:rFonts w:ascii="Consolas" w:cs="Consolas" w:eastAsia="Consolas" w:hAnsi="Consolas"/>
          <w:color w:val="1F1F1F"/>
          <w:sz w:val="18"/>
          <w:szCs w:val="18"/>
        </w:rPr>
        <w:br/>
        <w:t xml:space="preserve">    rds_instance_no_public_access \</w:t>
      </w:r>
      <w:r>
        <w:rPr>
          <w:rFonts w:ascii="Consolas" w:cs="Consolas" w:eastAsia="Consolas" w:hAnsi="Consolas"/>
          <w:color w:val="1F1F1F"/>
          <w:sz w:val="18"/>
          <w:szCs w:val="18"/>
        </w:rPr>
        <w:br/>
        <w:t xml:space="preserve">    rds_instance_storage_encrypted \</w:t>
      </w:r>
      <w:r>
        <w:rPr>
          <w:rFonts w:ascii="Consolas" w:cs="Consolas" w:eastAsia="Consolas" w:hAnsi="Consolas"/>
          <w:color w:val="1F1F1F"/>
          <w:sz w:val="18"/>
          <w:szCs w:val="18"/>
        </w:rPr>
        <w:br/>
        <w:t xml:space="preserve">    s3_bucket_default_encryption \</w:t>
      </w:r>
      <w:r>
        <w:rPr>
          <w:rFonts w:ascii="Consolas" w:cs="Consolas" w:eastAsia="Consolas" w:hAnsi="Consolas"/>
          <w:color w:val="1F1F1F"/>
          <w:sz w:val="18"/>
          <w:szCs w:val="18"/>
        </w:rPr>
        <w:br/>
        <w:t xml:space="preserve">    ec2_instance_imdsv2_enabled \</w:t>
      </w:r>
      <w:r>
        <w:rPr>
          <w:rFonts w:ascii="Consolas" w:cs="Consolas" w:eastAsia="Consolas" w:hAnsi="Consolas"/>
          <w:color w:val="1F1F1F"/>
          <w:sz w:val="18"/>
          <w:szCs w:val="18"/>
        </w:rPr>
        <w:br/>
        <w:t xml:space="preserve">    rds_instance_backup_enabled \</w:t>
      </w:r>
      <w:r>
        <w:rPr>
          <w:rFonts w:ascii="Consolas" w:cs="Consolas" w:eastAsia="Consolas" w:hAnsi="Consolas"/>
          <w:color w:val="1F1F1F"/>
          <w:sz w:val="18"/>
          <w:szCs w:val="18"/>
        </w:rPr>
        <w:br/>
        <w:t xml:space="preserve">    cloudtrail_log_file_validation_enabled \</w:t>
      </w:r>
      <w:r>
        <w:rPr>
          <w:rFonts w:ascii="Consolas" w:cs="Consolas" w:eastAsia="Consolas" w:hAnsi="Consolas"/>
          <w:color w:val="1F1F1F"/>
          <w:sz w:val="18"/>
          <w:szCs w:val="18"/>
        </w:rPr>
        <w:br/>
        <w:t xml:space="preserve">    cloudtrail_multi_region_enabled \</w:t>
      </w:r>
      <w:r>
        <w:rPr>
          <w:rFonts w:ascii="Consolas" w:cs="Consolas" w:eastAsia="Consolas" w:hAnsi="Consolas"/>
          <w:color w:val="1F1F1F"/>
          <w:sz w:val="18"/>
          <w:szCs w:val="18"/>
        </w:rPr>
        <w:br/>
        <w:t xml:space="preserve">    cloudtrail_logs_s3_bucket_is_not_publicly_accessible \</w:t>
      </w:r>
      <w:r>
        <w:rPr>
          <w:rFonts w:ascii="Consolas" w:cs="Consolas" w:eastAsia="Consolas" w:hAnsi="Consolas"/>
          <w:color w:val="1F1F1F"/>
          <w:sz w:val="18"/>
          <w:szCs w:val="18"/>
        </w:rPr>
        <w:br/>
        <w:t xml:space="preserve">  --output-formats csv html \</w:t>
      </w:r>
      <w:r>
        <w:rPr>
          <w:rFonts w:ascii="Consolas" w:cs="Consolas" w:eastAsia="Consolas" w:hAnsi="Consolas"/>
          <w:color w:val="1F1F1F"/>
          <w:sz w:val="18"/>
          <w:szCs w:val="18"/>
        </w:rPr>
        <w:br/>
        <w:t xml:space="preserve">  --output-directory . \</w:t>
      </w:r>
      <w:r>
        <w:rPr>
          <w:rFonts w:ascii="Consolas" w:cs="Consolas" w:eastAsia="Consolas" w:hAnsi="Consolas"/>
          <w:color w:val="1F1F1F"/>
          <w:sz w:val="18"/>
          <w:szCs w:val="18"/>
        </w:rPr>
        <w:br/>
        <w:t xml:space="preserve">  --output-filename M01-M15-evidence</w:t>
      </w:r>
    </w:p>
    <w:p>
      <w:pPr>
        <w:pStyle w:val="Heading2"/>
        <w:spacing w:after="120" w:before="280"/>
      </w:pPr>
      <w:r>
        <w:t xml:space="preserve">7.4 List Generated Compliance Reports</w:t>
      </w:r>
    </w:p>
    <w:p>
      <w:pPr>
        <w:pBdr>
          <w:top w:val="single" w:color="BFBFBF" w:sz="4"/>
          <w:bottom w:val="single" w:color="BFBFBF" w:sz="4"/>
          <w:left w:val="single" w:color="BFBFBF" w:sz="4"/>
          <w:right w:val="single" w:color="BFBFBF" w:sz="4"/>
        </w:pBdr>
        <w:shd w:fill="F2F2F2" w:val="clear"/>
        <w:spacing w:after="200" w:before="80"/>
      </w:pPr>
      <w:r>
        <w:rPr>
          <w:rFonts w:ascii="Consolas" w:cs="Consolas" w:eastAsia="Consolas" w:hAnsi="Consolas"/>
          <w:color w:val="1F1F1F"/>
          <w:sz w:val="18"/>
          <w:szCs w:val="18"/>
        </w:rPr>
        <w:t xml:space="preserve">ls -la ~/Desktop/Cloudguardian/1.\ AWS/2.misconfig/1.1.Prowler/</w:t>
      </w:r>
      <w:r>
        <w:rPr>
          <w:rFonts w:ascii="Consolas" w:cs="Consolas" w:eastAsia="Consolas" w:hAnsi="Consolas"/>
          <w:color w:val="1F1F1F"/>
          <w:sz w:val="18"/>
          <w:szCs w:val="18"/>
        </w:rPr>
        <w:br/>
        <w:t xml:space="preserve">ls -la ~/Desktop/Cloudguardian/1.\ AWS/2.misconfig/1.1.Prowler/compliance/</w:t>
      </w:r>
    </w:p>
    <w:p>
      <w:pPr>
        <w:pStyle w:val="Heading1"/>
        <w:spacing w:after="160" w:before="360"/>
      </w:pPr>
      <w:r>
        <w:t xml:space="preserve">8. Expected Results</w:t>
      </w:r>
    </w:p>
    <w:p>
      <w:pPr>
        <w:pStyle w:val="ListParagraph"/>
        <w:numPr>
          <w:ilvl w:val="0"/>
          <w:numId w:val="2"/>
        </w:numPr>
        <w:spacing w:after="80"/>
      </w:pPr>
      <w:r>
        <w:t xml:space="preserve">prowler-misconfig-&lt;date&gt;.html / .csv / .json-ocsf — full scan, all services (overall ~51% FAIL observed in initial run).</w:t>
      </w:r>
    </w:p>
    <w:p>
      <w:pPr>
        <w:pStyle w:val="ListParagraph"/>
        <w:numPr>
          <w:ilvl w:val="0"/>
          <w:numId w:val="2"/>
        </w:numPr>
        <w:spacing w:after="80"/>
      </w:pPr>
      <w:r>
        <w:t xml:space="preserve">compliance/ folder — one CSV per supported framework (CIS 1.4–7.0, PCI-DSS 3.2.1 / 4.0, HIPAA, ISO 27001:2013/2022, RBI Cyber Security Framework, MITRE ATT&amp;CK, NIST 800-53 Rev 4/5, GDPR, SOC2, and others).</w:t>
      </w:r>
    </w:p>
    <w:p>
      <w:pPr>
        <w:pStyle w:val="ListParagraph"/>
        <w:numPr>
          <w:ilvl w:val="0"/>
          <w:numId w:val="2"/>
        </w:numPr>
        <w:spacing w:after="80"/>
      </w:pPr>
      <w:r>
        <w:t xml:space="preserve">M01-M15-evidence.html / .csv — targeted report; every listed check should return status FAIL for the resources listed in Section 6.</w:t>
      </w:r>
    </w:p>
    <w:p>
      <w:pPr>
        <w:pStyle w:val="Heading1"/>
        <w:spacing w:after="160" w:before="360"/>
      </w:pPr>
      <w:r>
        <w:t xml:space="preserve">9. Troubleshooting</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200"/>
        <w:gridCol w:w="6000"/>
      </w:tblGrid>
      <w:tr>
        <w:tc>
          <w:tcPr>
            <w:tcW w:type="dxa" w:w="4200"/>
            <w:shd w:fill="1F3864" w:val="clear"/>
            <w:tcMar>
              <w:top w:type="dxa" w:w="80"/>
              <w:left w:type="dxa" w:w="100"/>
              <w:bottom w:type="dxa" w:w="80"/>
              <w:right w:type="dxa" w:w="100"/>
            </w:tcMar>
          </w:tcPr>
          <w:p>
            <w:pPr>
              <w:jc w:val="left"/>
            </w:pPr>
            <w:r>
              <w:rPr>
                <w:b/>
                <w:bCs/>
                <w:color w:val="FFFFFF"/>
                <w:sz w:val="19"/>
                <w:szCs w:val="19"/>
              </w:rPr>
              <w:t xml:space="preserve">Issue</w:t>
            </w:r>
          </w:p>
        </w:tc>
        <w:tc>
          <w:tcPr>
            <w:tcW w:type="dxa" w:w="6000"/>
            <w:shd w:fill="1F3864" w:val="clear"/>
            <w:tcMar>
              <w:top w:type="dxa" w:w="80"/>
              <w:left w:type="dxa" w:w="100"/>
              <w:bottom w:type="dxa" w:w="80"/>
              <w:right w:type="dxa" w:w="100"/>
            </w:tcMar>
          </w:tcPr>
          <w:p>
            <w:pPr>
              <w:jc w:val="left"/>
            </w:pPr>
            <w:r>
              <w:rPr>
                <w:b/>
                <w:bCs/>
                <w:color w:val="FFFFFF"/>
                <w:sz w:val="19"/>
                <w:szCs w:val="19"/>
              </w:rPr>
              <w:t xml:space="preserve">Resolution</w:t>
            </w:r>
          </w:p>
        </w:tc>
      </w:tr>
      <w:tr>
        <w:tc>
          <w:tcPr>
            <w:tcW w:type="dxa" w:w="4200"/>
            <w:tcMar>
              <w:top w:type="dxa" w:w="80"/>
              <w:left w:type="dxa" w:w="100"/>
              <w:bottom w:type="dxa" w:w="80"/>
              <w:right w:type="dxa" w:w="100"/>
            </w:tcMar>
          </w:tcPr>
          <w:p>
            <w:pPr>
              <w:jc w:val="left"/>
            </w:pPr>
            <w:r>
              <w:rPr>
                <w:b w:val="false"/>
                <w:bCs w:val="false"/>
                <w:color w:val="000000"/>
                <w:sz w:val="18"/>
                <w:szCs w:val="18"/>
              </w:rPr>
              <w:t xml:space="preserve">invalid choice: 'json' for --output-formats</w:t>
            </w:r>
          </w:p>
        </w:tc>
        <w:tc>
          <w:tcPr>
            <w:tcW w:type="dxa" w:w="6000"/>
            <w:tcMar>
              <w:top w:type="dxa" w:w="80"/>
              <w:left w:type="dxa" w:w="100"/>
              <w:bottom w:type="dxa" w:w="80"/>
              <w:right w:type="dxa" w:w="100"/>
            </w:tcMar>
          </w:tcPr>
          <w:p>
            <w:pPr>
              <w:jc w:val="left"/>
            </w:pPr>
            <w:r>
              <w:rPr>
                <w:b w:val="false"/>
                <w:bCs w:val="false"/>
                <w:color w:val="000000"/>
                <w:sz w:val="18"/>
                <w:szCs w:val="18"/>
              </w:rPr>
              <w:t xml:space="preserve">Newer Prowler versions renamed the format to json-ocsf (or json-asff for Security Hub). Use: --output-formats csv json-ocsf html</w:t>
            </w:r>
          </w:p>
        </w:tc>
      </w:tr>
      <w:tr>
        <w:tc>
          <w:tcPr>
            <w:tcW w:type="dxa" w:w="4200"/>
            <w:tcMar>
              <w:top w:type="dxa" w:w="80"/>
              <w:left w:type="dxa" w:w="100"/>
              <w:bottom w:type="dxa" w:w="80"/>
              <w:right w:type="dxa" w:w="100"/>
            </w:tcMar>
          </w:tcPr>
          <w:p>
            <w:pPr>
              <w:jc w:val="left"/>
            </w:pPr>
            <w:r>
              <w:rPr>
                <w:b w:val="false"/>
                <w:bCs w:val="false"/>
                <w:color w:val="000000"/>
                <w:sz w:val="18"/>
                <w:szCs w:val="18"/>
              </w:rPr>
              <w:t xml:space="preserve">AWSAccessKeyIDInvalidError / InvalidClientTokenId</w:t>
            </w:r>
          </w:p>
        </w:tc>
        <w:tc>
          <w:tcPr>
            <w:tcW w:type="dxa" w:w="6000"/>
            <w:tcMar>
              <w:top w:type="dxa" w:w="80"/>
              <w:left w:type="dxa" w:w="100"/>
              <w:bottom w:type="dxa" w:w="80"/>
              <w:right w:type="dxa" w:w="100"/>
            </w:tcMar>
          </w:tcPr>
          <w:p>
            <w:pPr>
              <w:jc w:val="left"/>
            </w:pPr>
            <w:r>
              <w:rPr>
                <w:b w:val="false"/>
                <w:bCs w:val="false"/>
                <w:color w:val="000000"/>
                <w:sz w:val="18"/>
                <w:szCs w:val="18"/>
              </w:rPr>
              <w:t xml:space="preserve">Command was run as root, whose $HOME (/root) has no configured AWS credentials. Run exit to return to the kali user, re-verify with aws sts get-caller-identity, then re-run Prowler.</w:t>
            </w:r>
          </w:p>
        </w:tc>
      </w:tr>
      <w:tr>
        <w:tc>
          <w:tcPr>
            <w:tcW w:type="dxa" w:w="4200"/>
            <w:tcMar>
              <w:top w:type="dxa" w:w="80"/>
              <w:left w:type="dxa" w:w="100"/>
              <w:bottom w:type="dxa" w:w="80"/>
              <w:right w:type="dxa" w:w="100"/>
            </w:tcMar>
          </w:tcPr>
          <w:p>
            <w:pPr>
              <w:jc w:val="left"/>
            </w:pPr>
            <w:r>
              <w:rPr>
                <w:b w:val="false"/>
                <w:bCs w:val="false"/>
                <w:color w:val="000000"/>
                <w:sz w:val="18"/>
                <w:szCs w:val="18"/>
              </w:rPr>
              <w:t xml:space="preserve">A misconfiguration check unexpectedly shows PASS</w:t>
            </w:r>
          </w:p>
        </w:tc>
        <w:tc>
          <w:tcPr>
            <w:tcW w:type="dxa" w:w="6000"/>
            <w:tcMar>
              <w:top w:type="dxa" w:w="80"/>
              <w:left w:type="dxa" w:w="100"/>
              <w:bottom w:type="dxa" w:w="80"/>
              <w:right w:type="dxa" w:w="100"/>
            </w:tcMar>
          </w:tcPr>
          <w:p>
            <w:pPr>
              <w:jc w:val="left"/>
            </w:pPr>
            <w:r>
              <w:rPr>
                <w:b w:val="false"/>
                <w:bCs w:val="false"/>
                <w:color w:val="000000"/>
                <w:sz w:val="18"/>
                <w:szCs w:val="18"/>
              </w:rPr>
              <w:t xml:space="preserve">Confirm the correct Terraform state is live: terraform state list in 1.0 Misconfig/, and confirm the relevant .tf file still contains the misconfigured value (not reverted to baseline).</w:t>
            </w:r>
          </w:p>
        </w:tc>
      </w:tr>
    </w:tbl>
    <w:p>
      <w:pPr>
        <w:spacing w:after="200"/>
      </w:pPr>
    </w:p>
    <w:p>
      <w:pPr>
        <w:pStyle w:val="Heading1"/>
        <w:spacing w:after="160" w:before="360"/>
      </w:pPr>
      <w:r>
        <w:t xml:space="preserve">10. Cross-Tool Validation</w:t>
      </w:r>
    </w:p>
    <w:p>
      <w:pPr>
        <w:spacing w:after="160"/>
      </w:pPr>
      <w:r>
        <w:t xml:space="preserve">To strengthen the evidence chain, the same live misconfigured environment is independently scanned with Steampipe (1.3steampipe/) and ScoutSuite (1.2scoutsuite/). A consolidated comparison table (Misconfiguration × Tool × Result) should be compiled once all three scans are complete, demonstrating that each of the 15 misconfigurations is detected consistently across multiple independent scanning engines.</w:t>
      </w:r>
    </w:p>
    <w:p>
      <w:pPr>
        <w:pStyle w:val="Heading1"/>
        <w:spacing w:after="160" w:before="360"/>
      </w:pPr>
      <w:r>
        <w:t xml:space="preserve">11. Revision History</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6600"/>
      </w:tblGrid>
      <w:tr>
        <w:tc>
          <w:tcPr>
            <w:tcW w:type="dxa" w:w="1600"/>
            <w:shd w:fill="1F3864" w:val="clear"/>
            <w:tcMar>
              <w:top w:type="dxa" w:w="80"/>
              <w:left w:type="dxa" w:w="100"/>
              <w:bottom w:type="dxa" w:w="80"/>
              <w:right w:type="dxa" w:w="100"/>
            </w:tcMar>
          </w:tcPr>
          <w:p>
            <w:pPr>
              <w:jc w:val="left"/>
            </w:pPr>
            <w:r>
              <w:rPr>
                <w:b/>
                <w:bCs/>
                <w:color w:val="FFFFFF"/>
                <w:sz w:val="19"/>
                <w:szCs w:val="19"/>
              </w:rPr>
              <w:t xml:space="preserve">Version</w:t>
            </w:r>
          </w:p>
        </w:tc>
        <w:tc>
          <w:tcPr>
            <w:tcW w:type="dxa" w:w="2000"/>
            <w:shd w:fill="1F3864" w:val="clear"/>
            <w:tcMar>
              <w:top w:type="dxa" w:w="80"/>
              <w:left w:type="dxa" w:w="100"/>
              <w:bottom w:type="dxa" w:w="80"/>
              <w:right w:type="dxa" w:w="100"/>
            </w:tcMar>
          </w:tcPr>
          <w:p>
            <w:pPr>
              <w:jc w:val="left"/>
            </w:pPr>
            <w:r>
              <w:rPr>
                <w:b/>
                <w:bCs/>
                <w:color w:val="FFFFFF"/>
                <w:sz w:val="19"/>
                <w:szCs w:val="19"/>
              </w:rPr>
              <w:t xml:space="preserve">Date</w:t>
            </w:r>
          </w:p>
        </w:tc>
        <w:tc>
          <w:tcPr>
            <w:tcW w:type="dxa" w:w="6600"/>
            <w:shd w:fill="1F3864" w:val="clear"/>
            <w:tcMar>
              <w:top w:type="dxa" w:w="80"/>
              <w:left w:type="dxa" w:w="100"/>
              <w:bottom w:type="dxa" w:w="80"/>
              <w:right w:type="dxa" w:w="100"/>
            </w:tcMar>
          </w:tcPr>
          <w:p>
            <w:pPr>
              <w:jc w:val="left"/>
            </w:pPr>
            <w:r>
              <w:rPr>
                <w:b/>
                <w:bCs/>
                <w:color w:val="FFFFFF"/>
                <w:sz w:val="19"/>
                <w:szCs w:val="19"/>
              </w:rPr>
              <w:t xml:space="preserve">Change</w:t>
            </w:r>
          </w:p>
        </w:tc>
      </w:tr>
      <w:tr>
        <w:tc>
          <w:tcPr>
            <w:tcW w:type="dxa" w:w="1600"/>
            <w:tcMar>
              <w:top w:type="dxa" w:w="80"/>
              <w:left w:type="dxa" w:w="100"/>
              <w:bottom w:type="dxa" w:w="80"/>
              <w:right w:type="dxa" w:w="100"/>
            </w:tcMar>
          </w:tcPr>
          <w:p>
            <w:pPr>
              <w:jc w:val="left"/>
            </w:pPr>
            <w:r>
              <w:rPr>
                <w:b w:val="false"/>
                <w:bCs w:val="false"/>
                <w:color w:val="000000"/>
                <w:sz w:val="18"/>
                <w:szCs w:val="18"/>
              </w:rPr>
              <w:t xml:space="preserve">1.0</w:t>
            </w:r>
          </w:p>
        </w:tc>
        <w:tc>
          <w:tcPr>
            <w:tcW w:type="dxa" w:w="2000"/>
            <w:tcMar>
              <w:top w:type="dxa" w:w="80"/>
              <w:left w:type="dxa" w:w="100"/>
              <w:bottom w:type="dxa" w:w="80"/>
              <w:right w:type="dxa" w:w="100"/>
            </w:tcMar>
          </w:tcPr>
          <w:p>
            <w:pPr>
              <w:jc w:val="left"/>
            </w:pPr>
            <w:r>
              <w:rPr>
                <w:b w:val="false"/>
                <w:bCs w:val="false"/>
                <w:color w:val="000000"/>
                <w:sz w:val="18"/>
                <w:szCs w:val="18"/>
              </w:rPr>
              <w:t xml:space="preserve">11 July 2026</w:t>
            </w:r>
          </w:p>
        </w:tc>
        <w:tc>
          <w:tcPr>
            <w:tcW w:type="dxa" w:w="6600"/>
            <w:tcMar>
              <w:top w:type="dxa" w:w="80"/>
              <w:left w:type="dxa" w:w="100"/>
              <w:bottom w:type="dxa" w:w="80"/>
              <w:right w:type="dxa" w:w="100"/>
            </w:tcMar>
          </w:tcPr>
          <w:p>
            <w:pPr>
              <w:jc w:val="left"/>
            </w:pPr>
            <w:r>
              <w:rPr>
                <w:b w:val="false"/>
                <w:bCs w:val="false"/>
                <w:color w:val="000000"/>
                <w:sz w:val="18"/>
                <w:szCs w:val="18"/>
              </w:rPr>
              <w:t xml:space="preserve">Initial SOP: environment setup, M01–M15 mapping, execution steps, troubleshooting.</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2026-07-11T09:34:01.264Z</dcterms:created>
  <dcterms:modified xsi:type="dcterms:W3CDTF">2026-07-11T09:34:01.276Z</dcterms:modified>
</cp:coreProperties>
</file>

<file path=docProps/custom.xml><?xml version="1.0" encoding="utf-8"?>
<Properties xmlns="http://schemas.openxmlformats.org/officeDocument/2006/custom-properties" xmlns:vt="http://schemas.openxmlformats.org/officeDocument/2006/docPropsVTypes"/>
</file>