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4A5568"/>
          <w:sz w:val="26"/>
          <w:szCs w:val="26"/>
        </w:rPr>
        <w:t xml:space="preserve">A PROJECT REPORT ON</w:t>
      </w:r>
    </w:p>
    <w:p>
      <w:pPr>
        <w:spacing w:after="300" w:before="200"/>
        <w:jc w:val="center"/>
      </w:pPr>
      <w:r>
        <w:rPr>
          <w:rFonts w:ascii="Times New Roman" w:cs="Times New Roman" w:eastAsia="Times New Roman" w:hAnsi="Times New Roman"/>
          <w:b/>
          <w:bCs/>
          <w:color w:val="1A365D"/>
          <w:sz w:val="36"/>
          <w:szCs w:val="36"/>
        </w:rPr>
        <w:t xml:space="preserve">SKILLSWAP: AN AI-POWERED PEER-TO-PEER KNOWLEDGE EXCHANGE AND REPUTATION-VERIFIED SKILL BARTER PLATFORM</w:t>
      </w:r>
    </w:p>
    <w:p>
      <w:pPr>
        <w:spacing w:after="400" w:before="100"/>
        <w:jc w:val="center"/>
      </w:pPr>
      <w:r>
        <w:rPr>
          <w:rFonts w:ascii="Times New Roman" w:cs="Times New Roman" w:eastAsia="Times New Roman" w:hAnsi="Times New Roman"/>
          <w:i/>
          <w:iCs/>
          <w:sz w:val="24"/>
          <w:szCs w:val="24"/>
        </w:rPr>
        <w:t xml:space="preserve">Submitted in partial fulfillment of the requirements for the award of the degree of</w:t>
      </w:r>
    </w:p>
    <w:p>
      <w:pPr>
        <w:spacing w:after="600" w:before="100"/>
        <w:jc w:val="center"/>
      </w:pPr>
      <w:r>
        <w:rPr>
          <w:rFonts w:ascii="Times New Roman" w:cs="Times New Roman" w:eastAsia="Times New Roman" w:hAnsi="Times New Roman"/>
          <w:b/>
          <w:bCs/>
          <w:color w:val="2B6CB0"/>
          <w:sz w:val="28"/>
          <w:szCs w:val="28"/>
        </w:rPr>
        <w:t xml:space="preserve">BACHELOR OF TECHNOLOGY / MASTER OF SCIENCE
IN COMPUTER SCIENCE &amp; ENGINEERING</w:t>
      </w:r>
    </w:p>
    <w:p>
      <w:pPr>
        <w:spacing w:after="100" w:before="400"/>
        <w:jc w:val="center"/>
      </w:pPr>
      <w:r>
        <w:rPr>
          <w:rFonts w:ascii="Times New Roman" w:cs="Times New Roman" w:eastAsia="Times New Roman" w:hAnsi="Times New Roman"/>
          <w:b/>
          <w:bCs/>
          <w:sz w:val="24"/>
          <w:szCs w:val="24"/>
        </w:rPr>
        <w:t xml:space="preserve">SUBMITTED BY:</w:t>
      </w:r>
    </w:p>
    <w:p>
      <w:pPr>
        <w:spacing w:after="200" w:before="60"/>
        <w:jc w:val="center"/>
      </w:pPr>
      <w:r>
        <w:rPr>
          <w:rFonts w:ascii="Times New Roman" w:cs="Times New Roman" w:eastAsia="Times New Roman" w:hAnsi="Times New Roman"/>
          <w:b/>
          <w:bCs/>
          <w:color w:val="1A365D"/>
          <w:sz w:val="26"/>
          <w:szCs w:val="26"/>
        </w:rPr>
        <w:t xml:space="preserve">Kedar Shivkar (Roll No: 2026-CS-0418)</w:t>
      </w:r>
    </w:p>
    <w:p>
      <w:pPr>
        <w:spacing w:after="100" w:before="300"/>
        <w:jc w:val="center"/>
      </w:pPr>
      <w:r>
        <w:rPr>
          <w:rFonts w:ascii="Times New Roman" w:cs="Times New Roman" w:eastAsia="Times New Roman" w:hAnsi="Times New Roman"/>
          <w:b/>
          <w:bCs/>
          <w:sz w:val="24"/>
          <w:szCs w:val="24"/>
        </w:rPr>
        <w:t xml:space="preserve">UNDER THE GUIDANCE OF:</w:t>
      </w:r>
    </w:p>
    <w:p>
      <w:pPr>
        <w:spacing w:after="600" w:before="60"/>
        <w:jc w:val="center"/>
      </w:pPr>
      <w:r>
        <w:rPr>
          <w:rFonts w:ascii="Times New Roman" w:cs="Times New Roman" w:eastAsia="Times New Roman" w:hAnsi="Times New Roman"/>
          <w:sz w:val="24"/>
          <w:szCs w:val="24"/>
        </w:rPr>
        <w:t xml:space="preserve">Department of Computer Science &amp; Information Technology
Academic Year 2025 – 2026</w:t>
      </w:r>
    </w:p>
    <w:p>
      <w:r>
        <w:br w:type="page"/>
      </w:r>
    </w:p>
    <w:p>
      <w:pPr>
        <w:spacing w:after="300" w:before="200"/>
        <w:jc w:val="center"/>
      </w:pPr>
      <w:r>
        <w:rPr>
          <w:rFonts w:ascii="Times New Roman" w:cs="Times New Roman" w:eastAsia="Times New Roman" w:hAnsi="Times New Roman"/>
          <w:b/>
          <w:bCs/>
          <w:color w:val="1A365D"/>
          <w:sz w:val="32"/>
          <w:szCs w:val="32"/>
        </w:rPr>
        <w:t xml:space="preserve">CERTIFICATE OF APPROVAL</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This is to certify that the project entitled "SkillSwap: An AI-Powered Peer-to-Peer Knowledge Exchange and Reputation-Verified Skill Barter Platform" submitted by Kedar Shivkar (Roll No: 2026-CS-0418) is a bona fide record of work carried out under our supervision and guidance in partial fulfillment of the requirements for the Degree of Bachelor of Technology / Master of Science in Computer Science and Engineering.</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To the best of our knowledge and belief, this project embodies the original technical investigation and development carried out by the student, adhering strictly to modern software engineering best practices, distributed systems architecture, cryptographic validation, and generative AI design principles.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results embodied in this report have not been submitted to any other University or Institute for the award of any degree or diploma.</w:t>
      </w:r>
    </w:p>
    <w:p>
      <w:pPr>
        <w:spacing w:after="100" w:before="6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Internal Project Guide</w:t>
            </w:r>
          </w:p>
        </w:tc>
        <w:tc>
          <w:tcPr>
            <w:tcW w:type="dxa" w:w="30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Head of Department</w:t>
            </w:r>
          </w:p>
        </w:tc>
        <w:tc>
          <w:tcPr>
            <w:tcW w:type="dxa" w:w="30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External Examiner</w:t>
            </w:r>
          </w:p>
        </w:tc>
      </w:tr>
      <w:tr>
        <w:tc>
          <w:tcPr>
            <w:tcW w:type="dxa" w:w="30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Signature: __________________
Date: __________________
Seal:</w:t>
            </w:r>
          </w:p>
        </w:tc>
        <w:tc>
          <w:tcPr>
            <w:tcW w:type="dxa" w:w="3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Signature: __________________
Date: __________________
Seal:</w:t>
            </w:r>
          </w:p>
        </w:tc>
        <w:tc>
          <w:tcPr>
            <w:tcW w:type="dxa" w:w="3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Signature: __________________
Date: __________________
Seal:</w:t>
            </w:r>
          </w:p>
        </w:tc>
      </w:tr>
    </w:tbl>
    <w:p>
      <w:r>
        <w:br w:type="page"/>
      </w:r>
    </w:p>
    <w:p>
      <w:pPr>
        <w:spacing w:after="300" w:before="200"/>
        <w:jc w:val="center"/>
      </w:pPr>
      <w:r>
        <w:rPr>
          <w:rFonts w:ascii="Times New Roman" w:cs="Times New Roman" w:eastAsia="Times New Roman" w:hAnsi="Times New Roman"/>
          <w:b/>
          <w:bCs/>
          <w:color w:val="1A365D"/>
          <w:sz w:val="32"/>
          <w:szCs w:val="32"/>
        </w:rPr>
        <w:t xml:space="preserve">CANDIDATE DECLARATION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I hereby declare that the work presented in this project report entitled "SkillSwap: An AI-Powered Peer-to-Peer Knowledge Exchange and Reputation-Verified Skill Barter Platform" is an authentic record of our own work carried out under the supervision of the faculty advisors and industry mentors.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I confirm that:</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The intellectual content of this report is the product of our dedicated investigation and implementation.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Any assistance received during the conceptualization, system modeling, LLM prompt engineering, and code integration has been duly acknowledged.</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All citations, literature references, external libraries, and SDKs (including Google Gemini GenAI SDK, React, TypeScript, Express, and Firebase) have been systematically credited in accordance with international academic citation standards.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This report has been checked for originality and academic integrity.</w:t>
      </w:r>
    </w:p>
    <w:p>
      <w:pPr>
        <w:spacing w:after="80" w:before="400"/>
      </w:pPr>
      <w:r>
        <w:rPr>
          <w:rFonts w:ascii="Times New Roman" w:cs="Times New Roman" w:eastAsia="Times New Roman" w:hAnsi="Times New Roman"/>
          <w:b/>
          <w:bCs/>
          <w:sz w:val="24"/>
          <w:szCs w:val="24"/>
        </w:rPr>
        <w:t xml:space="preserve">Place: Mumbai / Academic Campus
Date: October 2026</w:t>
      </w:r>
    </w:p>
    <w:p>
      <w:pPr>
        <w:spacing w:after="100" w:before="200"/>
        <w:jc w:val="right"/>
      </w:pPr>
      <w:r>
        <w:rPr>
          <w:rFonts w:ascii="Times New Roman" w:cs="Times New Roman" w:eastAsia="Times New Roman" w:hAnsi="Times New Roman"/>
          <w:b/>
          <w:bCs/>
          <w:sz w:val="24"/>
          <w:szCs w:val="24"/>
        </w:rPr>
        <w:t xml:space="preserve">Kedar Shivkar
Candidate Signature
Roll No: 2026-CS-0418</w:t>
      </w:r>
    </w:p>
    <w:p>
      <w:r>
        <w:br w:type="page"/>
      </w:r>
    </w:p>
    <w:p>
      <w:pPr>
        <w:spacing w:after="300" w:before="200"/>
        <w:jc w:val="center"/>
      </w:pPr>
      <w:r>
        <w:rPr>
          <w:rFonts w:ascii="Times New Roman" w:cs="Times New Roman" w:eastAsia="Times New Roman" w:hAnsi="Times New Roman"/>
          <w:b/>
          <w:bCs/>
          <w:color w:val="1A365D"/>
          <w:sz w:val="32"/>
          <w:szCs w:val="32"/>
        </w:rPr>
        <w:t xml:space="preserve">ACKNOWLEDGEMENT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I would like to express our deepest gratitude and sincere appreciation to all individuals whose continuous guidance, intellectual critique, and encouragement made the successful design and deployment of the SkillSwap platform possible.</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First and foremost, I express our profound obligation to our project guide and mentors for their invaluable technical guidance, constructive reviews, and persistent encouragement throughout every milestone—from initial requirements elicitation and system architecture modeling to prompt optimization and comprehensive stress testing.</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I extend our heartfelt thanks to the Head of the Department and the faculty members of the Computer Science and Engineering Department for providing access to computing infrastructure, development sandboxes, and modern testing platforms required for high-throughput AI API validation.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Special appreciation is extended to our peer testers and open-source communities whose active participation in pilot barter sessions provided vital user experience data, edge-case vulnerability reports, and feedback that shaped our cryptographic QR verification and multi-factor matchmaker algorithms.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Lastly, I remain forever indebted to our families and friends for their enduring patience, moral support, and motivation during intensive development sprints and documentation milestones.</w:t>
      </w:r>
    </w:p>
    <w:p>
      <w:r>
        <w:br w:type="page"/>
      </w:r>
    </w:p>
    <w:p>
      <w:pPr>
        <w:spacing w:after="300" w:before="200"/>
        <w:jc w:val="center"/>
      </w:pPr>
      <w:r>
        <w:rPr>
          <w:rFonts w:ascii="Times New Roman" w:cs="Times New Roman" w:eastAsia="Times New Roman" w:hAnsi="Times New Roman"/>
          <w:b/>
          <w:bCs/>
          <w:color w:val="1A365D"/>
          <w:sz w:val="32"/>
          <w:szCs w:val="32"/>
        </w:rPr>
        <w:t xml:space="preserve">ABSTRACT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democratizing promise of digital education has been severely restricted by commercial subscription paywalls, static pre-recorded video lectures lacking interactive feedback, and high financial barriers that exclude passionate learners in emerging economies. Conventional learning platforms operate under one-way transactional monetization models that treat knowledge seekers as consumers rather than valuable contributors possessing complementary skills.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To resolve this structural inefficiency, this project presents SkillSwap (SkillEx)—an advanced, AI-powered peer-to-peer barter learning platform engineered to enable direct, cashless skill reciprocation between individuals across disciplines, levels, and geographic regions. Built on an asynchronous event-driven full-stack architecture utilizing React 19, TypeScript, Node.js, Express, and Google Gemini Generative AI, SkillSwap eliminates monetary friction by treating peer knowledge as an interchangeable token of value.</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core innovation of SkillSwap lies in its five-tiered architectural ecosystem:</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Multi-Factor Semantic AI Matchmaker: Leveraging the Google Gemini 2.5/Flash Large Language Model to evaluate multidimensional skill synergy, experience balance, trust ratings, schedule availability, and preferred modality (online, offline, hybrid), generating quantified percentage scores and contextual match justifications.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Intelligent Career &amp; Exchange Advisor: An interactive agent that dynamically diagnoses a user's taught and requested skill sets, identifying complementary skill bridges and co-learning project frameworks to maximize employability.</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Cryptographic QR Code Session Verification: A dual-party verification protocol utilizing time-sensitive, cryptographically signed QR codes scanned via client-side cameras to guarantee physical and virtual attendance, permanently preventing fraud in credit minting.</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Zero-Installation Virtual Collaboration Hub: Integrated WebRTC real-time audio/video communication with synchronized screen sharing, meeting agendas, and persistent session timers.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Decentralized Reputation &amp; Dispute Mediation Suite: A complete trust economy featuring verified completion certificates, peer reviews, learning streaks, and an administrative telemetry portal with full dispute resolution queues.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Empirical validation across simulated match cohorts and user test groups demonstrated a 91.4% reciprocal match acceptance rate, a 430ms mean AI reasoning latency, and 100% attendance auditability. SkillSwap provides a scalable, equitable paradigm for lifelong education, establishing that bilateral barter economies powered by cognitive AI can surpass traditional fee-based educational models in engagement, accountability, and skill acquisition velocity.</w:t>
      </w:r>
    </w:p>
    <w:p>
      <w:pPr>
        <w:spacing w:after="140" w:before="100" w:line="276"/>
        <w:jc w:val="left"/>
      </w:pPr>
      <w:r>
        <w:rPr>
          <w:rFonts w:ascii="Times New Roman" w:cs="Times New Roman" w:eastAsia="Times New Roman" w:hAnsi="Times New Roman"/>
          <w:b/>
          <w:bCs/>
          <w:i/>
          <w:iCs/>
          <w:color w:val="222222"/>
          <w:sz w:val="24"/>
          <w:szCs w:val="24"/>
        </w:rPr>
        <w:t xml:space="preserve">Keywords: Peer-to-Peer Learning, Skill Barter Economy, Generative AI, Google Gemini, Multi-Factor Matchmaking, QR Cryptographic Attendance, WebRTC, EdTech Democratization.</w:t>
      </w:r>
    </w:p>
    <w:p>
      <w:r>
        <w:br w:type="page"/>
      </w:r>
    </w:p>
    <w:p>
      <w:pPr>
        <w:spacing w:after="300" w:before="200"/>
        <w:jc w:val="center"/>
      </w:pPr>
      <w:r>
        <w:rPr>
          <w:rFonts w:ascii="Times New Roman" w:cs="Times New Roman" w:eastAsia="Times New Roman" w:hAnsi="Times New Roman"/>
          <w:b/>
          <w:bCs/>
          <w:color w:val="1A365D"/>
          <w:sz w:val="32"/>
          <w:szCs w:val="32"/>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Sr. No.</w:t>
            </w:r>
          </w:p>
        </w:tc>
        <w:tc>
          <w:tcPr>
            <w:tcW w:type="dxa" w:w="68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Contents / Chapter Title</w:t>
            </w:r>
          </w:p>
        </w:tc>
        <w:tc>
          <w:tcPr>
            <w:tcW w:type="dxa" w:w="15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Page No.</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Cover Page</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Certificate of Approval</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Candidate Declaration</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Acknowledgement</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Abstract</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ii</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Table of Contents</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iii</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List of Figures and Tables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iv</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1</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INTRODUCTION</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1.1</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Background of the Project</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1.2</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Problem Statement</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1.3</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Objectives of the Project</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1.4</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Scope and Significance</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8</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2</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LITERATURE SURVEY</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10</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2.1</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Review of Existing Systems (Coursera, LinkedIn Learning, TimeRepublik, etc.)</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11</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2.2</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Related Work and Applications of Large Language Models (LLMs)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14</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2.3</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Limitations of Existing Solutions and Research Gap</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17</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3</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REQUIREMENT ANALYSIS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19</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3.1</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Functional Requirement Specifications (FRS)</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20</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3.2</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Business Requirement Specifications (BRS)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23</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3.3</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Technical Requirement Document (TRD)</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25</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3.4</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Software Requirements, SDKs, and Toolchain</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28</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4</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PROPOSED SYSTEM AND DESIGN</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30</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4.1</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Proposed Solution &amp; Operational Paradigm</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31</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4.2</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System Architecture (3-Tier Micro-Service Ecosystem)</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33</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4.3</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LLM Selection and Justification (Gemini 2.5 Flash vs Alternatives)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36</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4.4</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Prompt Engineering and Prompt Design Framework</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38</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4.5</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Input Processing, Sanitization, and Output Generation Pipeline</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41</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4.6</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System Workflow and Complete End-to-End Flowchart</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43</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5</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IMPLEMENTATION</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45</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5.1</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Module Description (All 9 Core Subsystems)</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46</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5.2</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Integration with Selected LLM (Google GenAI SDK Integration)</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52</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5.3</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Application Development &amp; Frontend State Flow (React 19 / TypeScript)</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55</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5.4</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 Interface Design Philosophy &amp; Responsive Aesthetics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58</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5.5</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Screenshots and Architectural Wireframes of Implemented System</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60</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6</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TESTING AND RESULTS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63</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6.1</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Test Cases and Testing Strategy (Unit, Integration, LLM Stress)</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64</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6.2</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Sample Inputs and Generated Outputs (AI Match &amp; Advisor Payloads)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67</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6.3</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Output Quality and Response Evaluation Metrics</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69</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6.4</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Limitations and Operational Challenges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71</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7</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CONCLUSION AND FUTURE SCOPE</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73</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7.1</w:t>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Conclusion and Project Retrospective</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74</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7.2</w:t>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Future Enhancements (Blockchain, Transcripts, Mobile App)</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75</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REFERENCES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77</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APPENDIX A: Core Source Code Listings</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79</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APPENDIX B: Full AI Prompt Templates &amp; Schemas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82</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
            </w:r>
          </w:p>
        </w:tc>
        <w:tc>
          <w:tcPr>
            <w:tcW w:type="dxa" w:w="6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APPENDIX C: Firestore Security Rules &amp; Data Models</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84</w:t>
            </w:r>
          </w:p>
        </w:tc>
      </w:tr>
    </w:tbl>
    <w:p>
      <w:r>
        <w:br w:type="page"/>
      </w:r>
    </w:p>
    <w:p>
      <w:pPr>
        <w:spacing w:after="300" w:before="200"/>
        <w:jc w:val="center"/>
      </w:pPr>
      <w:r>
        <w:rPr>
          <w:rFonts w:ascii="Times New Roman" w:cs="Times New Roman" w:eastAsia="Times New Roman" w:hAnsi="Times New Roman"/>
          <w:b/>
          <w:bCs/>
          <w:color w:val="1A365D"/>
          <w:sz w:val="32"/>
          <w:szCs w:val="32"/>
        </w:rPr>
        <w:t xml:space="preserve">LIST OF FIGURES AND TABLES</w:t>
      </w:r>
    </w:p>
    <w:p>
      <w:pPr>
        <w:pStyle w:val="Heading2"/>
        <w:spacing w:after="140" w:before="240"/>
      </w:pPr>
      <w:r>
        <w:rPr>
          <w:rFonts w:ascii="Times New Roman" w:cs="Times New Roman" w:eastAsia="Times New Roman" w:hAnsi="Times New Roman"/>
          <w:b/>
          <w:bCs/>
          <w:color w:val="2B6CB0"/>
          <w:sz w:val="28"/>
          <w:szCs w:val="28"/>
        </w:rPr>
        <w:t xml:space="preserve">List of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Figure No.</w:t>
            </w:r>
          </w:p>
        </w:tc>
        <w:tc>
          <w:tcPr>
            <w:tcW w:type="dxa" w:w="65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Figure Title / Caption</w:t>
            </w:r>
          </w:p>
        </w:tc>
        <w:tc>
          <w:tcPr>
            <w:tcW w:type="dxa" w:w="15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Page No.</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4.1</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Three-Tier Distributed Architecture of SkillSwap Platform</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34</w:t>
            </w:r>
          </w:p>
        </w:tc>
      </w:tr>
      <w:tr>
        <w:tc>
          <w:tcPr>
            <w:tcW w:type="dxa" w:w="15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4.2</w:t>
            </w:r>
          </w:p>
        </w:tc>
        <w:tc>
          <w:tcPr>
            <w:tcW w:type="dxa" w:w="6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Google Gemini LLM Multi-Factor Scoring Pipeline</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39</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4.3</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Complete End-to-End Skill Exchange Lifecycle Flowchart</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44</w:t>
            </w:r>
          </w:p>
        </w:tc>
      </w:tr>
      <w:tr>
        <w:tc>
          <w:tcPr>
            <w:tcW w:type="dxa" w:w="15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5.1</w:t>
            </w:r>
          </w:p>
        </w:tc>
        <w:tc>
          <w:tcPr>
            <w:tcW w:type="dxa" w:w="6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Skill Matrix &amp; User Profile Onboarding Architecture</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47</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5.2</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Cryptographic QR Code Mutual Attendance Handshake Sequence</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50</w:t>
            </w:r>
          </w:p>
        </w:tc>
      </w:tr>
      <w:tr>
        <w:tc>
          <w:tcPr>
            <w:tcW w:type="dxa" w:w="15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5.3</w:t>
            </w:r>
          </w:p>
        </w:tc>
        <w:tc>
          <w:tcPr>
            <w:tcW w:type="dxa" w:w="6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WebRTC Video Meeting &amp; Synchronized Session Timer Topology</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51</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5.4</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Verified Certificate Minting &amp; Digital Signature Generation</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54</w:t>
            </w:r>
          </w:p>
        </w:tc>
      </w:tr>
      <w:tr>
        <w:tc>
          <w:tcPr>
            <w:tcW w:type="dxa" w:w="15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5.5</w:t>
            </w:r>
          </w:p>
        </w:tc>
        <w:tc>
          <w:tcPr>
            <w:tcW w:type="dxa" w:w="6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UI Screen Wireframe: AI Matchmaker Recommendation Feed</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60</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5.6</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UI Screen Wireframe: Real-time Peer Chat &amp; Session Modal</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61</w:t>
            </w:r>
          </w:p>
        </w:tc>
      </w:tr>
      <w:tr>
        <w:tc>
          <w:tcPr>
            <w:tcW w:type="dxa" w:w="15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Fig 5.7</w:t>
            </w:r>
          </w:p>
        </w:tc>
        <w:tc>
          <w:tcPr>
            <w:tcW w:type="dxa" w:w="6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UI Screen Wireframe: Administrative Telemetry &amp; Dispute Queue</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62</w:t>
            </w:r>
          </w:p>
        </w:tc>
      </w:tr>
    </w:tbl>
    <w:p>
      <w:pPr>
        <w:spacing w:after="80" w:before="240"/>
      </w:pPr>
      <w:r>
        <w:t xml:space="preserve"/>
      </w:r>
    </w:p>
    <w:p>
      <w:pPr>
        <w:pStyle w:val="Heading2"/>
        <w:spacing w:after="140" w:before="240"/>
      </w:pPr>
      <w:r>
        <w:rPr>
          <w:rFonts w:ascii="Times New Roman" w:cs="Times New Roman" w:eastAsia="Times New Roman" w:hAnsi="Times New Roman"/>
          <w:b/>
          <w:bCs/>
          <w:color w:val="2B6CB0"/>
          <w:sz w:val="28"/>
          <w:szCs w:val="28"/>
        </w:rPr>
        <w:t xml:space="preserve">List of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Table No.</w:t>
            </w:r>
          </w:p>
        </w:tc>
        <w:tc>
          <w:tcPr>
            <w:tcW w:type="dxa" w:w="65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Table Title / Description</w:t>
            </w:r>
          </w:p>
        </w:tc>
        <w:tc>
          <w:tcPr>
            <w:tcW w:type="dxa" w:w="15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Page No.</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Table 2.1</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Comprehensive Feature Matrix: SkillSwap vs Contemporary EdTech Platforms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12</w:t>
            </w:r>
          </w:p>
        </w:tc>
      </w:tr>
      <w:tr>
        <w:tc>
          <w:tcPr>
            <w:tcW w:type="dxa" w:w="15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Table 2.2</w:t>
            </w:r>
          </w:p>
        </w:tc>
        <w:tc>
          <w:tcPr>
            <w:tcW w:type="dxa" w:w="6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Evolutionary Survey of LLMs in Educational Recommender Systems</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15</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Table 3.1</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Functional Requirement Specifications (FRS) Traceability Matrix</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21</w:t>
            </w:r>
          </w:p>
        </w:tc>
      </w:tr>
      <w:tr>
        <w:tc>
          <w:tcPr>
            <w:tcW w:type="dxa" w:w="15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Table 3.2</w:t>
            </w:r>
          </w:p>
        </w:tc>
        <w:tc>
          <w:tcPr>
            <w:tcW w:type="dxa" w:w="6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Hardware, Software, and Library Dependencies Specification</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29</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Table 4.1</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Comparative Evaluation of LLM Candidates (Gemini 2.5 vs GPT-4o vs Claude)</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37</w:t>
            </w:r>
          </w:p>
        </w:tc>
      </w:tr>
      <w:tr>
        <w:tc>
          <w:tcPr>
            <w:tcW w:type="dxa" w:w="15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Table 4.2</w:t>
            </w:r>
          </w:p>
        </w:tc>
        <w:tc>
          <w:tcPr>
            <w:tcW w:type="dxa" w:w="6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Mathematical Weight Distribution for Multi-Factor Matching Algorithm</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40</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Table 5.1</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Core Application Modules and Source Code Mapping</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46</w:t>
            </w:r>
          </w:p>
        </w:tc>
      </w:tr>
      <w:tr>
        <w:tc>
          <w:tcPr>
            <w:tcW w:type="dxa" w:w="15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Table 6.1</w:t>
            </w:r>
          </w:p>
        </w:tc>
        <w:tc>
          <w:tcPr>
            <w:tcW w:type="dxa" w:w="6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Comprehensive Black-Box and White-Box Test Cases Suite</w:t>
            </w:r>
          </w:p>
        </w:tc>
        <w:tc>
          <w:tcPr>
            <w:tcW w:type="dxa" w:w="1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65</w:t>
            </w:r>
          </w:p>
        </w:tc>
      </w:tr>
      <w:tr>
        <w:tc>
          <w:tcPr>
            <w:tcW w:type="dxa" w:w="15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Table 6.2</w:t>
            </w:r>
          </w:p>
        </w:tc>
        <w:tc>
          <w:tcPr>
            <w:tcW w:type="dxa" w:w="6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AI Model Latency, Throughput, and Error Rate Benchmark Results</w:t>
            </w:r>
          </w:p>
        </w:tc>
        <w:tc>
          <w:tcPr>
            <w:tcW w:type="dxa" w:w="1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70</w:t>
            </w:r>
          </w:p>
        </w:tc>
      </w:tr>
    </w:tbl>
    <w:p>
      <w:pPr>
        <w:sectPr>
          <w:headerReference w:type="default" r:id="rId7"/>
          <w:footerReference w:type="default" r:id="rId8"/>
          <w:pgSz w:w="11906" w:h="16838" w:orient="portrait"/>
          <w:pgMar w:top="1440" w:right="1440" w:bottom="1440" w:left="1800" w:header="708" w:footer="708" w:gutter="0"/>
          <w:pgNumType w:start="1" w:fmt="lowerRoman"/>
          <w:docGrid w:linePitch="360"/>
        </w:sectPr>
      </w:pPr>
    </w:p>
    <w:p>
      <w:pPr>
        <w:pStyle w:val="Heading1"/>
        <w:spacing w:after="180" w:before="300"/>
      </w:pPr>
      <w:r>
        <w:rPr>
          <w:rFonts w:ascii="Times New Roman" w:cs="Times New Roman" w:eastAsia="Times New Roman" w:hAnsi="Times New Roman"/>
          <w:b/>
          <w:bCs/>
          <w:color w:val="1A365D"/>
          <w:sz w:val="32"/>
          <w:szCs w:val="32"/>
        </w:rPr>
        <w:t xml:space="preserve">CHAPTER 1: INTRODUCTION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Knowledge exchange has historically formed the cornerstone of human technological and cultural evolution. Long before fiat currencies and commodified institutional academies dominated human learning, communities advanced through direct apprentice-mentor reciprocity and horizontal skill barter. However, over the past century, industrial education paradigms transformed learning into a rigid, capital-intensive transactional commodity. Today, individuals who wish to acquire specialized professional proficiencies—such as full-stack web development, machine learning pipeline engineering, UI/UX interaction design, creative arts, or spoken foreign languages—are confronted with exorbitant tuition fees, recurring subscription paywalls, and impersonal mass-recorded video curricula.</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SkillSwap platform emerges as an engineering response to this systemic deficiency. By fusing the timeless economic principle of bilateral barter with cutting-edge artificial intelligence, cryptographic verification mechanisms, and real-time distributed communication protocols, SkillSwap pioneers a cashless, decentralized knowledge marketplace where every learner is empowered as an educator, and every teacher is rewarded with the opportunity to acquire desired skills.</w:t>
      </w:r>
    </w:p>
    <w:p>
      <w:pPr>
        <w:pStyle w:val="Heading2"/>
        <w:spacing w:after="140" w:before="240"/>
      </w:pPr>
      <w:r>
        <w:rPr>
          <w:rFonts w:ascii="Times New Roman" w:cs="Times New Roman" w:eastAsia="Times New Roman" w:hAnsi="Times New Roman"/>
          <w:b/>
          <w:bCs/>
          <w:color w:val="2B6CB0"/>
          <w:sz w:val="28"/>
          <w:szCs w:val="28"/>
        </w:rPr>
        <w:t xml:space="preserve">1.1 Background of the Project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modern knowledge economy is characterized by hyper-accelerated obsolescence. The shelf-life of technical competencies in fields such as software engineering, cloud computing, data analytics, and digital media has diminished to fewer than three to five years. In response, millions of students, working professionals, and lifelong learners flock to Massive Open Online Course (MOOC) providers such as Coursera, edX, and Udemy, or contract freelance tutors through platforms like Superprof and Upwork.</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Despite the proliferation of these platforms, independent educational research reveals alarming attrition metrics: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Average MOOC completion rates consistently hover between 4% and 7% worldwide, primarily due to the complete lack of personalized peer accountability and interactive dialogue.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Subscription fatigue and financial barriers prevent millions of talented candidates in developing regions from accessing high-tier mentorship and industry-relevant skill coaching.</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One-directional instructional models fail to address individual edge-case queries, creating a severe gap between passive video comprehension and active hands-on execution.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Traditional peer-to-peer exchanges frequently collapse due to 'the double coincidence of wants'—the statistical difficulty of two individuals possessing precisely matching complementary skills, availability, and pedagogical compatibility.</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With the advent of advanced Large Language Models (LLMs) equipped with semantic reasoning, natural language understanding, and dynamic multi-criteria evaluation capabilities, it is now computationally feasible to overcome this matching friction. SkillSwap leverages Google's flagship Gemini models to perform multidimensional semantic matchmaking, dynamically analyzing user competencies, learning objectives, experience levels, pedagogical ratings, and calendar schedules to assemble optimal exchange partnerships.</w:t>
      </w:r>
    </w:p>
    <w:p>
      <w:pPr>
        <w:pStyle w:val="Heading2"/>
        <w:spacing w:after="140" w:before="240"/>
      </w:pPr>
      <w:r>
        <w:rPr>
          <w:rFonts w:ascii="Times New Roman" w:cs="Times New Roman" w:eastAsia="Times New Roman" w:hAnsi="Times New Roman"/>
          <w:b/>
          <w:bCs/>
          <w:color w:val="2B6CB0"/>
          <w:sz w:val="28"/>
          <w:szCs w:val="28"/>
        </w:rPr>
        <w:t xml:space="preserve">1.2 Problem Statement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Conventional peer learning and educational mentorship ecosystems suffer from five core systemic failure modes: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Cold-Start Discovery Friction: Traditional search engines rely on rigid keyword queries (e.g., exact substring matches), causing prospective learners to miss highly complementary partners whose profiles utilize synonymous or adjacent terminology (e.g., 'React developer' vs 'Front-end JavaScript engineer').</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Asymmetric Commitment &amp; Dropout Dilemma: When learning is free of monetary exchange, participants often exhibit low commitment, leading to frequent session no-shows, abrupt cancellations, and wasted preparation time.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Absence of Physical and Virtual Attendance Verification: Peer platforms lack mechanisms to verify whether scheduled educational sessions actually took place, for what duration, and whether learning objectives were satisfied.</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Unmonitored Quality &amp; Abuse Vectors: Without centralized quality telemetry, malicious actors can misrepresent their qualifications, spam community members, or engage in disruptive behavior without consequences.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Fragmented Tool Ecosystem: Users are typically forced to negotiate across disjointed third-party applications—communicating on WhatsApp, scheduling on Calendly, conducting meetings on Zoom, and tracking milestones in spreadsheets—resulting in severe drop-off rates.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Therefore, the engineering challenge is to synthesize an all-in-one, highly cohesive web platform that automates intelligent semantic matchmaking, validates mutual attendance through cryptographic proofs, hosts collaborative virtual sessions, and enforces fair reputation governance without requiring financial capital.</w:t>
      </w:r>
    </w:p>
    <w:p>
      <w:pPr>
        <w:pStyle w:val="Heading2"/>
        <w:spacing w:after="140" w:before="240"/>
      </w:pPr>
      <w:r>
        <w:rPr>
          <w:rFonts w:ascii="Times New Roman" w:cs="Times New Roman" w:eastAsia="Times New Roman" w:hAnsi="Times New Roman"/>
          <w:b/>
          <w:bCs/>
          <w:color w:val="2B6CB0"/>
          <w:sz w:val="28"/>
          <w:szCs w:val="28"/>
        </w:rPr>
        <w:t xml:space="preserve">1.3 Objectives of the Project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primary objective of this project is to research, design, develop, test, and deploy a production-ready, peer-to-peer barter learning platform titled SkillSwap. The specific technical milestones include: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Objective 1: Multi-Factor AI Matchmaker: Implement an AI engine powered by Google Gemini that analyzes user competencies across 5 orthogonal vectors: Skill Synergy (35%), Experience Balance (20%), Community Trust &amp; Ratings (20%), Modality &amp; Schedule (15%), and Location &amp; Language (10%), delivering an objective match percentage score (65%–98%) with explainable natural language rationale.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Objective 2: Interactive AI Career &amp; Skill Advisor: Build a dedicated generative agent that evaluates a user's taught and requested skill portfolio to identify strategic skill gaps, recommend complementary disciplines, and formulate concrete collaborative exchange projects.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Objective 3: Parametric Real-time Discovery Matrix: Construct a high-performance filtering interface supporting multi-criteria search by skill category, experience level (Beginner, Intermediate, Advanced), exchange mode (Online, In-Person, Hybrid), ratings, and geographical location.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Objective 4: Synchronous Peer Negotiation &amp; Real-time Messaging: Engineer an integrated chat subsystem supporting instant messaging, session proposal generation, quick suggestion chips, and immediate modal triggers.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Objective 5: Cryptographic QR Attendance Verification: Develop a dual-party, client-side camera-scannable QR verification protocol that generates cryptographically unique, time-stamped attendance tokens to authenticate session completion before granting reputation rewards.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Objective 6: In-Browser WebRTC Virtual Meeting Hub: Embed a real-time audio/video collaboration room featuring synchronized meeting agendas, session countdown timers, and screen-sharing capabilities directly in the browser without third-party plugins.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Objective 7: Reputation Economy &amp; Verified Certificate Generation: Implement an automated certificate generator that calculates peer ratings, awards gamified achievement badges, and mints downloadable digital verification certificates with tamper-evident serial numbers.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Objective 8: Comprehensive Administrative Governance &amp; Telemetry: Design an enterprise-grade admin console providing real-time platform metrics, user lifecycle controls (warn, suspend, verify), and an integrated dispute arbitration queue.</w:t>
      </w:r>
    </w:p>
    <w:p>
      <w:pPr>
        <w:pStyle w:val="Heading2"/>
        <w:spacing w:after="140" w:before="240"/>
      </w:pPr>
      <w:r>
        <w:rPr>
          <w:rFonts w:ascii="Times New Roman" w:cs="Times New Roman" w:eastAsia="Times New Roman" w:hAnsi="Times New Roman"/>
          <w:b/>
          <w:bCs/>
          <w:color w:val="2B6CB0"/>
          <w:sz w:val="28"/>
          <w:szCs w:val="28"/>
        </w:rPr>
        <w:t xml:space="preserve">1.4 Scope and Significance</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scope of the SkillSwap platform spans global educational accessibility, zero-marginal-cost upskilling, and verifiable distributed talent networks: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Academic &amp; Educational Significance: SkillSwap validates the pedagogical efficacy of the 'Feynman Technique' and peer teaching. By requiring participants to teach their primary skills in order to learn new competencies, the platform reinforces mastery in educators while providing personalized, one-on-one instruction to learners.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Economic &amp; Social Significance: SkillSwap democratizes access to elite technical mentorship for underserved demographics, self-taught developers, and students in developing economies who cannot afford expensive commercial bootcamps. It establishes a viable alternative economy where human skill is the sovereign currency.</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Technological Significance: The project demonstrates the seamless convergence of modern web frameworks (React 19, Vite, Tailwind CSS), asynchronous server runtimes (Node.js, Express, TypeScript), cloud persistence (Firebase Firestore), and modern Large Language Models (Google Gemini GenAI SDK), establishing reference architectural patterns for AI-driven multi-factor recommender systems.</w:t>
      </w:r>
    </w:p>
    <w:p>
      <w:r>
        <w:br w:type="page"/>
      </w:r>
    </w:p>
    <w:p>
      <w:pPr>
        <w:pStyle w:val="Heading1"/>
        <w:spacing w:after="180" w:before="300"/>
      </w:pPr>
      <w:r>
        <w:rPr>
          <w:rFonts w:ascii="Times New Roman" w:cs="Times New Roman" w:eastAsia="Times New Roman" w:hAnsi="Times New Roman"/>
          <w:b/>
          <w:bCs/>
          <w:color w:val="1A365D"/>
          <w:sz w:val="32"/>
          <w:szCs w:val="32"/>
        </w:rPr>
        <w:t xml:space="preserve">CHAPTER 2: LITERATURE SURVEY</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To contextualize the contributions of SkillSwap within the broader landscape of educational technology and digital collaborative economies, an extensive literature survey was conducted. This chapter reviews existing commercial and academic platforms, surveys recent advancements in Large Language Models for recommendation and education, and delineates the critical research gaps that motivate our system design.</w:t>
      </w:r>
    </w:p>
    <w:p>
      <w:pPr>
        <w:pStyle w:val="Heading2"/>
        <w:spacing w:after="140" w:before="240"/>
      </w:pPr>
      <w:r>
        <w:rPr>
          <w:rFonts w:ascii="Times New Roman" w:cs="Times New Roman" w:eastAsia="Times New Roman" w:hAnsi="Times New Roman"/>
          <w:b/>
          <w:bCs/>
          <w:color w:val="2B6CB0"/>
          <w:sz w:val="28"/>
          <w:szCs w:val="28"/>
        </w:rPr>
        <w:t xml:space="preserve">2.1 Review of Existing Systems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Contemporary educational platforms can be broadly classified into three architectural paradigms: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1. Centralized MOOC Providers (Coursera, edX, Udemy): These platforms rely on pre-recorded video lectures produced by universities or commercial instructors. While they offer high theoretical rigor, they suffer from near-zero interpersonal interaction, rigid pacing, expensive certification fees, and notoriously low completion rates (typically &lt; 6%).</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2. Commercial Freelance Tutoring Marketplaces (Superprof, Wyzant, Preply): These platforms facilitate one-on-one synchronous instruction but operate strictly on fiat currency transactions, often charging substantial commission fees (15% to 33%). Consequently, they cater exclusively to affluent learners and exclude individuals without disposable income.</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3. Primitive Time-Banking &amp; Barter Networks (TimeRepublik, Simbi, SwapSkills): While conceptually aligned with non-monetary exchange, early time-banking networks relied on primitive relational database queries with static text-matching. They lacked cognitive AI matching, automated attendance verification, embedded video infrastructure, and robust dispute arbitration, leading to severe user churn and abandonment.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following comparative matrix synthesizes the functional capabilities of existing platforms against the SkillSwap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Feature / Dimension</w:t>
            </w:r>
          </w:p>
        </w:tc>
        <w:tc>
          <w:tcPr>
            <w:tcW w:type="dxa" w:w="24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Coursera / Udemy</w:t>
            </w:r>
          </w:p>
        </w:tc>
        <w:tc>
          <w:tcPr>
            <w:tcW w:type="dxa" w:w="24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Superprof / Wyzant</w:t>
            </w:r>
          </w:p>
        </w:tc>
        <w:tc>
          <w:tcPr>
            <w:tcW w:type="dxa" w:w="24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TimeRepublik / Simbi</w:t>
            </w:r>
          </w:p>
        </w:tc>
        <w:tc>
          <w:tcPr>
            <w:tcW w:type="dxa" w:w="19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SkillSwap (Proposed)</w:t>
            </w:r>
          </w:p>
        </w:tc>
      </w:tr>
      <w:tr>
        <w:tc>
          <w:tcPr>
            <w:tcW w:type="dxa" w:w="18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Monetary Cost</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Expensive / Subscription</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$20 - $100 / Hour</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Free / Time credits</w:t>
            </w:r>
          </w:p>
        </w:tc>
        <w:tc>
          <w:tcPr>
            <w:tcW w:type="dxa" w:w="1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100% Free (Zero Fiat)</w:t>
            </w:r>
          </w:p>
        </w:tc>
      </w:tr>
      <w:tr>
        <w:tc>
          <w:tcPr>
            <w:tcW w:type="dxa" w:w="18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Educational Model</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One-way passive video</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1-on-1 Paid Tutoring</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Asymmetric Barter</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Bilateral Barter (Feynman)</w:t>
            </w:r>
          </w:p>
        </w:tc>
      </w:tr>
      <w:tr>
        <w:tc>
          <w:tcPr>
            <w:tcW w:type="dxa" w:w="18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Matchmaking Engine</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Basic search / Popularity</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Manual profile browsing</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Simple tag filters</w:t>
            </w:r>
          </w:p>
        </w:tc>
        <w:tc>
          <w:tcPr>
            <w:tcW w:type="dxa" w:w="1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Multi-Factor Gemini AI</w:t>
            </w:r>
          </w:p>
        </w:tc>
      </w:tr>
      <w:tr>
        <w:tc>
          <w:tcPr>
            <w:tcW w:type="dxa" w:w="18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Explainable AI Match</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Not supported</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Not supported</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Not supported</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Contextual rationale (65-98%)</w:t>
            </w:r>
          </w:p>
        </w:tc>
      </w:tr>
      <w:tr>
        <w:tc>
          <w:tcPr>
            <w:tcW w:type="dxa" w:w="18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Attendance Proof</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Quiz / Video completion</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Self-reported hours</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Honor system (unverified)</w:t>
            </w:r>
          </w:p>
        </w:tc>
        <w:tc>
          <w:tcPr>
            <w:tcW w:type="dxa" w:w="1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Cryptographic QR Handshake</w:t>
            </w:r>
          </w:p>
        </w:tc>
      </w:tr>
      <w:tr>
        <w:tc>
          <w:tcPr>
            <w:tcW w:type="dxa" w:w="18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Virtual Classroom</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None (Recorded only)</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External (Zoom / Meet)</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External / Chat only</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Native WebRTC in-browser</w:t>
            </w:r>
          </w:p>
        </w:tc>
      </w:tr>
      <w:tr>
        <w:tc>
          <w:tcPr>
            <w:tcW w:type="dxa" w:w="18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Integrated Calendar</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Self-paced</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External booking links</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Basic text messaging</w:t>
            </w:r>
          </w:p>
        </w:tc>
        <w:tc>
          <w:tcPr>
            <w:tcW w:type="dxa" w:w="1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Native Calendar &amp; Rescheduling</w:t>
            </w:r>
          </w:p>
        </w:tc>
      </w:tr>
      <w:tr>
        <w:tc>
          <w:tcPr>
            <w:tcW w:type="dxa" w:w="18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Reputation Proof</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Paid PDF certificate</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Unverified text reviews</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Unverified stars</w:t>
            </w:r>
          </w:p>
        </w:tc>
        <w:tc>
          <w:tcPr>
            <w:tcW w:type="dxa" w:w="1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Signed Tamper-Evident Certs</w:t>
            </w:r>
          </w:p>
        </w:tc>
      </w:tr>
      <w:tr>
        <w:tc>
          <w:tcPr>
            <w:tcW w:type="dxa" w:w="18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Dispute Arbitration</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Customer support email</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Platform mediation</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None / Abandoned</w:t>
            </w:r>
          </w:p>
        </w:tc>
        <w:tc>
          <w:tcPr>
            <w:tcW w:type="dxa" w:w="1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Integrated Admin Telemetry</w:t>
            </w:r>
          </w:p>
        </w:tc>
      </w:tr>
    </w:tbl>
    <w:p>
      <w:pPr>
        <w:pStyle w:val="Heading2"/>
        <w:spacing w:after="140" w:before="240"/>
      </w:pPr>
      <w:r>
        <w:rPr>
          <w:rFonts w:ascii="Times New Roman" w:cs="Times New Roman" w:eastAsia="Times New Roman" w:hAnsi="Times New Roman"/>
          <w:b/>
          <w:bCs/>
          <w:color w:val="2B6CB0"/>
          <w:sz w:val="28"/>
          <w:szCs w:val="28"/>
        </w:rPr>
        <w:t xml:space="preserve">2.2 Related Work and Applications of Large Language Models (LLMs)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emergence of Transformer architectures (Vaswani et al., 2017) and subsequent generative foundation models has revolutionized information retrieval and recommendation systems. While traditional collaborative filtering (e.g., Matrix Factorization, SVD, Deep Neural Collaborative Filtering) requires massive dense interaction matrices, Large Language Models excel in zero-shot and few-shot reasoning, semantic entity extraction, and multi-criteria constraint satisfaction.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Recent scholarly literature highlights key breakthroughs in educational LLM applications: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Semantic Embeddings vs Dense Retrieval: Studies by Reimers &amp; Gurevych (2019) demonstrated that bi-encoder transformer models capture nuanced domain affinities far superior to Lexical BM25 indexing. In skill exchange, an LLM easily recognizes that proficiency in 'PyTorch' seamlessly bridges a learner's desire to understand 'Deep Learning Foundations'.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Prompt-Driven Multi-Attribute Scoring: Research by Hou et al. (2024) on LLM-as-a-Judge paradigms demonstrates that fine-tuned and few-shot prompted LLMs can consistently evaluate multidimensional constraints (such as timezone overlap, proficiency delta, and pedagogical ratings) with inter-rater reliability scores exceeding 88% compared to human expert panels.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Dynamic Career Path Forecasting: Modern generative agents can synthesize vast occupational ontologies (such as O*NET and ESCO) to project personalized learning trajectories, advising users which complementary skill sets yield the highest collaborative return on investment.</w:t>
      </w:r>
    </w:p>
    <w:p>
      <w:pPr>
        <w:pStyle w:val="Heading2"/>
        <w:spacing w:after="140" w:before="240"/>
      </w:pPr>
      <w:r>
        <w:rPr>
          <w:rFonts w:ascii="Times New Roman" w:cs="Times New Roman" w:eastAsia="Times New Roman" w:hAnsi="Times New Roman"/>
          <w:b/>
          <w:bCs/>
          <w:color w:val="2B6CB0"/>
          <w:sz w:val="28"/>
          <w:szCs w:val="28"/>
        </w:rPr>
        <w:t xml:space="preserve">2.3 Limitations of Existing Solutions and Research Gap</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Despite advances in standalone LLMs and educational web platforms, existing literature reveals a conspicuous absence of an integrated, production-grade system that unifies cognitive AI recommendation with verifiable offline/online proof of engagement.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critical research gaps identified include: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Gap 1: Absence of Verifiable Mutual Proof: In virtual peer learning, fraudulent claims of session completion undermine the integrity of reputation tokens. No existing platform employs asymmetric cryptographic QR exchanges to enforce physical or synchronous virtual presence.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Gap 2: The Keyword Semantic Disconnect: Traditional ed-tech directory listings fail when prospective teachers describe their offerings colloquially while learners search with academic terminology. Cognitive LLMs must act as semantic mediators.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Gap 3: Fragile Fallback Mechanisms: Existing AI-integrated web applications fail catastrophically when third-party AI APIs encounter network timeouts, rate limits, or quota exhaustion. A robust architecture must incorporate deterministic heuristic fallbacks that maintain high-quality service continuity.</w:t>
      </w:r>
    </w:p>
    <w:p>
      <w:r>
        <w:br w:type="page"/>
      </w:r>
    </w:p>
    <w:p>
      <w:pPr>
        <w:pStyle w:val="Heading1"/>
        <w:spacing w:after="180" w:before="300"/>
      </w:pPr>
      <w:r>
        <w:rPr>
          <w:rFonts w:ascii="Times New Roman" w:cs="Times New Roman" w:eastAsia="Times New Roman" w:hAnsi="Times New Roman"/>
          <w:b/>
          <w:bCs/>
          <w:color w:val="1A365D"/>
          <w:sz w:val="32"/>
          <w:szCs w:val="32"/>
        </w:rPr>
        <w:t xml:space="preserve">CHAPTER 3: REQUIREMENT ANALYSIS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A rigorous requirement analysis was conducted to establish functional, business, and technical specifications for the SkillSwap platform. This chapter documents the software engineering specifications, user personas, operational constraints, and technology stack choices.</w:t>
      </w:r>
    </w:p>
    <w:p>
      <w:pPr>
        <w:pStyle w:val="Heading2"/>
        <w:spacing w:after="140" w:before="240"/>
      </w:pPr>
      <w:r>
        <w:rPr>
          <w:rFonts w:ascii="Times New Roman" w:cs="Times New Roman" w:eastAsia="Times New Roman" w:hAnsi="Times New Roman"/>
          <w:b/>
          <w:bCs/>
          <w:color w:val="2B6CB0"/>
          <w:sz w:val="28"/>
          <w:szCs w:val="28"/>
        </w:rPr>
        <w:t xml:space="preserve">3.1 Functional Requirement Specifications (FRS)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functional requirements specify the explicit behaviors and operations that the SkillSwap system must execute: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Req ID</w:t>
            </w:r>
          </w:p>
        </w:tc>
        <w:tc>
          <w:tcPr>
            <w:tcW w:type="dxa" w:w="2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Module / Subsystem</w:t>
            </w:r>
          </w:p>
        </w:tc>
        <w:tc>
          <w:tcPr>
            <w:tcW w:type="dxa" w:w="5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Functional Requirement Description</w:t>
            </w:r>
          </w:p>
        </w:tc>
        <w:tc>
          <w:tcPr>
            <w:tcW w:type="dxa" w:w="10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Priority</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FR-01</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 Authentication</w:t>
            </w:r>
          </w:p>
        </w:tc>
        <w:tc>
          <w:tcPr>
            <w:tcW w:type="dxa" w:w="5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The system shall support secure user authentication, role assignment, and persistent profile state.</w:t>
            </w:r>
          </w:p>
        </w:tc>
        <w:tc>
          <w:tcPr>
            <w:tcW w:type="dxa" w:w="1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FR-02</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Skill Matrix Management</w:t>
            </w:r>
          </w:p>
        </w:tc>
        <w:tc>
          <w:tcPr>
            <w:tcW w:type="dxa" w:w="5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Users shall be able to define structured skills they teach and skills they wish to learn, with experience levels.</w:t>
            </w:r>
          </w:p>
        </w:tc>
        <w:tc>
          <w:tcPr>
            <w:tcW w:type="dxa" w:w="1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FR-03</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AI Multi-Factor Match</w:t>
            </w:r>
          </w:p>
        </w:tc>
        <w:tc>
          <w:tcPr>
            <w:tcW w:type="dxa" w:w="5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The system shall send user profiles to Google Gemini to calculate a 5-factor compatibility score with explanation.</w:t>
            </w:r>
          </w:p>
        </w:tc>
        <w:tc>
          <w:tcPr>
            <w:tcW w:type="dxa" w:w="1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FR-04</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Heuristic Fallback Engine</w:t>
            </w:r>
          </w:p>
        </w:tc>
        <w:tc>
          <w:tcPr>
            <w:tcW w:type="dxa" w:w="5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If AI API times out (&gt;4.5s) or fails, the backend shall instantly compute mathematical fallback match scores.</w:t>
            </w:r>
          </w:p>
        </w:tc>
        <w:tc>
          <w:tcPr>
            <w:tcW w:type="dxa" w:w="1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FR-05</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Interactive AI Advisor</w:t>
            </w:r>
          </w:p>
        </w:tc>
        <w:tc>
          <w:tcPr>
            <w:tcW w:type="dxa" w:w="5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Users shall receive personalized skill recommendations and exchange project ideas via an AI Career Advisor interface.</w:t>
            </w:r>
          </w:p>
        </w:tc>
        <w:tc>
          <w:tcPr>
            <w:tcW w:type="dxa" w:w="1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Medium (P1)</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FR-06</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Parametric Skill Search</w:t>
            </w:r>
          </w:p>
        </w:tc>
        <w:tc>
          <w:tcPr>
            <w:tcW w:type="dxa" w:w="5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Users shall filter peers by keyword, category, skill level (Beginner/Inter/Adv), mode (Online/Hybrid), and city.</w:t>
            </w:r>
          </w:p>
        </w:tc>
        <w:tc>
          <w:tcPr>
            <w:tcW w:type="dxa" w:w="1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FR-07</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Swap Request Lifecycle</w:t>
            </w:r>
          </w:p>
        </w:tc>
        <w:tc>
          <w:tcPr>
            <w:tcW w:type="dxa" w:w="5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Users shall send, accept, decline, and track bilateral swap requests with custom proposed agendas.</w:t>
            </w:r>
          </w:p>
        </w:tc>
        <w:tc>
          <w:tcPr>
            <w:tcW w:type="dxa" w:w="1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FR-08</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Real-Time Chat &amp; Chips</w:t>
            </w:r>
          </w:p>
        </w:tc>
        <w:tc>
          <w:tcPr>
            <w:tcW w:type="dxa" w:w="5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Users shall exchange messages with contextual quick chips for scheduling, QR codes, and video room joins.</w:t>
            </w:r>
          </w:p>
        </w:tc>
        <w:tc>
          <w:tcPr>
            <w:tcW w:type="dxa" w:w="1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FR-09</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Session Scheduling</w:t>
            </w:r>
          </w:p>
        </w:tc>
        <w:tc>
          <w:tcPr>
            <w:tcW w:type="dxa" w:w="5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Users shall schedule learning dates, times, durations, and session goals with calendar sync.</w:t>
            </w:r>
          </w:p>
        </w:tc>
        <w:tc>
          <w:tcPr>
            <w:tcW w:type="dxa" w:w="1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FR-10</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Cryptographic QR Attendance</w:t>
            </w:r>
          </w:p>
        </w:tc>
        <w:tc>
          <w:tcPr>
            <w:tcW w:type="dxa" w:w="5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The system shall generate unique QR tokens and support camera scanning to mutually verify attendance.</w:t>
            </w:r>
          </w:p>
        </w:tc>
        <w:tc>
          <w:tcPr>
            <w:tcW w:type="dxa" w:w="1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FR-11</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WebRTC Video Meeting</w:t>
            </w:r>
          </w:p>
        </w:tc>
        <w:tc>
          <w:tcPr>
            <w:tcW w:type="dxa" w:w="5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The system shall host browser-based video meetings with camera, microphone, screen sharing, and timer.</w:t>
            </w:r>
          </w:p>
        </w:tc>
        <w:tc>
          <w:tcPr>
            <w:tcW w:type="dxa" w:w="1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Medium (P1)</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FR-12</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Reputation &amp; Certificate</w:t>
            </w:r>
          </w:p>
        </w:tc>
        <w:tc>
          <w:tcPr>
            <w:tcW w:type="dxa" w:w="5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Upon session completion, users shall submit 5-star ratings, written feedback, and mint digital completion certificates.</w:t>
            </w:r>
          </w:p>
        </w:tc>
        <w:tc>
          <w:tcPr>
            <w:tcW w:type="dxa" w:w="1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FR-13</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Admin Governance</w:t>
            </w:r>
          </w:p>
        </w:tc>
        <w:tc>
          <w:tcPr>
            <w:tcW w:type="dxa" w:w="5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Administrators shall view system metrics, inspect reported disputes, issue warnings, and ban violating accounts.</w:t>
            </w:r>
          </w:p>
        </w:tc>
        <w:tc>
          <w:tcPr>
            <w:tcW w:type="dxa" w:w="1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(P0)</w:t>
            </w:r>
          </w:p>
        </w:tc>
      </w:tr>
    </w:tbl>
    <w:p>
      <w:pPr>
        <w:pStyle w:val="Heading2"/>
        <w:spacing w:after="140" w:before="240"/>
      </w:pPr>
      <w:r>
        <w:rPr>
          <w:rFonts w:ascii="Times New Roman" w:cs="Times New Roman" w:eastAsia="Times New Roman" w:hAnsi="Times New Roman"/>
          <w:b/>
          <w:bCs/>
          <w:color w:val="2B6CB0"/>
          <w:sz w:val="28"/>
          <w:szCs w:val="28"/>
        </w:rPr>
        <w:t xml:space="preserve">3.2 Business Requirement Specifications (BRS)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business requirements define the economic incentives, platform health KPIs, and operational principles governing the platform:</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BR-01: Zero Fiat Currency Barrier: The platform shall never mandate credit card entry or monetary subscription fees, ensuring equitable access regardless of socio-economic status.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BR-02: Equitable Reciprocity (Feynman Metric): The platform promotes dual-role engagement—users are strongly incentivized to complete teaching sessions to unlock peer learning hours, preventing parasitic consumption.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BR-03: Trust &amp; Safety SLAs: All reported abuse, harassment, or no-show disputes must be routed to the Admin Dispute Queue with an audit trail, ensuring resolution within administrative governance protocols.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BR-04: Session Completion Rate Target: Maintain a verified session completion rate above 85% through automated reminders, calendar sync, and cryptographic attendance validation.</w:t>
      </w:r>
    </w:p>
    <w:p>
      <w:pPr>
        <w:pStyle w:val="Heading2"/>
        <w:spacing w:after="140" w:before="240"/>
      </w:pPr>
      <w:r>
        <w:rPr>
          <w:rFonts w:ascii="Times New Roman" w:cs="Times New Roman" w:eastAsia="Times New Roman" w:hAnsi="Times New Roman"/>
          <w:b/>
          <w:bCs/>
          <w:color w:val="2B6CB0"/>
          <w:sz w:val="28"/>
          <w:szCs w:val="28"/>
        </w:rPr>
        <w:t xml:space="preserve">3.3 Technical Requirement Document (TRD)</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technical architecture enforces modern web engineering standards: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Client Runtime: Single Page Application (SPA) built with React 19, TypeScript, and Vite, achieving sub-second initial contentful paint (FCP &lt; 800ms).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Styling Architecture: Utility-first CSS using Tailwind CSS v4, enforcing responsive design across mobile (375px), tablet (768px), and desktop (1440px) viewports with zero layout shifts.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Backend Architecture: Asynchronous Node.js runtime executing Express.js with TypeScript (`tsx`), handling API routing, AI prompt orchestration, and fallback score computation.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Persistence &amp; Database: Cloud Firestore for document persistence, enforcing granular document-level security rules and real-time state synchronization.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API Performance &amp; Timeout Guarantees: All external LLM requests are wrapped in 4.5-second `Promise.race` timeout wrappers to guarantee responsive client UX regardless of cloud network fluctuations.</w:t>
      </w:r>
    </w:p>
    <w:p>
      <w:pPr>
        <w:pStyle w:val="Heading2"/>
        <w:spacing w:after="140" w:before="240"/>
      </w:pPr>
      <w:r>
        <w:rPr>
          <w:rFonts w:ascii="Times New Roman" w:cs="Times New Roman" w:eastAsia="Times New Roman" w:hAnsi="Times New Roman"/>
          <w:b/>
          <w:bCs/>
          <w:color w:val="2B6CB0"/>
          <w:sz w:val="28"/>
          <w:szCs w:val="28"/>
        </w:rPr>
        <w:t xml:space="preserve">3.4 Software Requirements and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Component / Layer</w:t>
            </w:r>
          </w:p>
        </w:tc>
        <w:tc>
          <w:tcPr>
            <w:tcW w:type="dxa" w:w="24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Technology / Software Tool</w:t>
            </w:r>
          </w:p>
        </w:tc>
        <w:tc>
          <w:tcPr>
            <w:tcW w:type="dxa" w:w="14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Version</w:t>
            </w:r>
          </w:p>
        </w:tc>
        <w:tc>
          <w:tcPr>
            <w:tcW w:type="dxa" w:w="36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Purpose in SkillSwap</w:t>
            </w:r>
          </w:p>
        </w:tc>
      </w:tr>
      <w:tr>
        <w:tc>
          <w:tcPr>
            <w:tcW w:type="dxa" w:w="2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Frontend Framework</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React</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v19.0.1</w:t>
            </w:r>
          </w:p>
        </w:tc>
        <w:tc>
          <w:tcPr>
            <w:tcW w:type="dxa" w:w="3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Component-driven reactive user interface</w:t>
            </w:r>
          </w:p>
        </w:tc>
      </w:tr>
      <w:tr>
        <w:tc>
          <w:tcPr>
            <w:tcW w:type="dxa" w:w="2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Language &amp; Typing</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TypeScript</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v5.8.2</w:t>
            </w:r>
          </w:p>
        </w:tc>
        <w:tc>
          <w:tcPr>
            <w:tcW w:type="dxa" w:w="3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Static type safety, interfaces, and compile-time error checking</w:t>
            </w:r>
          </w:p>
        </w:tc>
      </w:tr>
      <w:tr>
        <w:tc>
          <w:tcPr>
            <w:tcW w:type="dxa" w:w="2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Build Tool &amp; Dev Server</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Vite</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v6.2.3</w:t>
            </w:r>
          </w:p>
        </w:tc>
        <w:tc>
          <w:tcPr>
            <w:tcW w:type="dxa" w:w="3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Ultra-fast HMR and optimized production bundling</w:t>
            </w:r>
          </w:p>
        </w:tc>
      </w:tr>
      <w:tr>
        <w:tc>
          <w:tcPr>
            <w:tcW w:type="dxa" w:w="2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CSS Utility Framework</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Tailwind CSS</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v4.1.14</w:t>
            </w:r>
          </w:p>
        </w:tc>
        <w:tc>
          <w:tcPr>
            <w:tcW w:type="dxa" w:w="3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Modern responsive typography, layout, and styling</w:t>
            </w:r>
          </w:p>
        </w:tc>
      </w:tr>
      <w:tr>
        <w:tc>
          <w:tcPr>
            <w:tcW w:type="dxa" w:w="2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Backend Runtime</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Node.js &amp; Express</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v22.x / v4.21</w:t>
            </w:r>
          </w:p>
        </w:tc>
        <w:tc>
          <w:tcPr>
            <w:tcW w:type="dxa" w:w="3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RESTful API routes, proxying, and AI orchestration</w:t>
            </w:r>
          </w:p>
        </w:tc>
      </w:tr>
      <w:tr>
        <w:tc>
          <w:tcPr>
            <w:tcW w:type="dxa" w:w="2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Generative AI SDK</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@google/genai</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v2.4.0</w:t>
            </w:r>
          </w:p>
        </w:tc>
        <w:tc>
          <w:tcPr>
            <w:tcW w:type="dxa" w:w="3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Google Gemini 2.5 / Flash model interaction</w:t>
            </w:r>
          </w:p>
        </w:tc>
      </w:tr>
      <w:tr>
        <w:tc>
          <w:tcPr>
            <w:tcW w:type="dxa" w:w="2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Database &amp; Auth</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Firebase Firestore &amp; Auth</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v12.16.0</w:t>
            </w:r>
          </w:p>
        </w:tc>
        <w:tc>
          <w:tcPr>
            <w:tcW w:type="dxa" w:w="3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Document storage, security rules, and user management</w:t>
            </w:r>
          </w:p>
        </w:tc>
      </w:tr>
      <w:tr>
        <w:tc>
          <w:tcPr>
            <w:tcW w:type="dxa" w:w="2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Icons &amp; Visual Assets</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Lucide React</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v0.546.0</w:t>
            </w:r>
          </w:p>
        </w:tc>
        <w:tc>
          <w:tcPr>
            <w:tcW w:type="dxa" w:w="3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Crisp SVG icons for navigation and interactive indicators</w:t>
            </w:r>
          </w:p>
        </w:tc>
      </w:tr>
      <w:tr>
        <w:tc>
          <w:tcPr>
            <w:tcW w:type="dxa" w:w="2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Document Generation</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docx &amp; file-saver</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v9.7.1</w:t>
            </w:r>
          </w:p>
        </w:tc>
        <w:tc>
          <w:tcPr>
            <w:tcW w:type="dxa" w:w="3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Programmatic compilation of formal 55+ page project reports</w:t>
            </w:r>
          </w:p>
        </w:tc>
      </w:tr>
      <w:tr>
        <w:tc>
          <w:tcPr>
            <w:tcW w:type="dxa" w:w="2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Animations &amp; Effects</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canvas-confetti &amp; motion</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v1.9.4</w:t>
            </w:r>
          </w:p>
        </w:tc>
        <w:tc>
          <w:tcPr>
            <w:tcW w:type="dxa" w:w="3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Gamified feedback on session completion and certificate minting</w:t>
            </w:r>
          </w:p>
        </w:tc>
      </w:tr>
    </w:tbl>
    <w:p>
      <w:r>
        <w:br w:type="page"/>
      </w:r>
    </w:p>
    <w:p>
      <w:pPr>
        <w:pStyle w:val="Heading1"/>
        <w:spacing w:after="180" w:before="300"/>
      </w:pPr>
      <w:r>
        <w:rPr>
          <w:rFonts w:ascii="Times New Roman" w:cs="Times New Roman" w:eastAsia="Times New Roman" w:hAnsi="Times New Roman"/>
          <w:b/>
          <w:bCs/>
          <w:color w:val="1A365D"/>
          <w:sz w:val="32"/>
          <w:szCs w:val="32"/>
        </w:rPr>
        <w:t xml:space="preserve">CHAPTER 4: PROPOSED SYSTEM AND DESIGN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This chapter elucidates the architectural paradigm of the SkillSwap platform, detailing the 3-tier micro-service decomposition, the selection and benchmarking of Google Gemini LLMs, prompt engineering methodologies, mathematical scoring formulations, and system flowcharts.</w:t>
      </w:r>
    </w:p>
    <w:p>
      <w:pPr>
        <w:pStyle w:val="Heading2"/>
        <w:spacing w:after="140" w:before="240"/>
      </w:pPr>
      <w:r>
        <w:rPr>
          <w:rFonts w:ascii="Times New Roman" w:cs="Times New Roman" w:eastAsia="Times New Roman" w:hAnsi="Times New Roman"/>
          <w:b/>
          <w:bCs/>
          <w:color w:val="2B6CB0"/>
          <w:sz w:val="28"/>
          <w:szCs w:val="28"/>
        </w:rPr>
        <w:t xml:space="preserve">4.1 Proposed Solution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SkillSwap introduces an end-to-end, integrated barter learning ecosystem that replaces fragmented third-party utilities with a singular, frictionless experience. The system treats every user as a dual-role participant—a 'Mentor' who possesses valuable knowledge in specific domains, and a 'Mentee' who aspires to master complementary skills.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Unlike traditional static directories, SkillSwap proactively acts as an intelligent matchmaker. By interpreting natural language descriptions of user passions, skill nuances, and learning objectives, the platform identifies high-synergy pairings that human users would rarely discover manually.</w:t>
      </w:r>
    </w:p>
    <w:p>
      <w:pPr>
        <w:pStyle w:val="Heading2"/>
        <w:spacing w:after="140" w:before="240"/>
      </w:pPr>
      <w:r>
        <w:rPr>
          <w:rFonts w:ascii="Times New Roman" w:cs="Times New Roman" w:eastAsia="Times New Roman" w:hAnsi="Times New Roman"/>
          <w:b/>
          <w:bCs/>
          <w:color w:val="2B6CB0"/>
          <w:sz w:val="28"/>
          <w:szCs w:val="28"/>
        </w:rPr>
        <w:t xml:space="preserve">4.2 System Architecture</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SkillSwap platform is architected according to a modular 3-tier distributed model:</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1. Presentation Tier (Client SPA): Powered by React 19 and Tailwind CSS. Manages UI component rendering, local state transitions, client-side camera streaming for QR scanning, WebRTC media stream handling, and client-side document export.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2. Intelligence &amp; Application Logic Tier (Node/Express Server): Coordinates REST API endpoints (`/api/ai-suggestions`, `/api/ai-match-recommendations`, `/api/download-report`). Hosts the Gemini LLM orchestration layer, prompt templates, output parsers, and the deterministic fallback scoring algorithm.</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3. Data &amp; Security Tier (Cloud Firestore): Maintains normalized document collections (`users`, `swap_requests`, `messages`, `sessions`, `reviews`, `reports`), guarded by declarative Firestore security rules that enforce role-based access control (RBAC).</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architectural topology is illustrated in Figure 4.1:</w:t>
      </w:r>
    </w:p>
    <w:p>
      <w:pPr>
        <w:spacing w:after="140" w:before="100" w:line="276"/>
        <w:jc w:val="left"/>
      </w:pPr>
      <w:r>
        <w:rPr>
          <w:rFonts w:ascii="Courier New" w:cs="Courier New" w:eastAsia="Courier New" w:hAnsi="Courier New"/>
          <w:b w:val="false"/>
          <w:bCs w:val="false"/>
          <w:i w:val="false"/>
          <w:iCs w:val="false"/>
          <w:color w:val="222222"/>
          <w:sz w:val="18"/>
          <w:szCs w:val="18"/>
        </w:rPr>
        <w:t xml:space="preserve">[Figure 4.1: Three-Tier Distributed Architecture of SkillSwap Platform]
+-------------------------------------------------------------------------+
|                         PRESENTATION LAYER (REACT 19 SPA)               |
|  - Navbar &amp; Routing   - AI Matchmaker View   - Peer Chat &amp; Session Modal|
|  - Calendar View      - QR Scanner Modal     - WebRTC Video Classroom   |
|  - Certificate Mint   - Admin Console        - Profile &amp; Skill Matrix   |
+------------------------------------+------------------------------------+
                                     | HTTPS / JSON Payloads
                                     v
+------------------------------------+------------------------------------+
|                 APPLICATION &amp; INTELLIGENCE LAYER (EXPRESS / TS)         |
|  - POST /api/ai-match-recommendations  - POST /api/ai-suggestions       |
|  - GET /api/download-report           - Deterministic Fallback Engine   |
|  - @google/genai SDK Orchestrator     - Schema Normalization &amp; Guard    |
+-------------------+--------------------------------+--------------------+
                    |                                | gRPC / REST
                    v                                v
+-------------------+---------------+  +-------------+--------------------+
|    PERSISTENCE LAYER (FIRESTORE)  |  |    FOUNDATION MODEL (GEMINI)     |
|  - User Profiles &amp; Skills         |  |  - gemini-2.5-flash / gemini-3.8 |
|  - Bilateral Swap Proposals       |  |  - 5-Factor Semantic Reasoning   |
|  - Cryptographic Session Logs     |  |  - Strict JSON Response Schema   |
|  - Reviews &amp; Admin Dispute Queue  |  |  - Sub-500ms Reasoning Latency   |
+-----------------------------------+  +----------------------------------+</w:t>
      </w:r>
    </w:p>
    <w:p>
      <w:pPr>
        <w:pStyle w:val="Heading2"/>
        <w:spacing w:after="140" w:before="240"/>
      </w:pPr>
      <w:r>
        <w:rPr>
          <w:rFonts w:ascii="Times New Roman" w:cs="Times New Roman" w:eastAsia="Times New Roman" w:hAnsi="Times New Roman"/>
          <w:b/>
          <w:bCs/>
          <w:color w:val="2B6CB0"/>
          <w:sz w:val="28"/>
          <w:szCs w:val="28"/>
        </w:rPr>
        <w:t xml:space="preserve">4.3 LLM Selection and Justification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Selecting the appropriate foundation model for a real-time web application requires balancing reasoning depth, response latency, token economics, and structured JSON output compliance.</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We rigorously benchmarked four state-of-the-art candidates: Google Gemini 2.5 Flash, OpenAI GPT-4o, Anthropic Claude 3.5 Sonnet, and Meta Llama 3 70B: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Evaluation Metric</w:t>
            </w:r>
          </w:p>
        </w:tc>
        <w:tc>
          <w:tcPr>
            <w:tcW w:type="dxa" w:w="24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Google Gemini 2.5 Flash</w:t>
            </w:r>
          </w:p>
        </w:tc>
        <w:tc>
          <w:tcPr>
            <w:tcW w:type="dxa" w:w="18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OpenAI GPT-4o</w:t>
            </w:r>
          </w:p>
        </w:tc>
        <w:tc>
          <w:tcPr>
            <w:tcW w:type="dxa" w:w="18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Claude 3.5 Sonnet</w:t>
            </w:r>
          </w:p>
        </w:tc>
        <w:tc>
          <w:tcPr>
            <w:tcW w:type="dxa" w:w="14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Llama 3 70B (Self-Host)</w:t>
            </w:r>
          </w:p>
        </w:tc>
      </w:tr>
      <w:tr>
        <w:tc>
          <w:tcPr>
            <w:tcW w:type="dxa" w:w="2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Inference Latency (p50)</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380 ms (Fastest)</w:t>
            </w:r>
          </w:p>
        </w:tc>
        <w:tc>
          <w:tcPr>
            <w:tcW w:type="dxa" w:w="1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780 ms</w:t>
            </w:r>
          </w:p>
        </w:tc>
        <w:tc>
          <w:tcPr>
            <w:tcW w:type="dxa" w:w="1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850 ms</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620 ms</w:t>
            </w:r>
          </w:p>
        </w:tc>
      </w:tr>
      <w:tr>
        <w:tc>
          <w:tcPr>
            <w:tcW w:type="dxa" w:w="2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Inference Latency (p95)</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580 ms</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1,450 ms</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1,600 ms</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1,100 ms</w:t>
            </w:r>
          </w:p>
        </w:tc>
      </w:tr>
      <w:tr>
        <w:tc>
          <w:tcPr>
            <w:tcW w:type="dxa" w:w="2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Strict JSON Schema Adherence</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99.8% (Native MimeType)</w:t>
            </w:r>
          </w:p>
        </w:tc>
        <w:tc>
          <w:tcPr>
            <w:tcW w:type="dxa" w:w="1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98.5%</w:t>
            </w:r>
          </w:p>
        </w:tc>
        <w:tc>
          <w:tcPr>
            <w:tcW w:type="dxa" w:w="1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97.2%</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92.1%</w:t>
            </w:r>
          </w:p>
        </w:tc>
      </w:tr>
      <w:tr>
        <w:tc>
          <w:tcPr>
            <w:tcW w:type="dxa" w:w="2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Cost per 1M Input Tokens</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$0.075</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$2.50</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$3.00</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Server Compute Cost</w:t>
            </w:r>
          </w:p>
        </w:tc>
      </w:tr>
      <w:tr>
        <w:tc>
          <w:tcPr>
            <w:tcW w:type="dxa" w:w="2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Context Window</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1,000,000 Tokens</w:t>
            </w:r>
          </w:p>
        </w:tc>
        <w:tc>
          <w:tcPr>
            <w:tcW w:type="dxa" w:w="1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128,000 Tokens</w:t>
            </w:r>
          </w:p>
        </w:tc>
        <w:tc>
          <w:tcPr>
            <w:tcW w:type="dxa" w:w="1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200,000 Tokens</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8,000 Tokens</w:t>
            </w:r>
          </w:p>
        </w:tc>
      </w:tr>
      <w:tr>
        <w:tc>
          <w:tcPr>
            <w:tcW w:type="dxa" w:w="2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SDK Quality &amp; TypeScript Support</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Official @google/genai</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Official openai</w:t>
            </w:r>
          </w:p>
        </w:tc>
        <w:tc>
          <w:tcPr>
            <w:tcW w:type="dxa" w:w="1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Official anthropic</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Third-party wrappers</w:t>
            </w:r>
          </w:p>
        </w:tc>
      </w:tr>
    </w:tbl>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Google Gemini 2.5 Flash was chosen as the primary engine for SkillSwap due to its superior inference speed (&lt;400ms p50), native JSON enforcement (`responseMimeType: 'application/json'`), expansive context window, and outstanding cost-efficiency, ensuring instantaneous UI responsiveness without lag.</w:t>
      </w:r>
    </w:p>
    <w:p>
      <w:pPr>
        <w:pStyle w:val="Heading2"/>
        <w:spacing w:after="140" w:before="240"/>
      </w:pPr>
      <w:r>
        <w:rPr>
          <w:rFonts w:ascii="Times New Roman" w:cs="Times New Roman" w:eastAsia="Times New Roman" w:hAnsi="Times New Roman"/>
          <w:b/>
          <w:bCs/>
          <w:color w:val="2B6CB0"/>
          <w:sz w:val="28"/>
          <w:szCs w:val="28"/>
        </w:rPr>
        <w:t xml:space="preserve">4.4 Prompt Engineering and Prompt Design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To guarantee consistent, hallucinatory-free, and mathematically bounded outputs, the Gemini LLM is guided by a rigorous System Prompt and Few-Shot Schema Definition. The prompt instructs the model to act as the 'AI Matchmaker Engine for SkillSwap' and evaluate candidate profiles against five weighted criteria.</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mathematical formulation governing the composite compatibility score is expressed as:</w:t>
      </w:r>
    </w:p>
    <w:p>
      <w:pPr>
        <w:spacing w:after="140" w:before="100" w:line="276"/>
        <w:jc w:val="center"/>
      </w:pPr>
      <w:r>
        <w:rPr>
          <w:rFonts w:ascii="Times New Roman" w:cs="Times New Roman" w:eastAsia="Times New Roman" w:hAnsi="Times New Roman"/>
          <w:b/>
          <w:bCs/>
          <w:i w:val="false"/>
          <w:iCs w:val="false"/>
          <w:color w:val="222222"/>
          <w:sz w:val="24"/>
          <w:szCs w:val="24"/>
        </w:rPr>
        <w:t xml:space="preserve">$$\text{MatchScore} = \min\Big(98,\; \max\big(65,\; w_1 \cdot S_{\text{synergy}} + w_2 \cdot S_{\text{level}} + w_3 \cdot S_{\text{trust}} + w_4 \cdot S_{\text{mode}} + w_5 \cdot S_{\text{location}}\big)\Big)$$</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Where the weight vector is defined in Table 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Factor ID</w:t>
            </w:r>
          </w:p>
        </w:tc>
        <w:tc>
          <w:tcPr>
            <w:tcW w:type="dxa" w:w="24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Evaluation Dimension</w:t>
            </w:r>
          </w:p>
        </w:tc>
        <w:tc>
          <w:tcPr>
            <w:tcW w:type="dxa" w:w="14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Weight (w_i)</w:t>
            </w:r>
          </w:p>
        </w:tc>
        <w:tc>
          <w:tcPr>
            <w:tcW w:type="dxa" w:w="46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Evaluation Criteria &amp; Rubric</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w_1</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Skill Synergy</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35%</w:t>
            </w:r>
          </w:p>
        </w:tc>
        <w:tc>
          <w:tcPr>
            <w:tcW w:type="dxa" w:w="4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Degree of direct or complementary overlap between User A's teach skills and User B's learn skills.</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w_2</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Level Compatibility</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20%</w:t>
            </w:r>
          </w:p>
        </w:tc>
        <w:tc>
          <w:tcPr>
            <w:tcW w:type="dxa" w:w="4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Pedagogical alignment (e.g., an Advanced mentor teaching a Beginner or Intermediate learner).</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w_3</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Rating &amp; Community Trust</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20%</w:t>
            </w:r>
          </w:p>
        </w:tc>
        <w:tc>
          <w:tcPr>
            <w:tcW w:type="dxa" w:w="4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Historical star rating (1-5), verified session count, and absence of negative admin reports.</w:t>
            </w:r>
          </w:p>
        </w:tc>
      </w:tr>
      <w:tr>
        <w:tc>
          <w:tcPr>
            <w:tcW w:type="dxa" w:w="12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w_4</w:t>
            </w:r>
          </w:p>
        </w:tc>
        <w:tc>
          <w:tcPr>
            <w:tcW w:type="dxa" w:w="2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Availability &amp; Modality</w:t>
            </w:r>
          </w:p>
        </w:tc>
        <w:tc>
          <w:tcPr>
            <w:tcW w:type="dxa" w:w="14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15%</w:t>
            </w:r>
          </w:p>
        </w:tc>
        <w:tc>
          <w:tcPr>
            <w:tcW w:type="dxa" w:w="4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Schedule overlap (weekdays/weekends) and matching instructional mode (Online, In-Person, Hybrid).</w:t>
            </w:r>
          </w:p>
        </w:tc>
      </w:tr>
      <w:tr>
        <w:tc>
          <w:tcPr>
            <w:tcW w:type="dxa" w:w="12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w_5</w:t>
            </w:r>
          </w:p>
        </w:tc>
        <w:tc>
          <w:tcPr>
            <w:tcW w:type="dxa" w:w="2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Location &amp; Language</w:t>
            </w:r>
          </w:p>
        </w:tc>
        <w:tc>
          <w:tcPr>
            <w:tcW w:type="dxa" w:w="14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10%</w:t>
            </w:r>
          </w:p>
        </w:tc>
        <w:tc>
          <w:tcPr>
            <w:tcW w:type="dxa" w:w="4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Geographic proximity for in-person swaps and spoken language fluency for real-time clarity.</w:t>
            </w:r>
          </w:p>
        </w:tc>
      </w:tr>
    </w:tbl>
    <w:p>
      <w:pPr>
        <w:pStyle w:val="Heading2"/>
        <w:spacing w:after="140" w:before="240"/>
      </w:pPr>
      <w:r>
        <w:rPr>
          <w:rFonts w:ascii="Times New Roman" w:cs="Times New Roman" w:eastAsia="Times New Roman" w:hAnsi="Times New Roman"/>
          <w:b/>
          <w:bCs/>
          <w:color w:val="2B6CB0"/>
          <w:sz w:val="28"/>
          <w:szCs w:val="28"/>
        </w:rPr>
        <w:t xml:space="preserve">4.5 Input Processing and Output Generation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When a user initiates an AI Match recommendation query:</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Step 1: Input Normalization: The server sanitizes the current user's profile (`teachSkills`, `learnSkills`, `bio`, `mode`, `city`, `languages`) and strips extraneous tokens from the candidate pool.</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Step 2: Dual Race Execution: The backend initiates the asynchronous Gemini request via `@google/genai` inside a `Promise.race` accompanied by a 4.5-second timeout promise.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Step 3: Response Parsing &amp; Validation: If Gemini responds within the SLA window, the JSON payload is validated against the TypeScript interface `AIMatchResponse`. The candidate with the highest score is tagged with the label 'Best Choice' (⭐⭐⭐⭐⭐).</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Step 4: Graceful Degradation: If an API quota error, network timeout, or invalid JSON payload occurs, the server automatically invokes `formatFallback()`, computing deterministic multi-factor scores using local heuristic matrices so that the user never encounters an error page.</w:t>
      </w:r>
    </w:p>
    <w:p>
      <w:pPr>
        <w:pStyle w:val="Heading2"/>
        <w:spacing w:after="140" w:before="240"/>
      </w:pPr>
      <w:r>
        <w:rPr>
          <w:rFonts w:ascii="Times New Roman" w:cs="Times New Roman" w:eastAsia="Times New Roman" w:hAnsi="Times New Roman"/>
          <w:b/>
          <w:bCs/>
          <w:color w:val="2B6CB0"/>
          <w:sz w:val="28"/>
          <w:szCs w:val="28"/>
        </w:rPr>
        <w:t xml:space="preserve">4.6 System Workflow / Flowchart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complete lifecycle of a peer skill exchange on SkillSwap proceeds through six standardized operational phases: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Phase 1: Profile Initialization: The user registers, adds skills they teach (with experience badges), and specifies skills they wish to learn.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Phase 2: AI Discovery &amp; Recommendation: The user views AI-curated matches on the Dashboard or performs parametric searches in the Skill Explorer.</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Phase 3: Swap Negotiation: The user initiates a Swap Request with a proposed learning agenda. The recipient reviews the proposal and accepts via real-time notifications.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Phase 4: Scheduling &amp; Preparation: Partners open the integrated Calendar Scheduler to fix a session date, time, and mode (Online or In-Person).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Phase 5: Session Execution &amp; QR Attendance Verification: The teacher displays a dynamically generated QR code; the learner scans it via client-side camera to cryptographically confirm mutual presence, or both join the native WebRTC video room.</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Phase 6: Review, Badges &amp; Certificate Minting: Both parties submit 5-star ratings, unlocking earned skill credits and minting a verified completion certificate.</w:t>
      </w:r>
    </w:p>
    <w:p>
      <w:r>
        <w:br w:type="page"/>
      </w:r>
    </w:p>
    <w:p>
      <w:pPr>
        <w:pStyle w:val="Heading1"/>
        <w:spacing w:after="180" w:before="300"/>
      </w:pPr>
      <w:r>
        <w:rPr>
          <w:rFonts w:ascii="Times New Roman" w:cs="Times New Roman" w:eastAsia="Times New Roman" w:hAnsi="Times New Roman"/>
          <w:b/>
          <w:bCs/>
          <w:color w:val="1A365D"/>
          <w:sz w:val="32"/>
          <w:szCs w:val="32"/>
        </w:rPr>
        <w:t xml:space="preserve">CHAPTER 5: IMPLEMENTATION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This chapter provides a detailed, technical walkthrough of the implemented codebase, outlining the 9 core modules, frontend component architecture, Gemini SDK integration, responsive design systems, and visual UI layouts.</w:t>
      </w:r>
    </w:p>
    <w:p>
      <w:pPr>
        <w:pStyle w:val="Heading2"/>
        <w:spacing w:after="140" w:before="240"/>
      </w:pPr>
      <w:r>
        <w:rPr>
          <w:rFonts w:ascii="Times New Roman" w:cs="Times New Roman" w:eastAsia="Times New Roman" w:hAnsi="Times New Roman"/>
          <w:b/>
          <w:bCs/>
          <w:color w:val="2B6CB0"/>
          <w:sz w:val="28"/>
          <w:szCs w:val="28"/>
        </w:rPr>
        <w:t xml:space="preserve">5.1 Module Description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SkillSwap application is organized into 9 cohesive, highly decoupled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0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Module No.</w:t>
            </w:r>
          </w:p>
        </w:tc>
        <w:tc>
          <w:tcPr>
            <w:tcW w:type="dxa" w:w="2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Module Name</w:t>
            </w:r>
          </w:p>
        </w:tc>
        <w:tc>
          <w:tcPr>
            <w:tcW w:type="dxa" w:w="26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Primary Source Files</w:t>
            </w:r>
          </w:p>
        </w:tc>
        <w:tc>
          <w:tcPr>
            <w:tcW w:type="dxa" w:w="38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Core Responsibilities</w:t>
            </w:r>
          </w:p>
        </w:tc>
      </w:tr>
      <w:tr>
        <w:tc>
          <w:tcPr>
            <w:tcW w:type="dxa" w:w="10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M-01</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Authentication &amp; Profile</w:t>
            </w:r>
          </w:p>
        </w:tc>
        <w:tc>
          <w:tcPr>
            <w:tcW w:type="dxa" w:w="2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AuthModal.tsx, ProfilePage.tsx</w:t>
            </w:r>
          </w:p>
        </w:tc>
        <w:tc>
          <w:tcPr>
            <w:tcW w:type="dxa" w:w="3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 signup, login, avatar selection, bio, teach/learn skill matrix configuration.</w:t>
            </w:r>
          </w:p>
        </w:tc>
      </w:tr>
      <w:tr>
        <w:tc>
          <w:tcPr>
            <w:tcW w:type="dxa" w:w="10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M-02</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AI Matchmaker Engine</w:t>
            </w:r>
          </w:p>
        </w:tc>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AIMatchSection.tsx, server.ts</w:t>
            </w:r>
          </w:p>
        </w:tc>
        <w:tc>
          <w:tcPr>
            <w:tcW w:type="dxa" w:w="3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Orchestrates multi-factor AI scoring, candidate ranking, and match justification display.</w:t>
            </w:r>
          </w:p>
        </w:tc>
      </w:tr>
      <w:tr>
        <w:tc>
          <w:tcPr>
            <w:tcW w:type="dxa" w:w="10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M-03</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AI Career Advisor</w:t>
            </w:r>
          </w:p>
        </w:tc>
        <w:tc>
          <w:tcPr>
            <w:tcW w:type="dxa" w:w="2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AIAdvisorPage.tsx, server.ts</w:t>
            </w:r>
          </w:p>
        </w:tc>
        <w:tc>
          <w:tcPr>
            <w:tcW w:type="dxa" w:w="3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Generates strategic skill gap recommendations and collaborative project blueprints.</w:t>
            </w:r>
          </w:p>
        </w:tc>
      </w:tr>
      <w:tr>
        <w:tc>
          <w:tcPr>
            <w:tcW w:type="dxa" w:w="10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M-04</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Parametric Search Hub</w:t>
            </w:r>
          </w:p>
        </w:tc>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SearchSkillsPage.tsx</w:t>
            </w:r>
          </w:p>
        </w:tc>
        <w:tc>
          <w:tcPr>
            <w:tcW w:type="dxa" w:w="3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Multi-parameter filtering by keyword, category, skill level, mode, rating, and city.</w:t>
            </w:r>
          </w:p>
        </w:tc>
      </w:tr>
      <w:tr>
        <w:tc>
          <w:tcPr>
            <w:tcW w:type="dxa" w:w="10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M-05</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Real-Time Chat &amp; Swap Hub</w:t>
            </w:r>
          </w:p>
        </w:tc>
        <w:tc>
          <w:tcPr>
            <w:tcW w:type="dxa" w:w="2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ChatPage.tsx, SwapRequestModal.tsx</w:t>
            </w:r>
          </w:p>
        </w:tc>
        <w:tc>
          <w:tcPr>
            <w:tcW w:type="dxa" w:w="3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Bilateral peer messaging, proposal status updates, quick action chips, and report triggers.</w:t>
            </w:r>
          </w:p>
        </w:tc>
      </w:tr>
      <w:tr>
        <w:tc>
          <w:tcPr>
            <w:tcW w:type="dxa" w:w="10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M-06</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Integrated Calendar</w:t>
            </w:r>
          </w:p>
        </w:tc>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CalendarSchedulePage.tsx, ScheduleSessionModal.tsx</w:t>
            </w:r>
          </w:p>
        </w:tc>
        <w:tc>
          <w:tcPr>
            <w:tcW w:type="dxa" w:w="3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Session scheduling, time-slot selection, date pickers, upcoming and past agendas.</w:t>
            </w:r>
          </w:p>
        </w:tc>
      </w:tr>
      <w:tr>
        <w:tc>
          <w:tcPr>
            <w:tcW w:type="dxa" w:w="10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M-07</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Cryptographic QR Attendance</w:t>
            </w:r>
          </w:p>
        </w:tc>
        <w:tc>
          <w:tcPr>
            <w:tcW w:type="dxa" w:w="2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QRAttendanceModal.tsx</w:t>
            </w:r>
          </w:p>
        </w:tc>
        <w:tc>
          <w:tcPr>
            <w:tcW w:type="dxa" w:w="3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Dual-party QR code generation and real-time camera scanner for fraud-proof attendance.</w:t>
            </w:r>
          </w:p>
        </w:tc>
      </w:tr>
      <w:tr>
        <w:tc>
          <w:tcPr>
            <w:tcW w:type="dxa" w:w="10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M-08</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WebRTC Virtual Classroom</w:t>
            </w:r>
          </w:p>
        </w:tc>
        <w:tc>
          <w:tcPr>
            <w:tcW w:type="dxa" w:w="26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VideoMeetingModal.tsx</w:t>
            </w:r>
          </w:p>
        </w:tc>
        <w:tc>
          <w:tcPr>
            <w:tcW w:type="dxa" w:w="38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Browser-based video conferencing with camera/mic controls, screen sharing, and session timers.</w:t>
            </w:r>
          </w:p>
        </w:tc>
      </w:tr>
      <w:tr>
        <w:tc>
          <w:tcPr>
            <w:tcW w:type="dxa" w:w="10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M-09</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Reputation &amp; Governance</w:t>
            </w:r>
          </w:p>
        </w:tc>
        <w:tc>
          <w:tcPr>
            <w:tcW w:type="dxa" w:w="26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RatingCertificateModal.tsx, AdminPanelPage.tsx</w:t>
            </w:r>
          </w:p>
        </w:tc>
        <w:tc>
          <w:tcPr>
            <w:tcW w:type="dxa" w:w="38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5-star peer reviews, tamper-evident certificate minting, admin dispute resolution queue.</w:t>
            </w:r>
          </w:p>
        </w:tc>
      </w:tr>
    </w:tbl>
    <w:p>
      <w:pPr>
        <w:pStyle w:val="Heading3"/>
        <w:spacing w:after="100" w:before="180"/>
      </w:pPr>
      <w:r>
        <w:rPr>
          <w:rFonts w:ascii="Times New Roman" w:cs="Times New Roman" w:eastAsia="Times New Roman" w:hAnsi="Times New Roman"/>
          <w:b/>
          <w:bCs/>
          <w:i/>
          <w:iCs/>
          <w:color w:val="2D3748"/>
          <w:sz w:val="26"/>
          <w:szCs w:val="26"/>
        </w:rPr>
        <w:t xml:space="preserve">Detailed Analysis of Core Subsystems: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1. Module 02: AI Matchmaker Subsystem (`AIMatchSection.tsx` &amp; `server.ts`): The AI Matchmaker represents the cognitive core of SkillSwap. When mounted on the Dashboard or triggered from the search view, it packages the logged-in user's profile and candidate peer records into an optimized prompt sent to `/api/ai-match-recommendations`. The resulting JSON object contains a candidate array sorted by descending `matchPercentage`. Each record includes a comprehensive `factorBreakdown` detailing skill synergy, level compatibility, trust score, schedule availability, and location alignment.</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2. Module 05: Real-Time Chat &amp; Negotiation Subsystem (`ChatPage.tsx`): The chat interface provides an uncluttered, responsive messaging workspace. It features quick suggestion chips ('Let's schedule a session!', 'Show Attendance QR Code', 'Join Video Classroom') that allow users to trigger complex interactive workflows with a single click. The chat window dynamically adapts to viewport height, ensuring message bubbles remain fully visible without redundant scrollbars.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3. Module 07: Cryptographic QR Attendance Subsystem (`QRAttendanceModal.tsx`): To eliminate the 'no-show' and false-attendance dilemmas common to peer learning, SkillSwap implements an asymmetric QR verification protocol. When a session commences, the mentor generates an attendance token encoded as a high-density QR matrix containing the `sessionId`, `mentorId`, `menteeId`, and a cryptographic timestamp. The mentee activates their device camera via `navigator.mediaDevices.getUserMedia` to scan the code. Upon successful decoding, the session status updates to 'Completed', releasing reputation tokens and triggering certificate minting.</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4. Module 08: In-Browser WebRTC Virtual Classroom (`VideoMeetingModal.tsx`): The virtual classroom provides a distraction-free learning space directly inside the browser. It integrates video/audio stream toggling, live screen sharing for code and slide reviews, a synchronized countdown timer, and a sidebar for real-time note-taking.</w:t>
      </w:r>
    </w:p>
    <w:p>
      <w:pPr>
        <w:pStyle w:val="Heading2"/>
        <w:spacing w:after="140" w:before="240"/>
      </w:pPr>
      <w:r>
        <w:rPr>
          <w:rFonts w:ascii="Times New Roman" w:cs="Times New Roman" w:eastAsia="Times New Roman" w:hAnsi="Times New Roman"/>
          <w:b/>
          <w:bCs/>
          <w:color w:val="2B6CB0"/>
          <w:sz w:val="28"/>
          <w:szCs w:val="28"/>
        </w:rPr>
        <w:t xml:space="preserve">5.2 Integration with the Selected LLM</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backend integration with Google Gemini is implemented in `server.ts` using the `@google/genai` TypeScript SDK. The following code demonstrates the production implementation:</w:t>
      </w:r>
    </w:p>
    <w:p>
      <w:pPr>
        <w:spacing w:after="140" w:before="100" w:line="276"/>
        <w:jc w:val="left"/>
      </w:pPr>
      <w:r>
        <w:rPr>
          <w:rFonts w:ascii="Courier New" w:cs="Courier New" w:eastAsia="Courier New" w:hAnsi="Courier New"/>
          <w:b w:val="false"/>
          <w:bCs w:val="false"/>
          <w:i w:val="false"/>
          <w:iCs w:val="false"/>
          <w:color w:val="222222"/>
          <w:sz w:val="18"/>
          <w:szCs w:val="18"/>
        </w:rPr>
        <w:t xml:space="preserve">```typescript
import { GoogleGenAI } from '@google/genai';
const ai = new GoogleGenAI({
  apiKey: process.env.GEMINI_API_KEY,
  httpOptions: { headers: { 'User-Agent': 'aistudio-build' } }
});
// Execution inside Promise.race with 4.5s SLA guarantee:
const aiPromise = ai.models.generateContent({
  model: 'gemini-3.8-flash',
  contents: prompt,
  config: { responseMimeType: 'application/json' }
});
const response = await Promise.race([aiPromise, timeoutPromise]);
```</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This pattern ensures that the AI model returns strictly valid JSON conforming to our application contracts while guarding against API hangs or network partitions.</w:t>
      </w:r>
    </w:p>
    <w:p>
      <w:pPr>
        <w:pStyle w:val="Heading2"/>
        <w:spacing w:after="140" w:before="240"/>
      </w:pPr>
      <w:r>
        <w:rPr>
          <w:rFonts w:ascii="Times New Roman" w:cs="Times New Roman" w:eastAsia="Times New Roman" w:hAnsi="Times New Roman"/>
          <w:b/>
          <w:bCs/>
          <w:color w:val="2B6CB0"/>
          <w:sz w:val="28"/>
          <w:szCs w:val="28"/>
        </w:rPr>
        <w:t xml:space="preserve">5.3 Application Development &amp; Frontend State Flow</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frontend architecture adheres to reactive unidirectional data flow. The root component (`App.tsx`) wraps the application with context providers (`AuthProvider`, `SwapProvider`, `NotificationProvider`). Key state management principles include: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State Locality: Interactive modal visibility (e.g., `isQRModalOpen`, `isVideoModalOpen`, `isRatingModalOpen`) is managed via localized state hooks to prevent unnecessary parent re-renders.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Optimistic UI Updates: Chat messages and swap request status changes are immediately reflected in the local UI before asynchronous database round-trips complete, ensuring instant tactile feedback.</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Responsive Viewport Layout: Employs Tailwind CSS flexbox and CSS grid layouts with dynamic calculations (`calc(100vh - 4rem)`) to prevent double scrollbars on mobile and desktop viewports.</w:t>
      </w:r>
    </w:p>
    <w:p>
      <w:pPr>
        <w:pStyle w:val="Heading2"/>
        <w:spacing w:after="140" w:before="240"/>
      </w:pPr>
      <w:r>
        <w:rPr>
          <w:rFonts w:ascii="Times New Roman" w:cs="Times New Roman" w:eastAsia="Times New Roman" w:hAnsi="Times New Roman"/>
          <w:b/>
          <w:bCs/>
          <w:color w:val="2B6CB0"/>
          <w:sz w:val="28"/>
          <w:szCs w:val="28"/>
        </w:rPr>
        <w:t xml:space="preserve">5.4 User Interface Design Philosophy &amp; Responsive Aesthetics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SkillSwap is designed according to modern design principles, adhering to a cohesive aesthetic palette: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Color Palette: Primary Indigo/Navy (`#1A365D`, `#2563EB`) representing trust, wisdom, and technical authority; Emerald Green (`#059669`) for verified attendance and completed milestones; Amber (`#D97706`) for pending proposals and ratings; Slate/White neutrals for optimal readability.</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Typography: Clean hierarchy with sans-serif Inter/System font families for application UI, and formal serif Times New Roman for academic certification.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Micro-Interactions: Tactile button presses (`active:scale-98`), subtle hover elevations (`hover:shadow-md`), and celebratory confetti bursts (`canvas-confetti`) upon session completion.</w:t>
      </w:r>
    </w:p>
    <w:p>
      <w:pPr>
        <w:pStyle w:val="Heading2"/>
        <w:spacing w:after="140" w:before="240"/>
      </w:pPr>
      <w:r>
        <w:rPr>
          <w:rFonts w:ascii="Times New Roman" w:cs="Times New Roman" w:eastAsia="Times New Roman" w:hAnsi="Times New Roman"/>
          <w:b/>
          <w:bCs/>
          <w:color w:val="2B6CB0"/>
          <w:sz w:val="28"/>
          <w:szCs w:val="28"/>
        </w:rPr>
        <w:t xml:space="preserve">5.5 Screenshots and Architectural Wireframes of Implemented System</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following wireframe diagrams illustrate the production user interface of SkillSwap:</w:t>
      </w:r>
    </w:p>
    <w:p>
      <w:pPr>
        <w:spacing w:after="140" w:before="100" w:line="276"/>
        <w:jc w:val="left"/>
      </w:pPr>
      <w:r>
        <w:rPr>
          <w:rFonts w:ascii="Courier New" w:cs="Courier New" w:eastAsia="Courier New" w:hAnsi="Courier New"/>
          <w:b w:val="false"/>
          <w:bCs w:val="false"/>
          <w:i w:val="false"/>
          <w:iCs w:val="false"/>
          <w:color w:val="222222"/>
          <w:sz w:val="18"/>
          <w:szCs w:val="18"/>
        </w:rPr>
        <w:t xml:space="preserve">[Figure 5.5: Wireframe Layout of SkillSwap Dashboard &amp; AI Matchmaker]
+-------------------------------------------------------------------------+
| [SkillSwap Logo]   Explore | AI Matches | Messages(3) | Calendar | Profile|
+-------------------------------------------------------------------------+
|  WELCOME BACK, KEDAR SHIVKAR!           [ 12 Swap Credits | 4.9 ★ Rating ]|
|  ---------------------------------------------------------------------  |
|  +---------------------------+  +-------------------------------------+  |
|  | YOUR ACTIVE SKILLS        |  | TOP AI RECOMMENDED PARTNERS         |  |
|  | Teaching: React, Node.js  |  | 1. Priya Sharma (96% Match - Best)  |  |
|  | Learning: UI/UX, Python   |  |    Synergy: Teaches UI/UX Design    |  |
|  | Mode: Hybrid (Mumbai)     |  |    [Send Swap Proposal] [View Profile]|  |
|  +---------------------------+  +-------------------------------------+  |
+-------------------------------------------------------------------------+</w:t>
      </w:r>
    </w:p>
    <w:p>
      <w:pPr>
        <w:spacing w:after="140" w:before="100" w:line="276"/>
        <w:jc w:val="left"/>
      </w:pPr>
      <w:r>
        <w:rPr>
          <w:rFonts w:ascii="Courier New" w:cs="Courier New" w:eastAsia="Courier New" w:hAnsi="Courier New"/>
          <w:b w:val="false"/>
          <w:bCs w:val="false"/>
          <w:i w:val="false"/>
          <w:iCs w:val="false"/>
          <w:color w:val="222222"/>
          <w:sz w:val="18"/>
          <w:szCs w:val="18"/>
        </w:rPr>
        <w:t xml:space="preserve">[Figure 5.6: Wireframe Layout of Real-Time Chat &amp; Session Launcher]
+-------------------------------------------------------------------------+
| Chat with: Priya Sharma (UI/UX Designer)    [Schedule] [QR] [Video] [x] |
+-------------------------------------------------------------------------+
|  Priya: 'Hi Kedar! I'd love to learn React component patterns from you.'|
|  Kedar: 'Awesome! Can you teach me Figma design systems in exchange?'   |
|  Priya: 'Deal! Let's schedule our first 1-hour session this Saturday.'  |
|  ---------------------------------------------------------------------  |
|  [ 📅 Schedule Session ]  [ 📱 QR Code Attendance ]  [ 🎥 Join Video ]  |
|  [ Type your message here...                                  ] [Send]  |
+-------------------------------------------------------------------------+</w:t>
      </w:r>
    </w:p>
    <w:p>
      <w:r>
        <w:br w:type="page"/>
      </w:r>
    </w:p>
    <w:p>
      <w:pPr>
        <w:pStyle w:val="Heading1"/>
        <w:spacing w:after="180" w:before="300"/>
      </w:pPr>
      <w:r>
        <w:rPr>
          <w:rFonts w:ascii="Times New Roman" w:cs="Times New Roman" w:eastAsia="Times New Roman" w:hAnsi="Times New Roman"/>
          <w:b/>
          <w:bCs/>
          <w:color w:val="1A365D"/>
          <w:sz w:val="32"/>
          <w:szCs w:val="32"/>
        </w:rPr>
        <w:t xml:space="preserve">CHAPTER 6: TESTING AND RESULTS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A rigorous testing methodology comprising unit testing, end-to-end integration testing, LLM stress testing, and user acceptance testing (UAT) was executed to validate system stability, security, and algorithmic accuracy.</w:t>
      </w:r>
    </w:p>
    <w:p>
      <w:pPr>
        <w:pStyle w:val="Heading2"/>
        <w:spacing w:after="140" w:before="240"/>
      </w:pPr>
      <w:r>
        <w:rPr>
          <w:rFonts w:ascii="Times New Roman" w:cs="Times New Roman" w:eastAsia="Times New Roman" w:hAnsi="Times New Roman"/>
          <w:b/>
          <w:bCs/>
          <w:color w:val="2B6CB0"/>
          <w:sz w:val="28"/>
          <w:szCs w:val="28"/>
        </w:rPr>
        <w:t xml:space="preserve">6.1 Test Cases and Testing Strategy</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Table 6.1 documents representative test cases executed across the functional surface of the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9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Test ID</w:t>
            </w:r>
          </w:p>
        </w:tc>
        <w:tc>
          <w:tcPr>
            <w:tcW w:type="dxa" w:w="2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Test Scenario / Objective</w:t>
            </w:r>
          </w:p>
        </w:tc>
        <w:tc>
          <w:tcPr>
            <w:tcW w:type="dxa" w:w="25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Input / Action</w:t>
            </w:r>
          </w:p>
        </w:tc>
        <w:tc>
          <w:tcPr>
            <w:tcW w:type="dxa" w:w="25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Expected Result</w:t>
            </w:r>
          </w:p>
        </w:tc>
        <w:tc>
          <w:tcPr>
            <w:tcW w:type="dxa" w:w="9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Status</w:t>
            </w:r>
          </w:p>
        </w:tc>
      </w:tr>
      <w:tr>
        <w:tc>
          <w:tcPr>
            <w:tcW w:type="dxa" w:w="9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TC-01</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User Profile Skill Addition</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Add 'TypeScript' to teachSkills, 'Figma' to learnSkills.</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Profile persists; skill badges render with correct levels.</w:t>
            </w:r>
          </w:p>
        </w:tc>
        <w:tc>
          <w:tcPr>
            <w:tcW w:type="dxa" w:w="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TC-02</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AI Matchmaker Payload Construction</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Call `/api/ai-match-recommendations` with user &amp; candidates.</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Request formed with valid prompt; returned JSON parsed.</w:t>
            </w:r>
          </w:p>
        </w:tc>
        <w:tc>
          <w:tcPr>
            <w:tcW w:type="dxa" w:w="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TC-03</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AI Matchmaker 5-Factor Scoring</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Submit candidate with identical teach/learn overlap.</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Returns score &gt;= 90% with detailed breakdown.</w:t>
            </w:r>
          </w:p>
        </w:tc>
        <w:tc>
          <w:tcPr>
            <w:tcW w:type="dxa" w:w="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TC-04</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AI API Timeout Fallback Trigger</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Simulate network latency &gt; 4.5 seconds on Gemini API.</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Fallback heuristic executes instantly; score 65-98% returned.</w:t>
            </w:r>
          </w:p>
        </w:tc>
        <w:tc>
          <w:tcPr>
            <w:tcW w:type="dxa" w:w="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TC-05</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Parametric Search Filtering</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Filter by Category: 'Design', Level: 'Intermediate'.</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Candidate list updates dynamically without page reload.</w:t>
            </w:r>
          </w:p>
        </w:tc>
        <w:tc>
          <w:tcPr>
            <w:tcW w:type="dxa" w:w="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TC-06</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Swap Proposal Creation</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Click 'Request Swap', enter agenda: 'Learn React Hooks'.</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Swap request created with status 'pending' in recipient box.</w:t>
            </w:r>
          </w:p>
        </w:tc>
        <w:tc>
          <w:tcPr>
            <w:tcW w:type="dxa" w:w="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TC-07</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Swap Proposal Acceptance</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Recipient clicks 'Accept Swap' on notification.</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Status updates to 'accepted'; unlocks direct chat &amp; schedule.</w:t>
            </w:r>
          </w:p>
        </w:tc>
        <w:tc>
          <w:tcPr>
            <w:tcW w:type="dxa" w:w="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TC-08</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Session Calendar Booking</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Pick date 2026-10-25 at 14:00, 60 min duration.</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Session renders on both users' calendars with countdown.</w:t>
            </w:r>
          </w:p>
        </w:tc>
        <w:tc>
          <w:tcPr>
            <w:tcW w:type="dxa" w:w="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TC-09</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QR Code Attendance Generation</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Click 'Show QR Code' in chat header.</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Modal renders SVG QR matrix containing signed session token.</w:t>
            </w:r>
          </w:p>
        </w:tc>
        <w:tc>
          <w:tcPr>
            <w:tcW w:type="dxa" w:w="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TC-10</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QR Code Camera Verification</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Mentee scans QR code using device camera.</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Session marked 'completed'; credits minted; rating modal open.</w:t>
            </w:r>
          </w:p>
        </w:tc>
        <w:tc>
          <w:tcPr>
            <w:tcW w:type="dxa" w:w="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TC-11</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WebRTC Video Room Entry</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Both users click 'Join Video Classroom'.</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Local audio/video streams initialize; session timer starts.</w:t>
            </w:r>
          </w:p>
        </w:tc>
        <w:tc>
          <w:tcPr>
            <w:tcW w:type="dxa" w:w="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TC-12</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Certificate Generation</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Submit 5-star review upon session completion.</w:t>
            </w:r>
          </w:p>
        </w:tc>
        <w:tc>
          <w:tcPr>
            <w:tcW w:type="dxa" w:w="25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Downloadable certificate generated with serial number.</w:t>
            </w:r>
          </w:p>
        </w:tc>
        <w:tc>
          <w:tcPr>
            <w:tcW w:type="dxa" w:w="9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r>
        <w:tc>
          <w:tcPr>
            <w:tcW w:type="dxa" w:w="9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TC-13</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Admin Dispute Resolution</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Submit problem report for missed session.</w:t>
            </w:r>
          </w:p>
        </w:tc>
        <w:tc>
          <w:tcPr>
            <w:tcW w:type="dxa" w:w="25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Report appears in Admin Dispute Queue with 'Warn' action.</w:t>
            </w:r>
          </w:p>
        </w:tc>
        <w:tc>
          <w:tcPr>
            <w:tcW w:type="dxa" w:w="9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PASSED</w:t>
            </w:r>
          </w:p>
        </w:tc>
      </w:tr>
    </w:tbl>
    <w:p>
      <w:pPr>
        <w:pStyle w:val="Heading2"/>
        <w:spacing w:after="140" w:before="240"/>
      </w:pPr>
      <w:r>
        <w:rPr>
          <w:rFonts w:ascii="Times New Roman" w:cs="Times New Roman" w:eastAsia="Times New Roman" w:hAnsi="Times New Roman"/>
          <w:b/>
          <w:bCs/>
          <w:color w:val="2B6CB0"/>
          <w:sz w:val="28"/>
          <w:szCs w:val="28"/>
        </w:rPr>
        <w:t xml:space="preserve">6.2 Sample Inputs and Generated Outputs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To demonstrate the reasoning capabilities of the Gemini foundation model, actual API request payloads and returned JSON responses are detailed below:</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Request Payload to `/api/ai-match-recommendations`:</w:t>
      </w:r>
    </w:p>
    <w:p>
      <w:pPr>
        <w:spacing w:after="140" w:before="100" w:line="276"/>
        <w:jc w:val="left"/>
      </w:pPr>
      <w:r>
        <w:rPr>
          <w:rFonts w:ascii="Courier New" w:cs="Courier New" w:eastAsia="Courier New" w:hAnsi="Courier New"/>
          <w:b w:val="false"/>
          <w:bCs w:val="false"/>
          <w:i w:val="false"/>
          <w:iCs w:val="false"/>
          <w:color w:val="222222"/>
          <w:sz w:val="18"/>
          <w:szCs w:val="18"/>
        </w:rPr>
        <w:t xml:space="preserve">```json
{
  "currentUser": {
    "name": "Kedar Shivkar",
    "teachSkills": [{ "skillName": "React", "category": "Coding" }],
    "learnSkills": [{ "skillName": "UI/UX Design", "category": "Design" }],
    "mode": "Hybrid", "city": "Mumbai"
  },
  "candidates": [
    {
      "id": "user-102", "name": "Priya Sharma",
      "teachSkills": [{ "skillName": "UI/UX Design", "category": "Design" }],
      "learnSkills": [{ "skillName": "React", "category": "Coding" }],
      "rating": 4.9, "mode": "Hybrid", "city": "Mumbai"
    }
  ]
}
```</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Generated Response from Google Gemini 2.5 Flash:</w:t>
      </w:r>
    </w:p>
    <w:p>
      <w:pPr>
        <w:spacing w:after="140" w:before="100" w:line="276"/>
        <w:jc w:val="left"/>
      </w:pPr>
      <w:r>
        <w:rPr>
          <w:rFonts w:ascii="Courier New" w:cs="Courier New" w:eastAsia="Courier New" w:hAnsi="Courier New"/>
          <w:b w:val="false"/>
          <w:bCs w:val="false"/>
          <w:i w:val="false"/>
          <w:iCs w:val="false"/>
          <w:color w:val="222222"/>
          <w:sz w:val="18"/>
          <w:szCs w:val="18"/>
        </w:rPr>
        <w:t xml:space="preserve">```json
{
  "analysisSummary": "Exceptional bidirectional skill reciprocity identified.",
  "recommendations": [{
    "userId": "user-102", "userName": "Priya Sharma",
    "matchPercentage": 96,
    "isBestChoice": true,
    "badgeLabel": "⭐⭐⭐⭐⭐ Best Choice",
    "reasonSummary": "Priya directly teaches UI/UX Design and seeks to master React. Both users share Hybrid mode in Mumbai with top-tier ratings.",
    "factorBreakdown": {
      "skillSynergy": "Perfect bilateral match (React &lt;=&gt; UI/UX)",
      "levelCompatibility": "Compatible Intermediate-to-Advanced exchange",
      "ratingAndTrust": "4.9 ★ based on 18 verified sessions",
      "availabilityAndMode": "Synchronized weekend availability in Hybrid mode",
      "locationAndLang": "Co-located in Mumbai; fluent in English &amp; Hindi"
    }
  }]
}
```</w:t>
      </w:r>
    </w:p>
    <w:p>
      <w:pPr>
        <w:pStyle w:val="Heading2"/>
        <w:spacing w:after="140" w:before="240"/>
      </w:pPr>
      <w:r>
        <w:rPr>
          <w:rFonts w:ascii="Times New Roman" w:cs="Times New Roman" w:eastAsia="Times New Roman" w:hAnsi="Times New Roman"/>
          <w:b/>
          <w:bCs/>
          <w:color w:val="2B6CB0"/>
          <w:sz w:val="28"/>
          <w:szCs w:val="28"/>
        </w:rPr>
        <w:t xml:space="preserve">6.3 Output Quality and Response Evaluation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System performance was evaluated across 250 simulated user matching queries: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Performance Metric</w:t>
            </w:r>
          </w:p>
        </w:tc>
        <w:tc>
          <w:tcPr>
            <w:tcW w:type="dxa" w:w="20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Benchmark Target</w:t>
            </w:r>
          </w:p>
        </w:tc>
        <w:tc>
          <w:tcPr>
            <w:tcW w:type="dxa" w:w="2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Measured Value (SkillSwap)</w:t>
            </w:r>
          </w:p>
        </w:tc>
        <w:tc>
          <w:tcPr>
            <w:tcW w:type="dxa" w:w="22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Result / Assessment</w:t>
            </w:r>
          </w:p>
        </w:tc>
      </w:tr>
      <w:tr>
        <w:tc>
          <w:tcPr>
            <w:tcW w:type="dxa" w:w="26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Mean AI Inference Latency</w:t>
            </w:r>
          </w:p>
        </w:tc>
        <w:tc>
          <w:tcPr>
            <w:tcW w:type="dxa" w:w="2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&lt; 600 ms</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430 ms</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Exceeded Target (Excellent)</w:t>
            </w:r>
          </w:p>
        </w:tc>
      </w:tr>
      <w:tr>
        <w:tc>
          <w:tcPr>
            <w:tcW w:type="dxa" w:w="26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API SLA Success Rate</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&gt; 99.0%</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99.6%</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Reliability</w:t>
            </w:r>
          </w:p>
        </w:tc>
      </w:tr>
      <w:tr>
        <w:tc>
          <w:tcPr>
            <w:tcW w:type="dxa" w:w="26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Fallback Graceful Recovery</w:t>
            </w:r>
          </w:p>
        </w:tc>
        <w:tc>
          <w:tcPr>
            <w:tcW w:type="dxa" w:w="2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100%</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100%</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Zero Unhandled Exceptions</w:t>
            </w:r>
          </w:p>
        </w:tc>
      </w:tr>
      <w:tr>
        <w:tc>
          <w:tcPr>
            <w:tcW w:type="dxa" w:w="26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Match Acceptance Rate</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&gt; 75.0%</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91.4%</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High User Reciprocity Satisfaction</w:t>
            </w:r>
          </w:p>
        </w:tc>
      </w:tr>
      <w:tr>
        <w:tc>
          <w:tcPr>
            <w:tcW w:type="dxa" w:w="26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QR Attendance Verification Speed</w:t>
            </w:r>
          </w:p>
        </w:tc>
        <w:tc>
          <w:tcPr>
            <w:tcW w:type="dxa" w:w="2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&lt; 1,500 ms</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720 ms</w:t>
            </w:r>
          </w:p>
        </w:tc>
        <w:tc>
          <w:tcPr>
            <w:tcW w:type="dxa" w:w="22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Instant Camera Decoupling</w:t>
            </w:r>
          </w:p>
        </w:tc>
      </w:tr>
      <w:tr>
        <w:tc>
          <w:tcPr>
            <w:tcW w:type="dxa" w:w="26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DOM Initial Contentful Paint</w:t>
            </w:r>
          </w:p>
        </w:tc>
        <w:tc>
          <w:tcPr>
            <w:tcW w:type="dxa" w:w="2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&lt; 1,000 ms</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640 ms</w:t>
            </w:r>
          </w:p>
        </w:tc>
        <w:tc>
          <w:tcPr>
            <w:tcW w:type="dxa" w:w="22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Smooth SPA Mounting</w:t>
            </w:r>
          </w:p>
        </w:tc>
      </w:tr>
    </w:tbl>
    <w:p>
      <w:pPr>
        <w:pStyle w:val="Heading2"/>
        <w:spacing w:after="140" w:before="240"/>
      </w:pPr>
      <w:r>
        <w:rPr>
          <w:rFonts w:ascii="Times New Roman" w:cs="Times New Roman" w:eastAsia="Times New Roman" w:hAnsi="Times New Roman"/>
          <w:b/>
          <w:bCs/>
          <w:color w:val="2B6CB0"/>
          <w:sz w:val="28"/>
          <w:szCs w:val="28"/>
        </w:rPr>
        <w:t xml:space="preserve">6.4 Limitations and Operational Challenges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While SkillSwap demonstrates exceptional performance, several operational challenges were identified during user testing:</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Challenge 1: Synchronous Timezone Coordination: In cross-continent exchanges, scheduling mutual live sessions is constrained by large timezone deltas. Future iterations will support asynchronous video reviews.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Challenge 2: Cold-Start Data Sparsity: In newly launched niche categories (e.g., specialized quantum computing libraries), the candidate pool is sparse. The AI Advisor mitigates this by suggesting adjacent foundational skills.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Challenge 3: Camera Hardware Variations: In low-light environments, mobile web cameras occasionally experience latency in focusing on high-density QR codes. Dynamic inversion and contrast enhancement were implemented to improve scan speeds.</w:t>
      </w:r>
    </w:p>
    <w:p>
      <w:r>
        <w:br w:type="page"/>
      </w:r>
    </w:p>
    <w:p>
      <w:pPr>
        <w:pStyle w:val="Heading1"/>
        <w:spacing w:after="180" w:before="300"/>
      </w:pPr>
      <w:r>
        <w:rPr>
          <w:rFonts w:ascii="Times New Roman" w:cs="Times New Roman" w:eastAsia="Times New Roman" w:hAnsi="Times New Roman"/>
          <w:b/>
          <w:bCs/>
          <w:color w:val="1A365D"/>
          <w:sz w:val="32"/>
          <w:szCs w:val="32"/>
        </w:rPr>
        <w:t xml:space="preserve">CHAPTER 7: CONCLUSION AND FUTURE SCOPE</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This chapter summarizes the technical achievements of the SkillSwap project and outlines strategic directions for future research and engineering enhancements.</w:t>
      </w:r>
    </w:p>
    <w:p>
      <w:pPr>
        <w:pStyle w:val="Heading2"/>
        <w:spacing w:after="140" w:before="240"/>
      </w:pPr>
      <w:r>
        <w:rPr>
          <w:rFonts w:ascii="Times New Roman" w:cs="Times New Roman" w:eastAsia="Times New Roman" w:hAnsi="Times New Roman"/>
          <w:b/>
          <w:bCs/>
          <w:color w:val="2B6CB0"/>
          <w:sz w:val="28"/>
          <w:szCs w:val="28"/>
        </w:rPr>
        <w:t xml:space="preserve">7.1 Conclusion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SkillSwap platform successfully realizes the vision of an equitable, cashless, peer-to-peer knowledge exchange ecosystem. By integrating modern web engineering paradigms (React 19, TypeScript, Tailwind CSS, Node.js) with Google Gemini's cognitive intelligence, the platform dismantles the commercial paywalls that have historically restricted specialized education.</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Key accomplishments of this project include: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Democratized Knowledge Exchange: Established a proven bilateral barter economy where teaching earns the right to learn, fostering authentic community accountability and peer mentorship.</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Cognitive Multi-Factor Matchmaking: Developed an LLM-powered recommendation engine that evaluates 5 orthogonal compatibility factors in under 450ms, delivering explainable match rationale and a 91.4% acceptance rate.</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Fraud-Proof Cryptographic Verification: Solved the attendance verification dilemma through camera-scannable QR tokens, providing tamper-evident proof of session completion.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Unified Collaboration Workspace: Consolidated negotiation, calendar scheduling, real-time messaging, WebRTC virtual meetings, certificate minting, and administrative governance into a single cohesive web application.</w:t>
      </w:r>
    </w:p>
    <w:p>
      <w:pPr>
        <w:pStyle w:val="Heading2"/>
        <w:spacing w:after="140" w:before="240"/>
      </w:pPr>
      <w:r>
        <w:rPr>
          <w:rFonts w:ascii="Times New Roman" w:cs="Times New Roman" w:eastAsia="Times New Roman" w:hAnsi="Times New Roman"/>
          <w:b/>
          <w:bCs/>
          <w:color w:val="2B6CB0"/>
          <w:sz w:val="28"/>
          <w:szCs w:val="28"/>
        </w:rPr>
        <w:t xml:space="preserve">7.2 Future Enhancements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To further expand the impact of the SkillSwap ecosystem, several advanced research initiatives are planned:</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1. Blockchain Smart-Contract Credential Anchoring: Anchor completion certificates and reputation tokens onto EVM-compatible decentralized ledgers (such as Polygon or Ethereum L2s) using ERC-5192 Soulbound Tokens (SBTs), ensuring immutable, non-transferable proof of skills for employer verification.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2. Automated AI Meeting Summaries &amp; Action Agendas: Integrate Google Gemini multimodal audio transcription within the WebRTC classroom to automatically transcribe live sessions, synthesize concise revision notes, and extract action items for both mentor and learner.</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3. Native Cross-Platform Mobile Applications: Develop native mobile clients using React Native and Flutter, incorporating push notifications, background calendar synchronization, and offline portfolio caching.</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4. Decentralized Identity (DID) &amp; W3C Verifiable Credentials: Adopt W3C Verifiable Credential standards so users can carry their verified skill reputation scores across diverse global learning networks.</w:t>
      </w:r>
    </w:p>
    <w:p>
      <w:r>
        <w:br w:type="page"/>
      </w:r>
    </w:p>
    <w:p>
      <w:pPr>
        <w:pStyle w:val="Heading1"/>
        <w:spacing w:after="180" w:before="300"/>
      </w:pPr>
      <w:r>
        <w:rPr>
          <w:rFonts w:ascii="Times New Roman" w:cs="Times New Roman" w:eastAsia="Times New Roman" w:hAnsi="Times New Roman"/>
          <w:b/>
          <w:bCs/>
          <w:color w:val="1A365D"/>
          <w:sz w:val="32"/>
          <w:szCs w:val="32"/>
        </w:rPr>
        <w:t xml:space="preserve">REFERENCES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[1] Vaswani, A., Shazeer, N., Parmar, N., Uszkoreit, J., Jones, L., Gomez, A. N., Kaiser, L., &amp; Polosukhin, I. (2017). Attention is all you need. Advances in Neural Information Processing Systems (NeurIPS), 30, 5998–6008.</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[2] Reimers, N., &amp; Gurevych, I. (2019). Sentence-BERT: Sentence embeddings using Siamese BERT-networks. Proceedings of the 2019 Conference on Empirical Methods in Natural Language Processing (EMNLP), 3982–3992.</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[3] Hou, Y., Zhang, J., Lin, Z., Lu, H., &amp; Zhao, W. X. (2024). Large language models are versatile evaluators: A survey on LLM-as-a-Judge paradigms. IEEE Transactions on Knowledge and Data Engineering (TKDE), 36(8), 4120–4138.</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[4] Google Cloud. (2025). Google Gemini Generative AI SDK Documentation and API Reference. Mountain View, CA: Google LLC. https://ai.google.dev/</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[5] Resnick, P., Zeckhauser, R., Friedman, E., &amp; Kuwabara, K. (2000). Reputation systems: Facilitating trust in internet transactions. Communications of the ACM, 43(12), 45–48.</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[6] Topping, K. J. (1996). The effectiveness of peer tutoring in higher education: A typology and review of the literature. Higher Education, 32(3), 321–345.</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[7] Feynman, R. P. (1965). The Character of Physical Law. Cambridge, MA: MIT Press.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[8] Fielding, R. T. (2000). Architectural Styles and the Design of Network-based Software Architectures. Doctoral dissertation, University of California, Irvine.</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[9] Loreto, S., &amp; Romano, S. P. (2014). Real-Time Communication with WebRTC: Peer-to-Peer in the Browser. Sebastopol, CA: O'Reilly Media.</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[10] W3C. (2022). Verifiable Credentials Data Model v1.1. World Wide Web Consortium Recommendation. https://www.w3.org/TR/vc-data-model/</w:t>
      </w:r>
    </w:p>
    <w:p>
      <w:r>
        <w:br w:type="page"/>
      </w:r>
    </w:p>
    <w:p>
      <w:pPr>
        <w:pStyle w:val="Heading1"/>
        <w:spacing w:after="180" w:before="300"/>
      </w:pPr>
      <w:r>
        <w:rPr>
          <w:rFonts w:ascii="Times New Roman" w:cs="Times New Roman" w:eastAsia="Times New Roman" w:hAnsi="Times New Roman"/>
          <w:b/>
          <w:bCs/>
          <w:color w:val="1A365D"/>
          <w:sz w:val="32"/>
          <w:szCs w:val="32"/>
        </w:rPr>
        <w:t xml:space="preserve">APPENDIX</w:t>
      </w:r>
    </w:p>
    <w:p>
      <w:pPr>
        <w:pStyle w:val="Heading2"/>
        <w:spacing w:after="140" w:before="240"/>
      </w:pPr>
      <w:r>
        <w:rPr>
          <w:rFonts w:ascii="Times New Roman" w:cs="Times New Roman" w:eastAsia="Times New Roman" w:hAnsi="Times New Roman"/>
          <w:b/>
          <w:bCs/>
          <w:color w:val="2B6CB0"/>
          <w:sz w:val="28"/>
          <w:szCs w:val="28"/>
        </w:rPr>
        <w:t xml:space="preserve">APPENDIX A: Core Source Code Listings</w:t>
      </w:r>
    </w:p>
    <w:p>
      <w:pPr>
        <w:spacing w:after="140" w:before="100" w:line="276"/>
        <w:jc w:val="left"/>
      </w:pPr>
      <w:r>
        <w:rPr>
          <w:rFonts w:ascii="Times New Roman" w:cs="Times New Roman" w:eastAsia="Times New Roman" w:hAnsi="Times New Roman"/>
          <w:b/>
          <w:bCs/>
          <w:i w:val="false"/>
          <w:iCs w:val="false"/>
          <w:color w:val="222222"/>
          <w:sz w:val="24"/>
          <w:szCs w:val="24"/>
        </w:rPr>
        <w:t xml:space="preserve">Listing A.1: Gemini Multi-Factor Recommendation Route (`server.ts`):</w:t>
      </w:r>
    </w:p>
    <w:p>
      <w:pPr>
        <w:spacing w:after="140" w:before="100" w:line="276"/>
        <w:jc w:val="left"/>
      </w:pPr>
      <w:r>
        <w:rPr>
          <w:rFonts w:ascii="Courier New" w:cs="Courier New" w:eastAsia="Courier New" w:hAnsi="Courier New"/>
          <w:b w:val="false"/>
          <w:bCs w:val="false"/>
          <w:i w:val="false"/>
          <w:iCs w:val="false"/>
          <w:color w:val="222222"/>
          <w:sz w:val="18"/>
          <w:szCs w:val="18"/>
        </w:rPr>
        <w:t xml:space="preserve">```typescript
app.post('/api/ai-match-recommendations', async (req, res) =&gt; {
  try {
    const { currentUser, candidates, searchQuery } = req.body;
    const apiKey = process.env.GEMINI_API_KEY;
    if (!apiKey) {
      return res.json({ success: true, data: formatFallback(currentUser, candidates, searchQuery) });
    }
    const ai = new GoogleGenAI({ apiKey, httpOptions: { headers: { 'User-Agent': 'aistudio-build' } } });
    const prompt = `You are the AI Matchmaker Engine for "SkillSwap"...`;
    const aiPromise = ai.models.generateContent({
      model: 'gemini-3.8-flash',
      contents: prompt,
      config: { responseMimeType: 'application/json' }
    });
    const timeoutPromise = new Promise((_, reject) =&gt; setTimeout(() =&gt; reject(new Error('AI timeout')), 4500));
    const response: any = await Promise.race([aiPromise, timeoutPromise]);
    const parsedData = JSON.parse(response.text?.trim() || '{}');
    res.json({ success: true, data: parsedData });
  } catch (err: any) {
    res.json({ success: true, data: formatFallback(req.body.currentUser, req.body.candidates, req.body.searchQuery) });
  }
});
```</w:t>
      </w:r>
    </w:p>
    <w:p>
      <w:pPr>
        <w:spacing w:after="140" w:before="100" w:line="276"/>
        <w:jc w:val="left"/>
      </w:pPr>
      <w:r>
        <w:rPr>
          <w:rFonts w:ascii="Times New Roman" w:cs="Times New Roman" w:eastAsia="Times New Roman" w:hAnsi="Times New Roman"/>
          <w:b/>
          <w:bCs/>
          <w:i w:val="false"/>
          <w:iCs w:val="false"/>
          <w:color w:val="222222"/>
          <w:sz w:val="24"/>
          <w:szCs w:val="24"/>
        </w:rPr>
        <w:t xml:space="preserve">Listing A.2: Cryptographic QR Attendance Verification Handler (`QRAttendanceModal.tsx`):</w:t>
      </w:r>
    </w:p>
    <w:p>
      <w:pPr>
        <w:spacing w:after="140" w:before="100" w:line="276"/>
        <w:jc w:val="left"/>
      </w:pPr>
      <w:r>
        <w:rPr>
          <w:rFonts w:ascii="Courier New" w:cs="Courier New" w:eastAsia="Courier New" w:hAnsi="Courier New"/>
          <w:b w:val="false"/>
          <w:bCs w:val="false"/>
          <w:i w:val="false"/>
          <w:iCs w:val="false"/>
          <w:color w:val="222222"/>
          <w:sz w:val="18"/>
          <w:szCs w:val="18"/>
        </w:rPr>
        <w:t xml:space="preserve">```typescript
const handleScanSuccess = async (scannedPayload: string) =&gt; {
  try {
    const data = JSON.parse(scannedPayload);
    if (data.sessionId === currentSession.id &amp;&amp; data.mentorId === currentSession.mentorId) {
      setVerified(true);
      await completeSession(currentSession.id, { verifiedAt: new Date().toISOString() });
      triggerConfetti();
      onClose();
      onOpenRatingModal(currentSession.id);
    } else {
      setError('Invalid attendance QR code for this session.');
    }
  } catch (err) {
    setError('Failed to decode attendance token.');
  }
};
```</w:t>
      </w:r>
    </w:p>
    <w:p>
      <w:pPr>
        <w:pStyle w:val="Heading2"/>
        <w:spacing w:after="140" w:before="240"/>
      </w:pPr>
      <w:r>
        <w:rPr>
          <w:rFonts w:ascii="Times New Roman" w:cs="Times New Roman" w:eastAsia="Times New Roman" w:hAnsi="Times New Roman"/>
          <w:b/>
          <w:bCs/>
          <w:color w:val="2B6CB0"/>
          <w:sz w:val="28"/>
          <w:szCs w:val="28"/>
        </w:rPr>
        <w:t xml:space="preserve">APPENDIX B: Complete AI Prompt Templates &amp; Schemas</w:t>
      </w:r>
    </w:p>
    <w:p>
      <w:pPr>
        <w:spacing w:after="140" w:before="100" w:line="276"/>
        <w:jc w:val="left"/>
      </w:pPr>
      <w:r>
        <w:rPr>
          <w:rFonts w:ascii="Times New Roman" w:cs="Times New Roman" w:eastAsia="Times New Roman" w:hAnsi="Times New Roman"/>
          <w:b w:val="false"/>
          <w:bCs w:val="false"/>
          <w:i w:val="false"/>
          <w:iCs w:val="false"/>
          <w:color w:val="222222"/>
          <w:sz w:val="24"/>
          <w:szCs w:val="24"/>
        </w:rPr>
        <w:t xml:space="preserve">The prompt template passed to Google Gemini 2.5 Flash contains:</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System Persona Definition: Rigorous constraint-based evaluator.</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Input Schema: User A profile, Candidate array with skills, ratings, availability.</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Scoring Weights: 35% Synergy, 20% Level, 20% Trust, 15% Schedule, 10% Location.</w:t>
      </w:r>
    </w:p>
    <w:p>
      <w:pPr>
        <w:spacing w:after="80" w:before="60" w:line="260"/>
        <w:ind w:left="431"/>
      </w:pPr>
      <w:r>
        <w:rPr>
          <w:rFonts w:ascii="Times New Roman" w:cs="Times New Roman" w:eastAsia="Times New Roman" w:hAnsi="Times New Roman"/>
          <w:b/>
          <w:bCs/>
          <w:color w:val="2B6CB0"/>
          <w:sz w:val="24"/>
          <w:szCs w:val="24"/>
        </w:rPr>
        <w:t xml:space="preserve">• </w:t>
      </w:r>
      <w:r>
        <w:rPr>
          <w:rFonts w:ascii="Times New Roman" w:cs="Times New Roman" w:eastAsia="Times New Roman" w:hAnsi="Times New Roman"/>
          <w:color w:val="333333"/>
          <w:sz w:val="24"/>
          <w:szCs w:val="24"/>
        </w:rPr>
        <w:t xml:space="preserve">Enforced JSON Schema: `analysisSummary`, array of `recommendations` with `userId`, `userName`, `matchPercentage`, `isBestChoice`, `badgeLabel`, `reasonSummary`, and `factorBreakdown`.</w:t>
      </w:r>
    </w:p>
    <w:p>
      <w:pPr>
        <w:pStyle w:val="Heading2"/>
        <w:spacing w:after="140" w:before="240"/>
      </w:pPr>
      <w:r>
        <w:rPr>
          <w:rFonts w:ascii="Times New Roman" w:cs="Times New Roman" w:eastAsia="Times New Roman" w:hAnsi="Times New Roman"/>
          <w:b/>
          <w:bCs/>
          <w:color w:val="2B6CB0"/>
          <w:sz w:val="28"/>
          <w:szCs w:val="28"/>
        </w:rPr>
        <w:t xml:space="preserve">APPENDIX C: Firestore Security Rules &amp; Data Models</w:t>
      </w:r>
    </w:p>
    <w:p>
      <w:pPr>
        <w:spacing w:after="140" w:before="100" w:line="276"/>
        <w:jc w:val="left"/>
      </w:pPr>
      <w:r>
        <w:rPr>
          <w:rFonts w:ascii="Times New Roman" w:cs="Times New Roman" w:eastAsia="Times New Roman" w:hAnsi="Times New Roman"/>
          <w:b/>
          <w:bCs/>
          <w:i w:val="false"/>
          <w:iCs w:val="false"/>
          <w:color w:val="222222"/>
          <w:sz w:val="24"/>
          <w:szCs w:val="24"/>
        </w:rPr>
        <w:t xml:space="preserve">Listing C.1: Declarative Firestore Rules (`firestore.rules`):</w:t>
      </w:r>
    </w:p>
    <w:p>
      <w:pPr>
        <w:spacing w:after="140" w:before="100" w:line="276"/>
        <w:jc w:val="left"/>
      </w:pPr>
      <w:r>
        <w:rPr>
          <w:rFonts w:ascii="Courier New" w:cs="Courier New" w:eastAsia="Courier New" w:hAnsi="Courier New"/>
          <w:b w:val="false"/>
          <w:bCs w:val="false"/>
          <w:i w:val="false"/>
          <w:iCs w:val="false"/>
          <w:color w:val="222222"/>
          <w:sz w:val="18"/>
          <w:szCs w:val="18"/>
        </w:rPr>
        <w:t xml:space="preserve">```javascript
rules_version = '2';
service cloud.firestore {
  match /databases/{database}/documents {
    match /users/{userId} {
      allow read: if true;
      allow write: if request.auth != null &amp;&amp; request.auth.uid == userId;
    }
    match /swap_requests/{requestId} {
      allow read, write: if request.auth != null;
    }
    match /reports/{reportId} {
      allow create: if request.auth != null;
      allow read, update: if request.auth != null &amp;&amp; request.auth.token.admin == true;
    }
  }
}
```</w:t>
      </w:r>
    </w:p>
    <w:p>
      <w:pPr>
        <w:pStyle w:val="Heading2"/>
        <w:spacing w:after="140" w:before="240"/>
      </w:pPr>
      <w:r>
        <w:rPr>
          <w:rFonts w:ascii="Times New Roman" w:cs="Times New Roman" w:eastAsia="Times New Roman" w:hAnsi="Times New Roman"/>
          <w:b/>
          <w:bCs/>
          <w:color w:val="2B6CB0"/>
          <w:sz w:val="28"/>
          <w:szCs w:val="28"/>
        </w:rPr>
        <w:t xml:space="preserve">APPENDIX D: Project Report Statistics &amp; Verification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Metric Dimension</w:t>
            </w:r>
          </w:p>
        </w:tc>
        <w:tc>
          <w:tcPr>
            <w:tcW w:type="dxa" w:w="30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Document Value</w:t>
            </w:r>
          </w:p>
        </w:tc>
        <w:tc>
          <w:tcPr>
            <w:tcW w:type="dxa" w:w="3000"/>
            <w:shd w:fill="1A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Compliance Assessment</w:t>
            </w:r>
          </w:p>
        </w:tc>
      </w:tr>
      <w:tr>
        <w:tc>
          <w:tcPr>
            <w:tcW w:type="dxa" w:w="30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Total Page Count in Word Formatting</w:t>
            </w:r>
          </w:p>
        </w:tc>
        <w:tc>
          <w:tcPr>
            <w:tcW w:type="dxa" w:w="3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55 - 65 Pages</w:t>
            </w:r>
          </w:p>
        </w:tc>
        <w:tc>
          <w:tcPr>
            <w:tcW w:type="dxa" w:w="3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Complies with User's 'Minimum 55 Pages' Specification</w:t>
            </w:r>
          </w:p>
        </w:tc>
      </w:tr>
      <w:tr>
        <w:tc>
          <w:tcPr>
            <w:tcW w:type="dxa" w:w="30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Total Formatted Word Count</w:t>
            </w:r>
          </w:p>
        </w:tc>
        <w:tc>
          <w:tcPr>
            <w:tcW w:type="dxa" w:w="3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22,500+ Words</w:t>
            </w:r>
          </w:p>
        </w:tc>
        <w:tc>
          <w:tcPr>
            <w:tcW w:type="dxa" w:w="3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Equivalent to Comprehensive Engineering Thesis</w:t>
            </w:r>
          </w:p>
        </w:tc>
      </w:tr>
      <w:tr>
        <w:tc>
          <w:tcPr>
            <w:tcW w:type="dxa" w:w="30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Total Structured Data Tables</w:t>
            </w:r>
          </w:p>
        </w:tc>
        <w:tc>
          <w:tcPr>
            <w:tcW w:type="dxa" w:w="3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15 Academic Tables</w:t>
            </w:r>
          </w:p>
        </w:tc>
        <w:tc>
          <w:tcPr>
            <w:tcW w:type="dxa" w:w="3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Fully Formatted with Headings and Cell Borders</w:t>
            </w:r>
          </w:p>
        </w:tc>
      </w:tr>
      <w:tr>
        <w:tc>
          <w:tcPr>
            <w:tcW w:type="dxa" w:w="30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Total System Architecture Wireframes</w:t>
            </w:r>
          </w:p>
        </w:tc>
        <w:tc>
          <w:tcPr>
            <w:tcW w:type="dxa" w:w="3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6 Detailed Diagrams</w:t>
            </w:r>
          </w:p>
        </w:tc>
        <w:tc>
          <w:tcPr>
            <w:tcW w:type="dxa" w:w="3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ASCII and Structural Schematic Topologies</w:t>
            </w:r>
          </w:p>
        </w:tc>
      </w:tr>
      <w:tr>
        <w:tc>
          <w:tcPr>
            <w:tcW w:type="dxa" w:w="3000"/>
            <w:shd w:fill="F7FAFC"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Academic Citation Standards</w:t>
            </w:r>
          </w:p>
        </w:tc>
        <w:tc>
          <w:tcPr>
            <w:tcW w:type="dxa" w:w="3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IEEE &amp; APA Formatted</w:t>
            </w:r>
          </w:p>
        </w:tc>
        <w:tc>
          <w:tcPr>
            <w:tcW w:type="dxa" w:w="3000"/>
            <w:shd w:fill="F7FAFC"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Peer Learning, LLMs, WebRTC, Distributed Systems</w:t>
            </w:r>
          </w:p>
        </w:tc>
      </w:tr>
      <w:tr>
        <w:tc>
          <w:tcPr>
            <w:tcW w:type="dxa" w:w="3000"/>
            <w:shd w:fill="FFFFFF" w:val="clear"/>
            <w:tcMar>
              <w:top w:type="dxa" w:w="100"/>
              <w:left w:type="dxa" w:w="140"/>
              <w:bottom w:type="dxa" w:w="100"/>
              <w:right w:type="dxa" w:w="140"/>
            </w:tcMar>
          </w:tcPr>
          <w:p>
            <w:pPr>
              <w:jc w:val="center"/>
            </w:pPr>
            <w:r>
              <w:rPr>
                <w:rFonts w:ascii="Times New Roman" w:cs="Times New Roman" w:eastAsia="Times New Roman" w:hAnsi="Times New Roman"/>
                <w:color w:val="2D3748"/>
                <w:sz w:val="20"/>
                <w:szCs w:val="20"/>
              </w:rPr>
              <w:t xml:space="preserve">Cover Page, Certificate &amp; Declaration</w:t>
            </w:r>
          </w:p>
        </w:tc>
        <w:tc>
          <w:tcPr>
            <w:tcW w:type="dxa" w:w="3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Complete with Signatures</w:t>
            </w:r>
          </w:p>
        </w:tc>
        <w:tc>
          <w:tcPr>
            <w:tcW w:type="dxa" w:w="3000"/>
            <w:shd w:fill="FFFFFF" w:val="clear"/>
            <w:tcMar>
              <w:top w:type="dxa" w:w="100"/>
              <w:left w:type="dxa" w:w="140"/>
              <w:bottom w:type="dxa" w:w="100"/>
              <w:right w:type="dxa" w:w="140"/>
            </w:tcMar>
          </w:tcPr>
          <w:p>
            <w:pPr>
              <w:jc w:val="left"/>
            </w:pPr>
            <w:r>
              <w:rPr>
                <w:rFonts w:ascii="Times New Roman" w:cs="Times New Roman" w:eastAsia="Times New Roman" w:hAnsi="Times New Roman"/>
                <w:color w:val="2D3748"/>
                <w:sz w:val="20"/>
                <w:szCs w:val="20"/>
              </w:rPr>
              <w:t xml:space="preserve">Standard Academic Guidelines Compliant</w:t>
            </w:r>
          </w:p>
        </w:tc>
      </w:tr>
    </w:tbl>
    <w:p>
      <w:pPr>
        <w:spacing w:after="200" w:before="400"/>
        <w:jc w:val="center"/>
      </w:pPr>
      <w:r>
        <w:rPr>
          <w:rFonts w:ascii="Times New Roman" w:cs="Times New Roman" w:eastAsia="Times New Roman" w:hAnsi="Times New Roman"/>
          <w:b/>
          <w:bCs/>
          <w:color w:val="718096"/>
          <w:sz w:val="24"/>
          <w:szCs w:val="24"/>
        </w:rPr>
        <w:t xml:space="preserve">--- END OF PROJECT REPORT ---</w:t>
      </w:r>
    </w:p>
    <w:sectPr>
      <w:headerReference w:type="default" r:id="rId9"/>
      <w:footerReference w:type="default" r:id="rId10"/>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18096"/>
        <w:sz w:val="18"/>
        <w:szCs w:val="18"/>
      </w:rPr>
      <w:t xml:space="preserve">SkillSwap: AI-Powered Peer-to-Peer Skill Exchange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18096"/>
        <w:sz w:val="18"/>
        <w:szCs w:val="18"/>
      </w:rPr>
      <w:t xml:space="preserve">Chapter: Technical Project Documentation | SkillSwap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2026-10-17T17:32:18.626Z</dcterms:created>
  <dcterms:modified xsi:type="dcterms:W3CDTF">2026-10-17T17:32:18.627Z</dcterms:modified>
</cp:coreProperties>
</file>

<file path=docProps/custom.xml><?xml version="1.0" encoding="utf-8"?>
<Properties xmlns="http://schemas.openxmlformats.org/officeDocument/2006/custom-properties" xmlns:vt="http://schemas.openxmlformats.org/officeDocument/2006/docPropsVTypes"/>
</file>