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2A" w:rsidRDefault="002F15B7">
      <w:r>
        <w:t>Linear quadrilateral element</w:t>
      </w:r>
      <w:r w:rsidR="00B91EB5">
        <w:t xml:space="preserve"> formulation</w:t>
      </w:r>
      <w:bookmarkStart w:id="0" w:name="_GoBack"/>
      <w:bookmarkEnd w:id="0"/>
    </w:p>
    <w:p w:rsidR="00B91EB5" w:rsidRDefault="00B91EB5"/>
    <w:sectPr w:rsidR="00B9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0"/>
    <w:rsid w:val="002F15B7"/>
    <w:rsid w:val="0082102A"/>
    <w:rsid w:val="00A734E0"/>
    <w:rsid w:val="00B9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199B"/>
  <w15:chartTrackingRefBased/>
  <w15:docId w15:val="{B7791147-4911-411C-AC10-108789F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Malusare</dc:creator>
  <cp:keywords/>
  <dc:description/>
  <cp:lastModifiedBy>Kedar Malusare</cp:lastModifiedBy>
  <cp:revision>3</cp:revision>
  <dcterms:created xsi:type="dcterms:W3CDTF">2017-11-13T22:17:00Z</dcterms:created>
  <dcterms:modified xsi:type="dcterms:W3CDTF">2017-11-13T22:18:00Z</dcterms:modified>
</cp:coreProperties>
</file>