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
    <w:p>
      <w:pPr>
        <w:jc w:val="center"/>
        <w:rPr>
          <w:b/>
          <w:bCs/>
          <w:sz w:val="52"/>
          <w:szCs w:val="52"/>
        </w:rPr>
      </w:pPr>
      <w:r>
        <w:rPr>
          <w:rFonts w:hint="eastAsia"/>
          <w:b/>
          <w:bCs/>
          <w:sz w:val="52"/>
          <w:szCs w:val="52"/>
        </w:rPr>
        <w:t>瓴犀微服务平台系统设计</w:t>
      </w:r>
    </w:p>
    <w:p>
      <w:pPr>
        <w:jc w:val="center"/>
        <w:rPr>
          <w:b/>
          <w:bCs/>
          <w:sz w:val="48"/>
          <w:szCs w:val="48"/>
        </w:rPr>
      </w:pPr>
      <w:r>
        <w:rPr>
          <w:rFonts w:hint="eastAsia"/>
          <w:b/>
          <w:bCs/>
          <w:sz w:val="48"/>
          <w:szCs w:val="48"/>
        </w:rPr>
        <w:t>支付服务</w:t>
      </w:r>
    </w:p>
    <w:p/>
    <w:p/>
    <w:p/>
    <w:p/>
    <w:p/>
    <w:p/>
    <w:p/>
    <w:p/>
    <w:p>
      <w:pPr>
        <w:jc w:val="center"/>
        <w:rPr>
          <w:b/>
          <w:bCs/>
        </w:rPr>
      </w:pPr>
      <w:r>
        <w:rPr>
          <w:rFonts w:hint="eastAsia"/>
          <w:b/>
          <w:bCs/>
        </w:rPr>
        <w:t>广州数商云科技有限公司</w:t>
      </w:r>
    </w:p>
    <w:p>
      <w:pPr>
        <w:jc w:val="center"/>
        <w:rPr>
          <w:rFonts w:hint="default"/>
          <w:b/>
          <w:bCs/>
        </w:rPr>
      </w:pPr>
      <w:r>
        <w:rPr>
          <w:rFonts w:hint="eastAsia"/>
          <w:b/>
          <w:bCs/>
        </w:rPr>
        <w:t>2</w:t>
      </w:r>
      <w:r>
        <w:rPr>
          <w:b/>
          <w:bCs/>
        </w:rPr>
        <w:t>02</w:t>
      </w:r>
      <w:r>
        <w:rPr>
          <w:rFonts w:hint="default"/>
          <w:b/>
          <w:bCs/>
        </w:rPr>
        <w:t>4</w:t>
      </w:r>
      <w:r>
        <w:rPr>
          <w:rFonts w:hint="eastAsia"/>
          <w:b/>
          <w:bCs/>
        </w:rPr>
        <w:t>-0</w:t>
      </w:r>
      <w:r>
        <w:rPr>
          <w:rFonts w:hint="default"/>
          <w:b/>
          <w:bCs/>
        </w:rPr>
        <w:t>9</w:t>
      </w:r>
      <w:r>
        <w:rPr>
          <w:rFonts w:hint="eastAsia"/>
          <w:b/>
          <w:bCs/>
        </w:rPr>
        <w:t>-0</w:t>
      </w:r>
      <w:r>
        <w:rPr>
          <w:rFonts w:hint="default"/>
          <w:b/>
          <w:bCs/>
        </w:rPr>
        <w:t>4</w:t>
      </w:r>
    </w:p>
    <w:p>
      <w:pPr>
        <w:jc w:val="center"/>
        <w:sectPr>
          <w:headerReference r:id="rId5" w:type="default"/>
          <w:footerReference r:id="rId6" w:type="default"/>
          <w:pgSz w:w="11906" w:h="16838"/>
          <w:pgMar w:top="1440" w:right="1800" w:bottom="1440" w:left="1800" w:header="851" w:footer="992" w:gutter="0"/>
          <w:cols w:space="425" w:num="1"/>
          <w:docGrid w:type="lines" w:linePitch="312" w:charSpace="0"/>
        </w:sectPr>
      </w:pPr>
    </w:p>
    <w:p>
      <w:pPr>
        <w:rPr>
          <w:b/>
          <w:bCs/>
          <w:sz w:val="28"/>
          <w:szCs w:val="24"/>
        </w:rPr>
      </w:pPr>
      <w:r>
        <w:rPr>
          <w:rFonts w:hint="eastAsia"/>
          <w:b/>
          <w:bCs/>
          <w:sz w:val="28"/>
          <w:szCs w:val="24"/>
        </w:rPr>
        <w:t>修订记录</w:t>
      </w:r>
    </w:p>
    <w:tbl>
      <w:tblPr>
        <w:tblStyle w:val="19"/>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13"/>
        <w:gridCol w:w="1701"/>
        <w:gridCol w:w="1276"/>
        <w:gridCol w:w="3906"/>
      </w:tblGrid>
      <w:tr>
        <w:trPr>
          <w:jc w:val="center"/>
        </w:trPr>
        <w:tc>
          <w:tcPr>
            <w:tcW w:w="1413" w:type="dxa"/>
            <w:vAlign w:val="center"/>
          </w:tcPr>
          <w:p>
            <w:pPr>
              <w:jc w:val="center"/>
            </w:pPr>
            <w:r>
              <w:rPr>
                <w:rFonts w:hint="eastAsia"/>
              </w:rPr>
              <w:t>修订人</w:t>
            </w:r>
          </w:p>
        </w:tc>
        <w:tc>
          <w:tcPr>
            <w:tcW w:w="1701" w:type="dxa"/>
            <w:vAlign w:val="center"/>
          </w:tcPr>
          <w:p>
            <w:pPr>
              <w:jc w:val="center"/>
            </w:pPr>
            <w:r>
              <w:rPr>
                <w:rFonts w:hint="eastAsia"/>
              </w:rPr>
              <w:t>日期</w:t>
            </w:r>
          </w:p>
        </w:tc>
        <w:tc>
          <w:tcPr>
            <w:tcW w:w="1276" w:type="dxa"/>
            <w:vAlign w:val="center"/>
          </w:tcPr>
          <w:p>
            <w:pPr>
              <w:jc w:val="center"/>
            </w:pPr>
            <w:r>
              <w:rPr>
                <w:rFonts w:hint="eastAsia"/>
              </w:rPr>
              <w:t>版本</w:t>
            </w:r>
          </w:p>
        </w:tc>
        <w:tc>
          <w:tcPr>
            <w:tcW w:w="3906" w:type="dxa"/>
            <w:vAlign w:val="center"/>
          </w:tcPr>
          <w:p>
            <w:pPr>
              <w:jc w:val="center"/>
            </w:pPr>
            <w:r>
              <w:rPr>
                <w:rFonts w:hint="eastAsia"/>
              </w:rPr>
              <w:t>修订说明</w:t>
            </w:r>
          </w:p>
        </w:tc>
      </w:tr>
      <w:tr>
        <w:trPr>
          <w:jc w:val="center"/>
        </w:trPr>
        <w:tc>
          <w:tcPr>
            <w:tcW w:w="1413" w:type="dxa"/>
            <w:vAlign w:val="center"/>
          </w:tcPr>
          <w:p>
            <w:pPr>
              <w:jc w:val="center"/>
            </w:pPr>
            <w:r>
              <w:rPr>
                <w:rFonts w:hint="eastAsia"/>
              </w:rPr>
              <w:t>伍将</w:t>
            </w:r>
          </w:p>
        </w:tc>
        <w:tc>
          <w:tcPr>
            <w:tcW w:w="1701" w:type="dxa"/>
            <w:vAlign w:val="center"/>
          </w:tcPr>
          <w:p>
            <w:pPr>
              <w:jc w:val="center"/>
            </w:pPr>
            <w:r>
              <w:rPr>
                <w:rFonts w:hint="eastAsia"/>
              </w:rPr>
              <w:t>2</w:t>
            </w:r>
            <w:r>
              <w:t>02</w:t>
            </w:r>
            <w:r>
              <w:rPr>
                <w:rFonts w:hint="eastAsia"/>
              </w:rPr>
              <w:t>1.01.0</w:t>
            </w:r>
            <w:r>
              <w:t>6</w:t>
            </w:r>
          </w:p>
        </w:tc>
        <w:tc>
          <w:tcPr>
            <w:tcW w:w="1276" w:type="dxa"/>
            <w:vAlign w:val="center"/>
          </w:tcPr>
          <w:p>
            <w:pPr>
              <w:jc w:val="center"/>
            </w:pPr>
            <w:r>
              <w:rPr>
                <w:rFonts w:hint="eastAsia"/>
              </w:rPr>
              <w:t>2</w:t>
            </w:r>
            <w:r>
              <w:t>.0.0</w:t>
            </w:r>
          </w:p>
        </w:tc>
        <w:tc>
          <w:tcPr>
            <w:tcW w:w="3906" w:type="dxa"/>
            <w:vAlign w:val="center"/>
          </w:tcPr>
          <w:p>
            <w:pPr>
              <w:jc w:val="center"/>
            </w:pPr>
            <w:r>
              <w:rPr>
                <w:rFonts w:hint="eastAsia"/>
              </w:rPr>
              <w:t>初稿</w:t>
            </w:r>
          </w:p>
        </w:tc>
      </w:tr>
      <w:tr>
        <w:trPr>
          <w:jc w:val="center"/>
        </w:trPr>
        <w:tc>
          <w:tcPr>
            <w:tcW w:w="1413" w:type="dxa"/>
            <w:vAlign w:val="center"/>
          </w:tcPr>
          <w:p>
            <w:pPr>
              <w:jc w:val="center"/>
              <w:rPr>
                <w:rFonts w:hint="default" w:eastAsia="宋体"/>
                <w:lang w:val="en-US" w:eastAsia="zh-Hans"/>
              </w:rPr>
            </w:pPr>
            <w:r>
              <w:rPr>
                <w:rFonts w:hint="eastAsia"/>
                <w:lang w:val="en-US" w:eastAsia="zh-Hans"/>
              </w:rPr>
              <w:t>陈建伟</w:t>
            </w:r>
          </w:p>
        </w:tc>
        <w:tc>
          <w:tcPr>
            <w:tcW w:w="1701" w:type="dxa"/>
            <w:vAlign w:val="center"/>
          </w:tcPr>
          <w:p>
            <w:pPr>
              <w:jc w:val="center"/>
              <w:rPr>
                <w:rFonts w:hint="default"/>
              </w:rPr>
            </w:pPr>
            <w:r>
              <w:rPr>
                <w:rFonts w:hint="default"/>
              </w:rPr>
              <w:t>2024.09.04</w:t>
            </w:r>
          </w:p>
        </w:tc>
        <w:tc>
          <w:tcPr>
            <w:tcW w:w="1276" w:type="dxa"/>
            <w:vAlign w:val="center"/>
          </w:tcPr>
          <w:p>
            <w:pPr>
              <w:jc w:val="center"/>
              <w:rPr>
                <w:rFonts w:hint="default"/>
              </w:rPr>
            </w:pPr>
            <w:r>
              <w:rPr>
                <w:rFonts w:hint="default"/>
              </w:rPr>
              <w:t>3.0.0</w:t>
            </w:r>
          </w:p>
        </w:tc>
        <w:tc>
          <w:tcPr>
            <w:tcW w:w="3906" w:type="dxa"/>
            <w:vAlign w:val="center"/>
          </w:tcPr>
          <w:p>
            <w:pPr>
              <w:jc w:val="center"/>
              <w:rPr>
                <w:rFonts w:hint="eastAsia" w:eastAsia="宋体"/>
                <w:lang w:val="en-US" w:eastAsia="zh-Hans"/>
              </w:rPr>
            </w:pPr>
            <w:r>
              <w:rPr>
                <w:rFonts w:hint="eastAsia"/>
                <w:lang w:val="en-US" w:eastAsia="zh-Hans"/>
              </w:rPr>
              <w:t>修订</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jc w:val="center"/>
        </w:trPr>
        <w:tc>
          <w:tcPr>
            <w:tcW w:w="1413" w:type="dxa"/>
            <w:vAlign w:val="center"/>
          </w:tcPr>
          <w:p>
            <w:pPr>
              <w:jc w:val="center"/>
            </w:pPr>
          </w:p>
        </w:tc>
        <w:tc>
          <w:tcPr>
            <w:tcW w:w="1701" w:type="dxa"/>
            <w:vAlign w:val="center"/>
          </w:tcPr>
          <w:p>
            <w:pPr>
              <w:jc w:val="center"/>
            </w:pPr>
          </w:p>
        </w:tc>
        <w:tc>
          <w:tcPr>
            <w:tcW w:w="1276" w:type="dxa"/>
            <w:vAlign w:val="center"/>
          </w:tcPr>
          <w:p>
            <w:pPr>
              <w:jc w:val="center"/>
            </w:pPr>
          </w:p>
        </w:tc>
        <w:tc>
          <w:tcPr>
            <w:tcW w:w="3906" w:type="dxa"/>
            <w:vAlign w:val="center"/>
          </w:tcPr>
          <w:p>
            <w:pPr>
              <w:jc w:val="center"/>
            </w:pPr>
          </w:p>
        </w:tc>
      </w:tr>
    </w:tbl>
    <w:p/>
    <w:p>
      <w:pPr>
        <w:sectPr>
          <w:headerReference r:id="rId7" w:type="default"/>
          <w:footerReference r:id="rId8" w:type="default"/>
          <w:pgSz w:w="11906" w:h="16838"/>
          <w:pgMar w:top="1440" w:right="1800" w:bottom="1440" w:left="1800" w:header="851" w:footer="992" w:gutter="0"/>
          <w:cols w:space="425" w:num="1"/>
          <w:docGrid w:type="lines" w:linePitch="312" w:charSpace="0"/>
        </w:sectPr>
      </w:pPr>
    </w:p>
    <w:sdt>
      <w:sdtPr>
        <w:rPr>
          <w:rFonts w:eastAsia="宋体" w:asciiTheme="minorHAnsi" w:hAnsiTheme="minorHAnsi" w:cstheme="minorBidi"/>
          <w:color w:val="auto"/>
          <w:kern w:val="2"/>
          <w:sz w:val="24"/>
          <w:szCs w:val="22"/>
          <w:lang w:val="zh-CN"/>
        </w:rPr>
        <w:id w:val="1074164390"/>
        <w:docPartObj>
          <w:docPartGallery w:val="Table of Contents"/>
          <w:docPartUnique/>
        </w:docPartObj>
      </w:sdtPr>
      <w:sdtEndPr>
        <w:rPr>
          <w:rFonts w:eastAsia="宋体" w:asciiTheme="minorHAnsi" w:hAnsiTheme="minorHAnsi" w:cstheme="minorBidi"/>
          <w:b/>
          <w:bCs/>
          <w:color w:val="auto"/>
          <w:kern w:val="2"/>
          <w:sz w:val="24"/>
          <w:szCs w:val="22"/>
          <w:lang w:val="zh-CN"/>
        </w:rPr>
      </w:sdtEndPr>
      <w:sdtContent>
        <w:p>
          <w:pPr>
            <w:pStyle w:val="27"/>
            <w:numPr>
              <w:ilvl w:val="0"/>
              <w:numId w:val="0"/>
            </w:numPr>
            <w:ind w:left="432" w:hanging="432"/>
          </w:pPr>
          <w:r>
            <w:rPr>
              <w:lang w:val="zh-CN"/>
            </w:rPr>
            <w:t>目录</w:t>
          </w:r>
        </w:p>
        <w:p>
          <w:pPr>
            <w:pStyle w:val="15"/>
            <w:tabs>
              <w:tab w:val="right" w:leader="dot" w:pos="8306"/>
            </w:tabs>
          </w:pPr>
          <w:bookmarkStart w:id="49" w:name="_GoBack"/>
          <w:bookmarkEnd w:id="49"/>
          <w:r>
            <w:fldChar w:fldCharType="begin"/>
          </w:r>
          <w:r>
            <w:instrText xml:space="preserve"> TOC \o "1-3" \h \z \u </w:instrText>
          </w:r>
          <w:r>
            <w:fldChar w:fldCharType="separate"/>
          </w:r>
          <w:r>
            <w:fldChar w:fldCharType="begin"/>
          </w:r>
          <w:r>
            <w:instrText xml:space="preserve"> HYPERLINK \l _Toc2056957710 </w:instrText>
          </w:r>
          <w:r>
            <w:fldChar w:fldCharType="separate"/>
          </w:r>
          <w:r>
            <w:rPr>
              <w:rFonts w:hint="eastAsia"/>
            </w:rPr>
            <w:t>1 概述</w:t>
          </w:r>
          <w:r>
            <w:tab/>
          </w:r>
          <w:r>
            <w:fldChar w:fldCharType="begin"/>
          </w:r>
          <w:r>
            <w:instrText xml:space="preserve"> PAGEREF _Toc2056957710 \h </w:instrText>
          </w:r>
          <w:r>
            <w:fldChar w:fldCharType="separate"/>
          </w:r>
          <w:r>
            <w:t>1</w:t>
          </w:r>
          <w:r>
            <w:fldChar w:fldCharType="end"/>
          </w:r>
          <w:r>
            <w:fldChar w:fldCharType="end"/>
          </w:r>
        </w:p>
        <w:p>
          <w:pPr>
            <w:pStyle w:val="16"/>
            <w:tabs>
              <w:tab w:val="right" w:leader="dot" w:pos="8306"/>
            </w:tabs>
          </w:pPr>
          <w:r>
            <w:rPr>
              <w:bCs/>
              <w:lang w:val="zh-CN"/>
            </w:rPr>
            <w:fldChar w:fldCharType="begin"/>
          </w:r>
          <w:r>
            <w:rPr>
              <w:bCs/>
              <w:lang w:val="zh-CN"/>
            </w:rPr>
            <w:instrText xml:space="preserve"> HYPERLINK \l _Toc1096482564 </w:instrText>
          </w:r>
          <w:r>
            <w:rPr>
              <w:bCs/>
              <w:lang w:val="zh-CN"/>
            </w:rPr>
            <w:fldChar w:fldCharType="separate"/>
          </w:r>
          <w:r>
            <w:rPr>
              <w:rFonts w:hint="eastAsia"/>
            </w:rPr>
            <w:t>1.1 功能说明</w:t>
          </w:r>
          <w:r>
            <w:tab/>
          </w:r>
          <w:r>
            <w:fldChar w:fldCharType="begin"/>
          </w:r>
          <w:r>
            <w:instrText xml:space="preserve"> PAGEREF _Toc1096482564 \h </w:instrText>
          </w:r>
          <w:r>
            <w:fldChar w:fldCharType="separate"/>
          </w:r>
          <w:r>
            <w:t>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_Toc1025278241 </w:instrText>
          </w:r>
          <w:r>
            <w:rPr>
              <w:bCs/>
              <w:lang w:val="zh-CN"/>
            </w:rPr>
            <w:fldChar w:fldCharType="separate"/>
          </w:r>
          <w:r>
            <w:rPr>
              <w:rFonts w:hint="eastAsia"/>
            </w:rPr>
            <w:t>1.2 参考文档</w:t>
          </w:r>
          <w:r>
            <w:tab/>
          </w:r>
          <w:r>
            <w:fldChar w:fldCharType="begin"/>
          </w:r>
          <w:r>
            <w:instrText xml:space="preserve"> PAGEREF _Toc1025278241 \h </w:instrText>
          </w:r>
          <w:r>
            <w:fldChar w:fldCharType="separate"/>
          </w:r>
          <w:r>
            <w:t>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_Toc442612959 </w:instrText>
          </w:r>
          <w:r>
            <w:rPr>
              <w:bCs/>
              <w:lang w:val="zh-CN"/>
            </w:rPr>
            <w:fldChar w:fldCharType="separate"/>
          </w:r>
          <w:r>
            <w:rPr>
              <w:rFonts w:hint="eastAsia"/>
            </w:rPr>
            <w:t>1.3 文档说明</w:t>
          </w:r>
          <w:r>
            <w:tab/>
          </w:r>
          <w:r>
            <w:fldChar w:fldCharType="begin"/>
          </w:r>
          <w:r>
            <w:instrText xml:space="preserve"> PAGEREF _Toc442612959 \h </w:instrText>
          </w:r>
          <w:r>
            <w:fldChar w:fldCharType="separate"/>
          </w:r>
          <w:r>
            <w:t>1</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_Toc112648705 </w:instrText>
          </w:r>
          <w:r>
            <w:rPr>
              <w:bCs/>
              <w:lang w:val="zh-CN"/>
            </w:rPr>
            <w:fldChar w:fldCharType="separate"/>
          </w:r>
          <w:r>
            <w:rPr>
              <w:rFonts w:hint="eastAsia"/>
            </w:rPr>
            <w:t>2 技术架构</w:t>
          </w:r>
          <w:r>
            <w:tab/>
          </w:r>
          <w:r>
            <w:fldChar w:fldCharType="begin"/>
          </w:r>
          <w:r>
            <w:instrText xml:space="preserve"> PAGEREF _Toc112648705 \h </w:instrText>
          </w:r>
          <w:r>
            <w:fldChar w:fldCharType="separate"/>
          </w:r>
          <w:r>
            <w:t>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_Toc1353691928 </w:instrText>
          </w:r>
          <w:r>
            <w:rPr>
              <w:bCs/>
              <w:lang w:val="zh-CN"/>
            </w:rPr>
            <w:fldChar w:fldCharType="separate"/>
          </w:r>
          <w:r>
            <w:rPr>
              <w:rFonts w:hint="eastAsia"/>
            </w:rPr>
            <w:t>2.1 开发组件</w:t>
          </w:r>
          <w:r>
            <w:tab/>
          </w:r>
          <w:r>
            <w:fldChar w:fldCharType="begin"/>
          </w:r>
          <w:r>
            <w:instrText xml:space="preserve"> PAGEREF _Toc1353691928 \h </w:instrText>
          </w:r>
          <w:r>
            <w:fldChar w:fldCharType="separate"/>
          </w:r>
          <w:r>
            <w:t>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_Toc1058477578 </w:instrText>
          </w:r>
          <w:r>
            <w:rPr>
              <w:bCs/>
              <w:lang w:val="zh-CN"/>
            </w:rPr>
            <w:fldChar w:fldCharType="separate"/>
          </w:r>
          <w:r>
            <w:rPr>
              <w:rFonts w:hint="eastAsia"/>
            </w:rPr>
            <w:t>2.1.1 微服务组件</w:t>
          </w:r>
          <w:r>
            <w:tab/>
          </w:r>
          <w:r>
            <w:fldChar w:fldCharType="begin"/>
          </w:r>
          <w:r>
            <w:instrText xml:space="preserve"> PAGEREF _Toc1058477578 \h </w:instrText>
          </w:r>
          <w:r>
            <w:fldChar w:fldCharType="separate"/>
          </w:r>
          <w:r>
            <w:t>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_Toc78121698 </w:instrText>
          </w:r>
          <w:r>
            <w:rPr>
              <w:bCs/>
              <w:lang w:val="zh-CN"/>
            </w:rPr>
            <w:fldChar w:fldCharType="separate"/>
          </w:r>
          <w:r>
            <w:rPr>
              <w:rFonts w:hint="eastAsia"/>
            </w:rPr>
            <w:t>2.1.2 核心组件</w:t>
          </w:r>
          <w:r>
            <w:tab/>
          </w:r>
          <w:r>
            <w:fldChar w:fldCharType="begin"/>
          </w:r>
          <w:r>
            <w:instrText xml:space="preserve"> PAGEREF _Toc78121698 \h </w:instrText>
          </w:r>
          <w:r>
            <w:fldChar w:fldCharType="separate"/>
          </w:r>
          <w:r>
            <w:t>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_Toc878869969 </w:instrText>
          </w:r>
          <w:r>
            <w:rPr>
              <w:bCs/>
              <w:lang w:val="zh-CN"/>
            </w:rPr>
            <w:fldChar w:fldCharType="separate"/>
          </w:r>
          <w:r>
            <w:rPr>
              <w:rFonts w:hint="eastAsia"/>
            </w:rPr>
            <w:t>2.1.3 第三方组件</w:t>
          </w:r>
          <w:r>
            <w:tab/>
          </w:r>
          <w:r>
            <w:fldChar w:fldCharType="begin"/>
          </w:r>
          <w:r>
            <w:instrText xml:space="preserve"> PAGEREF _Toc878869969 \h </w:instrText>
          </w:r>
          <w:r>
            <w:fldChar w:fldCharType="separate"/>
          </w:r>
          <w:r>
            <w:t>2</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_Toc775044917 </w:instrText>
          </w:r>
          <w:r>
            <w:rPr>
              <w:bCs/>
              <w:lang w:val="zh-CN"/>
            </w:rPr>
            <w:fldChar w:fldCharType="separate"/>
          </w:r>
          <w:r>
            <w:rPr>
              <w:rFonts w:hint="eastAsia"/>
            </w:rPr>
            <w:t>2.2 关联服务</w:t>
          </w:r>
          <w:r>
            <w:tab/>
          </w:r>
          <w:r>
            <w:fldChar w:fldCharType="begin"/>
          </w:r>
          <w:r>
            <w:instrText xml:space="preserve"> PAGEREF _Toc775044917 \h </w:instrText>
          </w:r>
          <w:r>
            <w:fldChar w:fldCharType="separate"/>
          </w:r>
          <w:r>
            <w:t>2</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_Toc1691600964 </w:instrText>
          </w:r>
          <w:r>
            <w:rPr>
              <w:bCs/>
              <w:lang w:val="zh-CN"/>
            </w:rPr>
            <w:fldChar w:fldCharType="separate"/>
          </w:r>
          <w:r>
            <w:rPr>
              <w:rFonts w:hint="eastAsia"/>
            </w:rPr>
            <w:t>2.3 接口定义</w:t>
          </w:r>
          <w:r>
            <w:tab/>
          </w:r>
          <w:r>
            <w:fldChar w:fldCharType="begin"/>
          </w:r>
          <w:r>
            <w:instrText xml:space="preserve"> PAGEREF _Toc1691600964 \h </w:instrText>
          </w:r>
          <w:r>
            <w:fldChar w:fldCharType="separate"/>
          </w:r>
          <w:r>
            <w:t>3</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_Toc201399315 </w:instrText>
          </w:r>
          <w:r>
            <w:rPr>
              <w:bCs/>
              <w:lang w:val="zh-CN"/>
            </w:rPr>
            <w:fldChar w:fldCharType="separate"/>
          </w:r>
          <w:r>
            <w:rPr>
              <w:rFonts w:hint="eastAsia"/>
            </w:rPr>
            <w:t>2.4 系统日志</w:t>
          </w:r>
          <w:r>
            <w:tab/>
          </w:r>
          <w:r>
            <w:fldChar w:fldCharType="begin"/>
          </w:r>
          <w:r>
            <w:instrText xml:space="preserve"> PAGEREF _Toc201399315 \h </w:instrText>
          </w:r>
          <w:r>
            <w:fldChar w:fldCharType="separate"/>
          </w:r>
          <w:r>
            <w:t>3</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_Toc484059533 </w:instrText>
          </w:r>
          <w:r>
            <w:rPr>
              <w:bCs/>
              <w:lang w:val="zh-CN"/>
            </w:rPr>
            <w:fldChar w:fldCharType="separate"/>
          </w:r>
          <w:r>
            <w:rPr>
              <w:rFonts w:hint="eastAsia"/>
            </w:rPr>
            <w:t>2.5 异常处理</w:t>
          </w:r>
          <w:r>
            <w:tab/>
          </w:r>
          <w:r>
            <w:fldChar w:fldCharType="begin"/>
          </w:r>
          <w:r>
            <w:instrText xml:space="preserve"> PAGEREF _Toc484059533 \h </w:instrText>
          </w:r>
          <w:r>
            <w:fldChar w:fldCharType="separate"/>
          </w:r>
          <w:r>
            <w:t>3</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_Toc920516295 </w:instrText>
          </w:r>
          <w:r>
            <w:rPr>
              <w:bCs/>
              <w:lang w:val="zh-CN"/>
            </w:rPr>
            <w:fldChar w:fldCharType="separate"/>
          </w:r>
          <w:r>
            <w:rPr>
              <w:rFonts w:hint="eastAsia"/>
            </w:rPr>
            <w:t>3 系统设计</w:t>
          </w:r>
          <w:r>
            <w:tab/>
          </w:r>
          <w:r>
            <w:fldChar w:fldCharType="begin"/>
          </w:r>
          <w:r>
            <w:instrText xml:space="preserve"> PAGEREF _Toc920516295 \h </w:instrText>
          </w:r>
          <w:r>
            <w:fldChar w:fldCharType="separate"/>
          </w:r>
          <w:r>
            <w:t>4</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_Toc645177077 </w:instrText>
          </w:r>
          <w:r>
            <w:rPr>
              <w:bCs/>
              <w:lang w:val="zh-CN"/>
            </w:rPr>
            <w:fldChar w:fldCharType="separate"/>
          </w:r>
          <w:r>
            <w:rPr>
              <w:rFonts w:hint="eastAsia"/>
            </w:rPr>
            <w:t>3.1 授信</w:t>
          </w:r>
          <w:r>
            <w:tab/>
          </w:r>
          <w:r>
            <w:fldChar w:fldCharType="begin"/>
          </w:r>
          <w:r>
            <w:instrText xml:space="preserve"> PAGEREF _Toc645177077 \h </w:instrText>
          </w:r>
          <w:r>
            <w:fldChar w:fldCharType="separate"/>
          </w:r>
          <w:r>
            <w:t>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_Toc846199436 </w:instrText>
          </w:r>
          <w:r>
            <w:rPr>
              <w:bCs/>
              <w:lang w:val="zh-CN"/>
            </w:rPr>
            <w:fldChar w:fldCharType="separate"/>
          </w:r>
          <w:r>
            <w:rPr>
              <w:rFonts w:hint="eastAsia"/>
            </w:rPr>
            <w:t>3.1.1 授信申请单</w:t>
          </w:r>
          <w:r>
            <w:tab/>
          </w:r>
          <w:r>
            <w:fldChar w:fldCharType="begin"/>
          </w:r>
          <w:r>
            <w:instrText xml:space="preserve"> PAGEREF _Toc846199436 \h </w:instrText>
          </w:r>
          <w:r>
            <w:fldChar w:fldCharType="separate"/>
          </w:r>
          <w:r>
            <w:t>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_Toc1437210418 </w:instrText>
          </w:r>
          <w:r>
            <w:rPr>
              <w:bCs/>
              <w:lang w:val="zh-CN"/>
            </w:rPr>
            <w:fldChar w:fldCharType="separate"/>
          </w:r>
          <w:r>
            <w:rPr>
              <w:rFonts w:hint="eastAsia"/>
            </w:rPr>
            <w:t>3.1.2 授信调额</w:t>
          </w:r>
          <w:r>
            <w:tab/>
          </w:r>
          <w:r>
            <w:fldChar w:fldCharType="begin"/>
          </w:r>
          <w:r>
            <w:instrText xml:space="preserve"> PAGEREF _Toc1437210418 \h </w:instrText>
          </w:r>
          <w:r>
            <w:fldChar w:fldCharType="separate"/>
          </w:r>
          <w:r>
            <w:t>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_Toc299433870 </w:instrText>
          </w:r>
          <w:r>
            <w:rPr>
              <w:bCs/>
              <w:lang w:val="zh-CN"/>
            </w:rPr>
            <w:fldChar w:fldCharType="separate"/>
          </w:r>
          <w:r>
            <w:rPr>
              <w:rFonts w:hint="eastAsia"/>
            </w:rPr>
            <w:t>3.1.3 授信支付</w:t>
          </w:r>
          <w:r>
            <w:tab/>
          </w:r>
          <w:r>
            <w:fldChar w:fldCharType="begin"/>
          </w:r>
          <w:r>
            <w:instrText xml:space="preserve"> PAGEREF _Toc299433870 \h </w:instrText>
          </w:r>
          <w:r>
            <w:fldChar w:fldCharType="separate"/>
          </w:r>
          <w:r>
            <w:t>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_Toc1030868169 </w:instrText>
          </w:r>
          <w:r>
            <w:rPr>
              <w:bCs/>
              <w:lang w:val="zh-CN"/>
            </w:rPr>
            <w:fldChar w:fldCharType="separate"/>
          </w:r>
          <w:r>
            <w:rPr>
              <w:rFonts w:hint="eastAsia"/>
            </w:rPr>
            <w:t>3.1.4 授信还款</w:t>
          </w:r>
          <w:r>
            <w:tab/>
          </w:r>
          <w:r>
            <w:fldChar w:fldCharType="begin"/>
          </w:r>
          <w:r>
            <w:instrText xml:space="preserve"> PAGEREF _Toc1030868169 \h </w:instrText>
          </w:r>
          <w:r>
            <w:fldChar w:fldCharType="separate"/>
          </w:r>
          <w:r>
            <w:t>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_Toc2050736034 </w:instrText>
          </w:r>
          <w:r>
            <w:rPr>
              <w:bCs/>
              <w:lang w:val="zh-CN"/>
            </w:rPr>
            <w:fldChar w:fldCharType="separate"/>
          </w:r>
          <w:r>
            <w:rPr>
              <w:rFonts w:hint="eastAsia"/>
            </w:rPr>
            <w:t>3.1.5 授信定时报表</w:t>
          </w:r>
          <w:r>
            <w:tab/>
          </w:r>
          <w:r>
            <w:fldChar w:fldCharType="begin"/>
          </w:r>
          <w:r>
            <w:instrText xml:space="preserve"> PAGEREF _Toc2050736034 \h </w:instrText>
          </w:r>
          <w:r>
            <w:fldChar w:fldCharType="separate"/>
          </w:r>
          <w:r>
            <w:t>5</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_Toc1755472735 </w:instrText>
          </w:r>
          <w:r>
            <w:rPr>
              <w:bCs/>
              <w:lang w:val="zh-CN"/>
            </w:rPr>
            <w:fldChar w:fldCharType="separate"/>
          </w:r>
          <w:r>
            <w:rPr>
              <w:rFonts w:hint="eastAsia"/>
            </w:rPr>
            <w:t>3.2 会员支付策略配置</w:t>
          </w:r>
          <w:r>
            <w:tab/>
          </w:r>
          <w:r>
            <w:fldChar w:fldCharType="begin"/>
          </w:r>
          <w:r>
            <w:instrText xml:space="preserve"> PAGEREF _Toc1755472735 \h </w:instrText>
          </w:r>
          <w:r>
            <w:fldChar w:fldCharType="separate"/>
          </w:r>
          <w:r>
            <w:t>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_Toc2099914659 </w:instrText>
          </w:r>
          <w:r>
            <w:rPr>
              <w:bCs/>
              <w:lang w:val="zh-CN"/>
            </w:rPr>
            <w:fldChar w:fldCharType="separate"/>
          </w:r>
          <w:r>
            <w:rPr>
              <w:rFonts w:hint="eastAsia"/>
            </w:rPr>
            <w:t>3.2.1 支付策略添加</w:t>
          </w:r>
          <w:r>
            <w:tab/>
          </w:r>
          <w:r>
            <w:fldChar w:fldCharType="begin"/>
          </w:r>
          <w:r>
            <w:instrText xml:space="preserve"> PAGEREF _Toc2099914659 \h </w:instrText>
          </w:r>
          <w:r>
            <w:fldChar w:fldCharType="separate"/>
          </w:r>
          <w:r>
            <w:t>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_Toc1519419015 </w:instrText>
          </w:r>
          <w:r>
            <w:rPr>
              <w:bCs/>
              <w:lang w:val="zh-CN"/>
            </w:rPr>
            <w:fldChar w:fldCharType="separate"/>
          </w:r>
          <w:r>
            <w:rPr>
              <w:rFonts w:hint="eastAsia"/>
            </w:rPr>
            <w:t>3.2.2 支付策略修改</w:t>
          </w:r>
          <w:r>
            <w:tab/>
          </w:r>
          <w:r>
            <w:fldChar w:fldCharType="begin"/>
          </w:r>
          <w:r>
            <w:instrText xml:space="preserve"> PAGEREF _Toc1519419015 \h </w:instrText>
          </w:r>
          <w:r>
            <w:fldChar w:fldCharType="separate"/>
          </w:r>
          <w:r>
            <w:t>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_Toc1147338628 </w:instrText>
          </w:r>
          <w:r>
            <w:rPr>
              <w:bCs/>
              <w:lang w:val="zh-CN"/>
            </w:rPr>
            <w:fldChar w:fldCharType="separate"/>
          </w:r>
          <w:r>
            <w:rPr>
              <w:rFonts w:hint="eastAsia"/>
            </w:rPr>
            <w:t>3.2.3 支付策略删除</w:t>
          </w:r>
          <w:r>
            <w:tab/>
          </w:r>
          <w:r>
            <w:fldChar w:fldCharType="begin"/>
          </w:r>
          <w:r>
            <w:instrText xml:space="preserve"> PAGEREF _Toc1147338628 \h </w:instrText>
          </w:r>
          <w:r>
            <w:fldChar w:fldCharType="separate"/>
          </w:r>
          <w:r>
            <w:t>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_Toc1064654383 </w:instrText>
          </w:r>
          <w:r>
            <w:rPr>
              <w:bCs/>
              <w:lang w:val="zh-CN"/>
            </w:rPr>
            <w:fldChar w:fldCharType="separate"/>
          </w:r>
          <w:r>
            <w:rPr>
              <w:rFonts w:hint="eastAsia"/>
            </w:rPr>
            <w:t>3.2.4 支付策略是否有效设置</w:t>
          </w:r>
          <w:r>
            <w:tab/>
          </w:r>
          <w:r>
            <w:fldChar w:fldCharType="begin"/>
          </w:r>
          <w:r>
            <w:instrText xml:space="preserve"> PAGEREF _Toc1064654383 \h </w:instrText>
          </w:r>
          <w:r>
            <w:fldChar w:fldCharType="separate"/>
          </w:r>
          <w:r>
            <w:t>5</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_Toc812468277 </w:instrText>
          </w:r>
          <w:r>
            <w:rPr>
              <w:bCs/>
              <w:lang w:val="zh-CN"/>
            </w:rPr>
            <w:fldChar w:fldCharType="separate"/>
          </w:r>
          <w:r>
            <w:rPr>
              <w:rFonts w:hint="eastAsia"/>
            </w:rPr>
            <w:t>3.3 会员支付参数配置</w:t>
          </w:r>
          <w:r>
            <w:tab/>
          </w:r>
          <w:r>
            <w:fldChar w:fldCharType="begin"/>
          </w:r>
          <w:r>
            <w:instrText xml:space="preserve"> PAGEREF _Toc812468277 \h </w:instrText>
          </w:r>
          <w:r>
            <w:fldChar w:fldCharType="separate"/>
          </w:r>
          <w:r>
            <w:t>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_Toc1453303913 </w:instrText>
          </w:r>
          <w:r>
            <w:rPr>
              <w:bCs/>
              <w:lang w:val="zh-CN"/>
            </w:rPr>
            <w:fldChar w:fldCharType="separate"/>
          </w:r>
          <w:r>
            <w:rPr>
              <w:rFonts w:hint="eastAsia"/>
            </w:rPr>
            <w:t>3.3.1 修改会员支付参数</w:t>
          </w:r>
          <w:r>
            <w:tab/>
          </w:r>
          <w:r>
            <w:fldChar w:fldCharType="begin"/>
          </w:r>
          <w:r>
            <w:instrText xml:space="preserve"> PAGEREF _Toc1453303913 \h </w:instrText>
          </w:r>
          <w:r>
            <w:fldChar w:fldCharType="separate"/>
          </w:r>
          <w:r>
            <w:t>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_Toc199864813 </w:instrText>
          </w:r>
          <w:r>
            <w:rPr>
              <w:bCs/>
              <w:lang w:val="zh-CN"/>
            </w:rPr>
            <w:fldChar w:fldCharType="separate"/>
          </w:r>
          <w:r>
            <w:rPr>
              <w:rFonts w:hint="eastAsia"/>
            </w:rPr>
            <w:t>3.3.2 查询会员支付参数</w:t>
          </w:r>
          <w:r>
            <w:tab/>
          </w:r>
          <w:r>
            <w:fldChar w:fldCharType="begin"/>
          </w:r>
          <w:r>
            <w:instrText xml:space="preserve"> PAGEREF _Toc199864813 \h </w:instrText>
          </w:r>
          <w:r>
            <w:fldChar w:fldCharType="separate"/>
          </w:r>
          <w:r>
            <w:t>6</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_Toc463488183 </w:instrText>
          </w:r>
          <w:r>
            <w:rPr>
              <w:bCs/>
              <w:lang w:val="zh-CN"/>
            </w:rPr>
            <w:fldChar w:fldCharType="separate"/>
          </w:r>
          <w:r>
            <w:rPr>
              <w:rFonts w:hint="eastAsia"/>
            </w:rPr>
            <w:t>3.4 会员支付方式管理</w:t>
          </w:r>
          <w:r>
            <w:tab/>
          </w:r>
          <w:r>
            <w:fldChar w:fldCharType="begin"/>
          </w:r>
          <w:r>
            <w:instrText xml:space="preserve"> PAGEREF _Toc463488183 \h </w:instrText>
          </w:r>
          <w:r>
            <w:fldChar w:fldCharType="separate"/>
          </w:r>
          <w:r>
            <w:t>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_Toc922704012 </w:instrText>
          </w:r>
          <w:r>
            <w:rPr>
              <w:bCs/>
              <w:lang w:val="zh-CN"/>
            </w:rPr>
            <w:fldChar w:fldCharType="separate"/>
          </w:r>
          <w:r>
            <w:rPr>
              <w:rFonts w:hint="eastAsia"/>
            </w:rPr>
            <w:t>3.4.1 初始化支付方式</w:t>
          </w:r>
          <w:r>
            <w:tab/>
          </w:r>
          <w:r>
            <w:fldChar w:fldCharType="begin"/>
          </w:r>
          <w:r>
            <w:instrText xml:space="preserve"> PAGEREF _Toc922704012 \h </w:instrText>
          </w:r>
          <w:r>
            <w:fldChar w:fldCharType="separate"/>
          </w:r>
          <w:r>
            <w:t>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_Toc906914697 </w:instrText>
          </w:r>
          <w:r>
            <w:rPr>
              <w:bCs/>
              <w:lang w:val="zh-CN"/>
            </w:rPr>
            <w:fldChar w:fldCharType="separate"/>
          </w:r>
          <w:r>
            <w:rPr>
              <w:rFonts w:hint="eastAsia"/>
            </w:rPr>
            <w:t>3.4.2 配置会员支付方式</w:t>
          </w:r>
          <w:r>
            <w:tab/>
          </w:r>
          <w:r>
            <w:fldChar w:fldCharType="begin"/>
          </w:r>
          <w:r>
            <w:instrText xml:space="preserve"> PAGEREF _Toc906914697 \h </w:instrText>
          </w:r>
          <w:r>
            <w:fldChar w:fldCharType="separate"/>
          </w:r>
          <w:r>
            <w:t>6</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_Toc1823869720 </w:instrText>
          </w:r>
          <w:r>
            <w:rPr>
              <w:bCs/>
              <w:lang w:val="zh-CN"/>
            </w:rPr>
            <w:fldChar w:fldCharType="separate"/>
          </w:r>
          <w:r>
            <w:rPr>
              <w:rFonts w:hint="eastAsia"/>
            </w:rPr>
            <w:t>4 核心流程设计</w:t>
          </w:r>
          <w:r>
            <w:tab/>
          </w:r>
          <w:r>
            <w:fldChar w:fldCharType="begin"/>
          </w:r>
          <w:r>
            <w:instrText xml:space="preserve"> PAGEREF _Toc1823869720 \h </w:instrText>
          </w:r>
          <w:r>
            <w:fldChar w:fldCharType="separate"/>
          </w:r>
          <w:r>
            <w:t>7</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_Toc596806762 </w:instrText>
          </w:r>
          <w:r>
            <w:rPr>
              <w:bCs/>
              <w:lang w:val="zh-CN"/>
            </w:rPr>
            <w:fldChar w:fldCharType="separate"/>
          </w:r>
          <w:r>
            <w:rPr>
              <w:rFonts w:hint="eastAsia"/>
            </w:rPr>
            <w:t>4.1 授信</w:t>
          </w:r>
          <w:r>
            <w:tab/>
          </w:r>
          <w:r>
            <w:fldChar w:fldCharType="begin"/>
          </w:r>
          <w:r>
            <w:instrText xml:space="preserve"> PAGEREF _Toc596806762 \h </w:instrText>
          </w:r>
          <w:r>
            <w:fldChar w:fldCharType="separate"/>
          </w:r>
          <w:r>
            <w:t>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_Toc1782617444 </w:instrText>
          </w:r>
          <w:r>
            <w:rPr>
              <w:bCs/>
              <w:lang w:val="zh-CN"/>
            </w:rPr>
            <w:fldChar w:fldCharType="separate"/>
          </w:r>
          <w:r>
            <w:rPr>
              <w:rFonts w:hint="eastAsia"/>
            </w:rPr>
            <w:t>4.1.1 授信申请</w:t>
          </w:r>
          <w:r>
            <w:tab/>
          </w:r>
          <w:r>
            <w:fldChar w:fldCharType="begin"/>
          </w:r>
          <w:r>
            <w:instrText xml:space="preserve"> PAGEREF _Toc1782617444 \h </w:instrText>
          </w:r>
          <w:r>
            <w:fldChar w:fldCharType="separate"/>
          </w:r>
          <w:r>
            <w:t>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_Toc907022011 </w:instrText>
          </w:r>
          <w:r>
            <w:rPr>
              <w:bCs/>
              <w:lang w:val="zh-CN"/>
            </w:rPr>
            <w:fldChar w:fldCharType="separate"/>
          </w:r>
          <w:r>
            <w:rPr>
              <w:rFonts w:hint="eastAsia"/>
            </w:rPr>
            <w:t>4.1.2 授信调额</w:t>
          </w:r>
          <w:r>
            <w:tab/>
          </w:r>
          <w:r>
            <w:fldChar w:fldCharType="begin"/>
          </w:r>
          <w:r>
            <w:instrText xml:space="preserve"> PAGEREF _Toc907022011 \h </w:instrText>
          </w:r>
          <w:r>
            <w:fldChar w:fldCharType="separate"/>
          </w:r>
          <w:r>
            <w:t>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_Toc1480012471 </w:instrText>
          </w:r>
          <w:r>
            <w:rPr>
              <w:bCs/>
              <w:lang w:val="zh-CN"/>
            </w:rPr>
            <w:fldChar w:fldCharType="separate"/>
          </w:r>
          <w:r>
            <w:rPr>
              <w:rFonts w:hint="eastAsia"/>
            </w:rPr>
            <w:t>4.1.3 授信支付</w:t>
          </w:r>
          <w:r>
            <w:tab/>
          </w:r>
          <w:r>
            <w:fldChar w:fldCharType="begin"/>
          </w:r>
          <w:r>
            <w:instrText xml:space="preserve"> PAGEREF _Toc1480012471 \h </w:instrText>
          </w:r>
          <w:r>
            <w:fldChar w:fldCharType="separate"/>
          </w:r>
          <w:r>
            <w:t>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_Toc266516896 </w:instrText>
          </w:r>
          <w:r>
            <w:rPr>
              <w:bCs/>
              <w:lang w:val="zh-CN"/>
            </w:rPr>
            <w:fldChar w:fldCharType="separate"/>
          </w:r>
          <w:r>
            <w:rPr>
              <w:rFonts w:hint="eastAsia"/>
            </w:rPr>
            <w:t>4.1.4 授信还款</w:t>
          </w:r>
          <w:r>
            <w:tab/>
          </w:r>
          <w:r>
            <w:fldChar w:fldCharType="begin"/>
          </w:r>
          <w:r>
            <w:instrText xml:space="preserve"> PAGEREF _Toc266516896 \h </w:instrText>
          </w:r>
          <w:r>
            <w:fldChar w:fldCharType="separate"/>
          </w:r>
          <w:r>
            <w:t>10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_Toc1846067077 </w:instrText>
          </w:r>
          <w:r>
            <w:rPr>
              <w:bCs/>
              <w:lang w:val="zh-CN"/>
            </w:rPr>
            <w:fldChar w:fldCharType="separate"/>
          </w:r>
          <w:r>
            <w:rPr>
              <w:rFonts w:hint="eastAsia"/>
            </w:rPr>
            <w:t>4.1.5 授信退款</w:t>
          </w:r>
          <w:r>
            <w:tab/>
          </w:r>
          <w:r>
            <w:fldChar w:fldCharType="begin"/>
          </w:r>
          <w:r>
            <w:instrText xml:space="preserve"> PAGEREF _Toc1846067077 \h </w:instrText>
          </w:r>
          <w:r>
            <w:fldChar w:fldCharType="separate"/>
          </w:r>
          <w:r>
            <w:t>11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_Toc5631283 </w:instrText>
          </w:r>
          <w:r>
            <w:rPr>
              <w:bCs/>
              <w:lang w:val="zh-CN"/>
            </w:rPr>
            <w:fldChar w:fldCharType="separate"/>
          </w:r>
          <w:r>
            <w:rPr>
              <w:rFonts w:hint="eastAsia"/>
            </w:rPr>
            <w:t>4.2 会员支付策略</w:t>
          </w:r>
          <w:r>
            <w:tab/>
          </w:r>
          <w:r>
            <w:fldChar w:fldCharType="begin"/>
          </w:r>
          <w:r>
            <w:instrText xml:space="preserve"> PAGEREF _Toc5631283 \h </w:instrText>
          </w:r>
          <w:r>
            <w:fldChar w:fldCharType="separate"/>
          </w:r>
          <w:r>
            <w:t>12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_Toc155692913 </w:instrText>
          </w:r>
          <w:r>
            <w:rPr>
              <w:bCs/>
              <w:lang w:val="zh-CN"/>
            </w:rPr>
            <w:fldChar w:fldCharType="separate"/>
          </w:r>
          <w:r>
            <w:rPr>
              <w:rFonts w:hint="eastAsia"/>
            </w:rPr>
            <w:t>4.2.1 会员支付策略配置</w:t>
          </w:r>
          <w:r>
            <w:tab/>
          </w:r>
          <w:r>
            <w:fldChar w:fldCharType="begin"/>
          </w:r>
          <w:r>
            <w:instrText xml:space="preserve"> PAGEREF _Toc155692913 \h </w:instrText>
          </w:r>
          <w:r>
            <w:fldChar w:fldCharType="separate"/>
          </w:r>
          <w:r>
            <w:t>12</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_Toc1095706745 </w:instrText>
          </w:r>
          <w:r>
            <w:rPr>
              <w:bCs/>
              <w:lang w:val="zh-CN"/>
            </w:rPr>
            <w:fldChar w:fldCharType="separate"/>
          </w:r>
          <w:r>
            <w:rPr>
              <w:rFonts w:hint="eastAsia"/>
            </w:rPr>
            <w:t>5 数据库设计</w:t>
          </w:r>
          <w:r>
            <w:tab/>
          </w:r>
          <w:r>
            <w:fldChar w:fldCharType="begin"/>
          </w:r>
          <w:r>
            <w:instrText xml:space="preserve"> PAGEREF _Toc1095706745 \h </w:instrText>
          </w:r>
          <w:r>
            <w:fldChar w:fldCharType="separate"/>
          </w:r>
          <w:r>
            <w:t>13</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_Toc870990190 </w:instrText>
          </w:r>
          <w:r>
            <w:rPr>
              <w:bCs/>
              <w:lang w:val="zh-CN"/>
            </w:rPr>
            <w:fldChar w:fldCharType="separate"/>
          </w:r>
          <w:r>
            <w:rPr>
              <w:rFonts w:hint="eastAsia"/>
            </w:rPr>
            <w:t>5.1 说明</w:t>
          </w:r>
          <w:r>
            <w:tab/>
          </w:r>
          <w:r>
            <w:fldChar w:fldCharType="begin"/>
          </w:r>
          <w:r>
            <w:instrText xml:space="preserve"> PAGEREF _Toc870990190 \h </w:instrText>
          </w:r>
          <w:r>
            <w:fldChar w:fldCharType="separate"/>
          </w:r>
          <w:r>
            <w:t>13</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_Toc1483585378 </w:instrText>
          </w:r>
          <w:r>
            <w:rPr>
              <w:bCs/>
              <w:lang w:val="zh-CN"/>
            </w:rPr>
            <w:fldChar w:fldCharType="separate"/>
          </w:r>
          <w:r>
            <w:rPr>
              <w:rFonts w:hint="eastAsia"/>
              <w:lang w:val="en-US" w:eastAsia="zh-CN"/>
            </w:rPr>
            <w:t>5.2 表清单</w:t>
          </w:r>
          <w:r>
            <w:tab/>
          </w:r>
          <w:r>
            <w:fldChar w:fldCharType="begin"/>
          </w:r>
          <w:r>
            <w:instrText xml:space="preserve"> PAGEREF _Toc1483585378 \h </w:instrText>
          </w:r>
          <w:r>
            <w:fldChar w:fldCharType="separate"/>
          </w:r>
          <w:r>
            <w:t>13</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_Toc186822729 </w:instrText>
          </w:r>
          <w:r>
            <w:rPr>
              <w:bCs/>
              <w:lang w:val="zh-CN"/>
            </w:rPr>
            <w:fldChar w:fldCharType="separate"/>
          </w:r>
          <w:r>
            <w:rPr>
              <w:rFonts w:hint="eastAsia"/>
            </w:rPr>
            <w:t>5.3 表定义</w:t>
          </w:r>
          <w:r>
            <w:tab/>
          </w:r>
          <w:r>
            <w:fldChar w:fldCharType="begin"/>
          </w:r>
          <w:r>
            <w:instrText xml:space="preserve"> PAGEREF _Toc186822729 \h </w:instrText>
          </w:r>
          <w:r>
            <w:fldChar w:fldCharType="separate"/>
          </w:r>
          <w:r>
            <w:t>14</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_Toc308514389 </w:instrText>
          </w:r>
          <w:r>
            <w:rPr>
              <w:bCs/>
              <w:lang w:val="zh-CN"/>
            </w:rPr>
            <w:fldChar w:fldCharType="separate"/>
          </w:r>
          <w:r>
            <w:rPr>
              <w:rFonts w:hint="eastAsia"/>
            </w:rPr>
            <w:t>6 服务部署</w:t>
          </w:r>
          <w:r>
            <w:tab/>
          </w:r>
          <w:r>
            <w:fldChar w:fldCharType="begin"/>
          </w:r>
          <w:r>
            <w:instrText xml:space="preserve"> PAGEREF _Toc308514389 \h </w:instrText>
          </w:r>
          <w:r>
            <w:fldChar w:fldCharType="separate"/>
          </w:r>
          <w:r>
            <w:t>46</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_Toc1175812065 </w:instrText>
          </w:r>
          <w:r>
            <w:rPr>
              <w:bCs/>
              <w:lang w:val="zh-CN"/>
            </w:rPr>
            <w:fldChar w:fldCharType="separate"/>
          </w:r>
          <w:r>
            <w:rPr>
              <w:rFonts w:hint="eastAsia"/>
            </w:rPr>
            <w:t>6.1 数据初始化</w:t>
          </w:r>
          <w:r>
            <w:tab/>
          </w:r>
          <w:r>
            <w:fldChar w:fldCharType="begin"/>
          </w:r>
          <w:r>
            <w:instrText xml:space="preserve"> PAGEREF _Toc1175812065 \h </w:instrText>
          </w:r>
          <w:r>
            <w:fldChar w:fldCharType="separate"/>
          </w:r>
          <w:r>
            <w:t>46</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_Toc728856761 </w:instrText>
          </w:r>
          <w:r>
            <w:rPr>
              <w:bCs/>
              <w:lang w:val="zh-CN"/>
            </w:rPr>
            <w:fldChar w:fldCharType="separate"/>
          </w:r>
          <w:r>
            <w:rPr>
              <w:rFonts w:hint="eastAsia"/>
            </w:rPr>
            <w:t>6.2 服务启动依赖</w:t>
          </w:r>
          <w:r>
            <w:tab/>
          </w:r>
          <w:r>
            <w:fldChar w:fldCharType="begin"/>
          </w:r>
          <w:r>
            <w:instrText xml:space="preserve"> PAGEREF _Toc728856761 \h </w:instrText>
          </w:r>
          <w:r>
            <w:fldChar w:fldCharType="separate"/>
          </w:r>
          <w:r>
            <w:t>46</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_Toc648859639 </w:instrText>
          </w:r>
          <w:r>
            <w:rPr>
              <w:bCs/>
              <w:lang w:val="zh-CN"/>
            </w:rPr>
            <w:fldChar w:fldCharType="separate"/>
          </w:r>
          <w:r>
            <w:rPr>
              <w:rFonts w:hint="eastAsia"/>
            </w:rPr>
            <w:t>7 附录</w:t>
          </w:r>
          <w:r>
            <w:tab/>
          </w:r>
          <w:r>
            <w:fldChar w:fldCharType="begin"/>
          </w:r>
          <w:r>
            <w:instrText xml:space="preserve"> PAGEREF _Toc648859639 \h </w:instrText>
          </w:r>
          <w:r>
            <w:fldChar w:fldCharType="separate"/>
          </w:r>
          <w:r>
            <w:t>47</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_Toc461993207 </w:instrText>
          </w:r>
          <w:r>
            <w:rPr>
              <w:bCs/>
              <w:lang w:val="zh-CN"/>
            </w:rPr>
            <w:fldChar w:fldCharType="separate"/>
          </w:r>
          <w:r>
            <w:rPr>
              <w:rFonts w:hint="eastAsia"/>
            </w:rPr>
            <w:t>7.1 接口返回码</w:t>
          </w:r>
          <w:r>
            <w:tab/>
          </w:r>
          <w:r>
            <w:fldChar w:fldCharType="begin"/>
          </w:r>
          <w:r>
            <w:instrText xml:space="preserve"> PAGEREF _Toc461993207 \h </w:instrText>
          </w:r>
          <w:r>
            <w:fldChar w:fldCharType="separate"/>
          </w:r>
          <w:r>
            <w:t>47</w:t>
          </w:r>
          <w:r>
            <w:fldChar w:fldCharType="end"/>
          </w:r>
          <w:r>
            <w:rPr>
              <w:bCs/>
              <w:lang w:val="zh-CN"/>
            </w:rPr>
            <w:fldChar w:fldCharType="end"/>
          </w:r>
        </w:p>
        <w:p>
          <w:r>
            <w:rPr>
              <w:bCs/>
              <w:lang w:val="zh-CN"/>
            </w:rPr>
            <w:fldChar w:fldCharType="end"/>
          </w:r>
        </w:p>
      </w:sdtContent>
    </w:sdt>
    <w:p/>
    <w:p>
      <w:pPr>
        <w:sectPr>
          <w:headerReference r:id="rId9" w:type="default"/>
          <w:footerReference r:id="rId10" w:type="default"/>
          <w:pgSz w:w="11906" w:h="16838"/>
          <w:pgMar w:top="1440" w:right="1800" w:bottom="1440" w:left="1800" w:header="851" w:footer="992" w:gutter="0"/>
          <w:cols w:space="425" w:num="1"/>
          <w:docGrid w:type="lines" w:linePitch="312" w:charSpace="0"/>
        </w:sectPr>
      </w:pPr>
    </w:p>
    <w:p>
      <w:pPr>
        <w:pStyle w:val="2"/>
      </w:pPr>
      <w:bookmarkStart w:id="0" w:name="_Toc2056957710"/>
      <w:r>
        <w:rPr>
          <w:rFonts w:hint="eastAsia"/>
        </w:rPr>
        <w:t>概述</w:t>
      </w:r>
      <w:bookmarkEnd w:id="0"/>
    </w:p>
    <w:p>
      <w:pPr>
        <w:pStyle w:val="3"/>
      </w:pPr>
      <w:bookmarkStart w:id="1" w:name="_Toc1096482564"/>
      <w:r>
        <w:rPr>
          <w:rFonts w:hint="eastAsia"/>
        </w:rPr>
        <w:t>功能说明</w:t>
      </w:r>
      <w:bookmarkEnd w:id="1"/>
    </w:p>
    <w:p>
      <w:pPr>
        <w:ind w:left="420"/>
      </w:pPr>
      <w:r>
        <w:rPr>
          <w:rFonts w:hint="eastAsia"/>
        </w:rPr>
        <w:t>支付服务（服务模块名称：pay</w:t>
      </w:r>
      <w:r>
        <w:t>-service</w:t>
      </w:r>
      <w:r>
        <w:rPr>
          <w:rFonts w:hint="eastAsia"/>
        </w:rPr>
        <w:t>）的主要功能有：</w:t>
      </w:r>
    </w:p>
    <w:p>
      <w:pPr>
        <w:pStyle w:val="38"/>
        <w:numPr>
          <w:ilvl w:val="0"/>
          <w:numId w:val="2"/>
        </w:numPr>
        <w:ind w:firstLineChars="0"/>
      </w:pPr>
      <w:r>
        <w:rPr>
          <w:rFonts w:hint="eastAsia"/>
        </w:rPr>
        <w:t>授信（支付、还款、退款、账单报表等）</w:t>
      </w:r>
    </w:p>
    <w:p>
      <w:pPr>
        <w:pStyle w:val="38"/>
        <w:numPr>
          <w:ilvl w:val="0"/>
          <w:numId w:val="2"/>
        </w:numPr>
        <w:ind w:firstLineChars="0"/>
      </w:pPr>
      <w:r>
        <w:rPr>
          <w:rFonts w:hint="eastAsia"/>
        </w:rPr>
        <w:t>授信申请（申请、审核、调额等）</w:t>
      </w:r>
    </w:p>
    <w:p>
      <w:pPr>
        <w:pStyle w:val="38"/>
        <w:numPr>
          <w:ilvl w:val="0"/>
          <w:numId w:val="2"/>
        </w:numPr>
        <w:ind w:firstLineChars="0"/>
      </w:pPr>
      <w:r>
        <w:rPr>
          <w:rFonts w:hint="eastAsia"/>
        </w:rPr>
        <w:t>提供</w:t>
      </w:r>
      <w:r>
        <w:t xml:space="preserve">Http </w:t>
      </w:r>
      <w:r>
        <w:rPr>
          <w:rFonts w:hint="eastAsia"/>
        </w:rPr>
        <w:t>接口</w:t>
      </w:r>
      <w:r>
        <w:t>、OpenFeign接口给其他服务</w:t>
      </w:r>
      <w:r>
        <w:rPr>
          <w:rFonts w:hint="eastAsia"/>
        </w:rPr>
        <w:t>支付与还款</w:t>
      </w:r>
      <w:r>
        <w:t>信息</w:t>
      </w:r>
    </w:p>
    <w:p/>
    <w:p>
      <w:pPr>
        <w:pStyle w:val="3"/>
      </w:pPr>
      <w:bookmarkStart w:id="2" w:name="_Toc1025278241"/>
      <w:r>
        <w:rPr>
          <w:rFonts w:hint="eastAsia"/>
        </w:rPr>
        <w:t>参考文档</w:t>
      </w:r>
      <w:bookmarkEnd w:id="2"/>
    </w:p>
    <w:p>
      <w:r>
        <w:rPr>
          <w:rFonts w:hint="eastAsia"/>
        </w:rPr>
        <w:t>《瓴犀系统技术白皮书》</w:t>
      </w:r>
    </w:p>
    <w:p>
      <w:r>
        <w:rPr>
          <w:rFonts w:hint="eastAsia"/>
        </w:rPr>
        <w:t>《瓴犀系统接口文档-支付服务》</w:t>
      </w:r>
    </w:p>
    <w:p/>
    <w:p>
      <w:pPr>
        <w:pStyle w:val="3"/>
      </w:pPr>
      <w:bookmarkStart w:id="3" w:name="_Toc442612959"/>
      <w:r>
        <w:rPr>
          <w:rFonts w:hint="eastAsia"/>
        </w:rPr>
        <w:t>文档说明</w:t>
      </w:r>
      <w:bookmarkEnd w:id="3"/>
    </w:p>
    <w:p>
      <w:pPr>
        <w:ind w:firstLine="480" w:firstLineChars="200"/>
      </w:pPr>
      <w:r>
        <w:rPr>
          <w:rFonts w:hint="eastAsia"/>
        </w:rPr>
        <w:t>授信唯一身份取决于服务提供者会员id和会员角色id加上服务消费者会员id和会员角色id。授信金额的使用仅限于当前服务提供者订单。</w:t>
      </w:r>
    </w:p>
    <w:p/>
    <w:p>
      <w:pPr>
        <w:pStyle w:val="2"/>
      </w:pPr>
      <w:bookmarkStart w:id="4" w:name="_Toc112648705"/>
      <w:r>
        <w:rPr>
          <w:rFonts w:hint="eastAsia"/>
        </w:rPr>
        <w:t>技术架构</w:t>
      </w:r>
      <w:bookmarkEnd w:id="4"/>
    </w:p>
    <w:p>
      <w:pPr>
        <w:pStyle w:val="3"/>
      </w:pPr>
      <w:bookmarkStart w:id="5" w:name="_Toc1353691928"/>
      <w:r>
        <w:rPr>
          <w:rFonts w:hint="eastAsia"/>
        </w:rPr>
        <w:t>开发组件</w:t>
      </w:r>
      <w:bookmarkEnd w:id="5"/>
    </w:p>
    <w:p>
      <w:pPr>
        <w:ind w:firstLine="480" w:firstLineChars="200"/>
      </w:pPr>
      <w:r>
        <w:rPr>
          <w:rFonts w:hint="eastAsia"/>
        </w:rPr>
        <w:t>本服务使用S</w:t>
      </w:r>
      <w:r>
        <w:t>pring Boot 2.</w:t>
      </w:r>
      <w:r>
        <w:rPr>
          <w:rFonts w:hint="default"/>
        </w:rPr>
        <w:t>4.4</w:t>
      </w:r>
      <w:r>
        <w:rPr>
          <w:rFonts w:hint="eastAsia"/>
        </w:rPr>
        <w:t>作为开发框架，使用的主要核心组件如下：</w:t>
      </w:r>
    </w:p>
    <w:p>
      <w:pPr>
        <w:pStyle w:val="4"/>
      </w:pPr>
      <w:bookmarkStart w:id="6" w:name="_Toc1058477578"/>
      <w:r>
        <w:rPr>
          <w:rFonts w:hint="eastAsia"/>
        </w:rPr>
        <w:t>微服务组件</w:t>
      </w:r>
      <w:bookmarkEnd w:id="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1701"/>
        <w:gridCol w:w="3481"/>
      </w:tblGrid>
      <w:tr>
        <w:tc>
          <w:tcPr>
            <w:tcW w:w="3114" w:type="dxa"/>
            <w:shd w:val="clear" w:color="auto" w:fill="B4C6E7" w:themeFill="accent1" w:themeFillTint="66"/>
          </w:tcPr>
          <w:p>
            <w:pPr>
              <w:jc w:val="center"/>
              <w:rPr>
                <w:b/>
                <w:bCs/>
                <w:sz w:val="21"/>
                <w:szCs w:val="20"/>
              </w:rPr>
            </w:pPr>
            <w:r>
              <w:rPr>
                <w:rFonts w:hint="eastAsia"/>
                <w:b/>
                <w:bCs/>
                <w:sz w:val="21"/>
                <w:szCs w:val="20"/>
              </w:rPr>
              <w:t>组件名称</w:t>
            </w:r>
          </w:p>
        </w:tc>
        <w:tc>
          <w:tcPr>
            <w:tcW w:w="1701" w:type="dxa"/>
            <w:shd w:val="clear" w:color="auto" w:fill="B4C6E7" w:themeFill="accent1" w:themeFillTint="66"/>
          </w:tcPr>
          <w:p>
            <w:pPr>
              <w:jc w:val="center"/>
              <w:rPr>
                <w:b/>
                <w:bCs/>
                <w:sz w:val="21"/>
                <w:szCs w:val="20"/>
              </w:rPr>
            </w:pPr>
            <w:r>
              <w:rPr>
                <w:rFonts w:hint="eastAsia"/>
                <w:b/>
                <w:bCs/>
                <w:sz w:val="21"/>
                <w:szCs w:val="20"/>
              </w:rPr>
              <w:t>组件版本</w:t>
            </w:r>
          </w:p>
        </w:tc>
        <w:tc>
          <w:tcPr>
            <w:tcW w:w="3481" w:type="dxa"/>
            <w:shd w:val="clear" w:color="auto" w:fill="B4C6E7" w:themeFill="accent1" w:themeFillTint="66"/>
          </w:tcPr>
          <w:p>
            <w:pPr>
              <w:jc w:val="center"/>
              <w:rPr>
                <w:b/>
                <w:bCs/>
                <w:sz w:val="21"/>
                <w:szCs w:val="20"/>
              </w:rPr>
            </w:pPr>
            <w:r>
              <w:rPr>
                <w:rFonts w:hint="eastAsia"/>
                <w:b/>
                <w:bCs/>
                <w:sz w:val="21"/>
                <w:szCs w:val="20"/>
              </w:rPr>
              <w:t>说明</w:t>
            </w:r>
          </w:p>
        </w:tc>
      </w:tr>
      <w:tr>
        <w:tc>
          <w:tcPr>
            <w:tcW w:w="3114" w:type="dxa"/>
          </w:tcPr>
          <w:p>
            <w:pPr>
              <w:rPr>
                <w:rFonts w:hint="default" w:eastAsia="宋体"/>
                <w:sz w:val="21"/>
                <w:szCs w:val="20"/>
                <w:lang w:eastAsia="zh-Hans"/>
              </w:rPr>
            </w:pPr>
            <w:r>
              <w:rPr>
                <w:rFonts w:hint="eastAsia"/>
                <w:sz w:val="21"/>
                <w:szCs w:val="20"/>
                <w:lang w:val="en-US" w:eastAsia="zh-Hans"/>
              </w:rPr>
              <w:t>Spring</w:t>
            </w:r>
            <w:r>
              <w:rPr>
                <w:rFonts w:hint="default"/>
                <w:sz w:val="21"/>
                <w:szCs w:val="20"/>
                <w:lang w:eastAsia="zh-Hans"/>
              </w:rPr>
              <w:t xml:space="preserve"> Cloud Version</w:t>
            </w:r>
          </w:p>
        </w:tc>
        <w:tc>
          <w:tcPr>
            <w:tcW w:w="1701" w:type="dxa"/>
          </w:tcPr>
          <w:p>
            <w:pPr>
              <w:rPr>
                <w:rFonts w:hint="default"/>
                <w:sz w:val="21"/>
                <w:szCs w:val="20"/>
              </w:rPr>
            </w:pPr>
            <w:r>
              <w:rPr>
                <w:rFonts w:hint="default"/>
                <w:sz w:val="21"/>
                <w:szCs w:val="20"/>
              </w:rPr>
              <w:t>2020.0.2</w:t>
            </w:r>
          </w:p>
        </w:tc>
        <w:tc>
          <w:tcPr>
            <w:tcW w:w="3481" w:type="dxa"/>
          </w:tcPr>
          <w:p>
            <w:pPr>
              <w:rPr>
                <w:rFonts w:hint="default" w:eastAsia="宋体"/>
                <w:sz w:val="21"/>
                <w:szCs w:val="20"/>
                <w:lang w:val="en-US" w:eastAsia="zh-Hans"/>
              </w:rPr>
            </w:pPr>
            <w:r>
              <w:rPr>
                <w:rFonts w:hint="eastAsia"/>
                <w:sz w:val="21"/>
                <w:szCs w:val="20"/>
                <w:lang w:val="en-US" w:eastAsia="zh-Hans"/>
              </w:rPr>
              <w:t>主框架</w:t>
            </w:r>
          </w:p>
        </w:tc>
      </w:tr>
      <w:tr>
        <w:tc>
          <w:tcPr>
            <w:tcW w:w="3114" w:type="dxa"/>
            <w:vAlign w:val="top"/>
          </w:tcPr>
          <w:p>
            <w:pPr>
              <w:rPr>
                <w:rFonts w:hint="default" w:eastAsia="宋体" w:asciiTheme="minorHAnsi" w:hAnsiTheme="minorHAnsi" w:cstheme="minorBidi"/>
                <w:kern w:val="2"/>
                <w:sz w:val="21"/>
                <w:szCs w:val="20"/>
                <w:lang w:eastAsia="zh-Hans" w:bidi="ar-SA"/>
              </w:rPr>
            </w:pPr>
            <w:r>
              <w:rPr>
                <w:rFonts w:hint="eastAsia"/>
                <w:sz w:val="21"/>
                <w:szCs w:val="20"/>
              </w:rPr>
              <w:t>S</w:t>
            </w:r>
            <w:r>
              <w:rPr>
                <w:sz w:val="21"/>
                <w:szCs w:val="20"/>
              </w:rPr>
              <w:t>pring Cloud OpenFeign</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3.0.2</w:t>
            </w:r>
          </w:p>
        </w:tc>
        <w:tc>
          <w:tcPr>
            <w:tcW w:w="3481" w:type="dxa"/>
            <w:vAlign w:val="top"/>
          </w:tcPr>
          <w:p>
            <w:pPr>
              <w:rPr>
                <w:rFonts w:hint="eastAsia" w:eastAsia="宋体" w:asciiTheme="minorHAnsi" w:hAnsiTheme="minorHAnsi" w:cstheme="minorBidi"/>
                <w:kern w:val="2"/>
                <w:sz w:val="21"/>
                <w:szCs w:val="20"/>
                <w:lang w:val="en-US" w:eastAsia="zh-CN" w:bidi="ar-SA"/>
              </w:rPr>
            </w:pPr>
            <w:r>
              <w:rPr>
                <w:rFonts w:hint="eastAsia"/>
                <w:sz w:val="21"/>
                <w:szCs w:val="20"/>
              </w:rPr>
              <w:t>提供微服务集群内部H</w:t>
            </w:r>
            <w:r>
              <w:rPr>
                <w:sz w:val="21"/>
                <w:szCs w:val="20"/>
              </w:rPr>
              <w:t>ttp</w:t>
            </w:r>
            <w:r>
              <w:rPr>
                <w:rFonts w:hint="eastAsia"/>
                <w:sz w:val="21"/>
                <w:szCs w:val="20"/>
              </w:rPr>
              <w:t>接口</w:t>
            </w:r>
          </w:p>
        </w:tc>
      </w:tr>
      <w:tr>
        <w:tc>
          <w:tcPr>
            <w:tcW w:w="3114"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Spring</w:t>
            </w:r>
            <w:r>
              <w:rPr>
                <w:rFonts w:hint="default"/>
                <w:sz w:val="21"/>
                <w:szCs w:val="20"/>
                <w:lang w:eastAsia="zh-Hans"/>
              </w:rPr>
              <w:t xml:space="preserve"> Cloud loadbalancer</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3.0.2</w:t>
            </w:r>
          </w:p>
        </w:tc>
        <w:tc>
          <w:tcPr>
            <w:tcW w:w="3481" w:type="dxa"/>
            <w:vAlign w:val="top"/>
          </w:tcPr>
          <w:p>
            <w:pPr>
              <w:rPr>
                <w:rFonts w:hint="eastAsia" w:eastAsia="宋体" w:asciiTheme="minorHAnsi" w:hAnsiTheme="minorHAnsi" w:cstheme="minorBidi"/>
                <w:kern w:val="2"/>
                <w:sz w:val="21"/>
                <w:szCs w:val="20"/>
                <w:lang w:val="en-US" w:eastAsia="zh-CN" w:bidi="ar-SA"/>
              </w:rPr>
            </w:pPr>
            <w:r>
              <w:rPr>
                <w:rFonts w:hint="eastAsia"/>
                <w:sz w:val="21"/>
                <w:szCs w:val="20"/>
              </w:rPr>
              <w:t>负载均衡器</w:t>
            </w:r>
          </w:p>
        </w:tc>
      </w:tr>
    </w:tbl>
    <w:p/>
    <w:p>
      <w:pPr>
        <w:pStyle w:val="4"/>
      </w:pPr>
      <w:bookmarkStart w:id="7" w:name="_Toc78121698"/>
      <w:r>
        <w:rPr>
          <w:rFonts w:hint="eastAsia"/>
        </w:rPr>
        <w:t>核心组件</w:t>
      </w:r>
      <w:bookmarkEnd w:id="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1701"/>
        <w:gridCol w:w="3481"/>
      </w:tblGrid>
      <w:tr>
        <w:tc>
          <w:tcPr>
            <w:tcW w:w="3114" w:type="dxa"/>
            <w:shd w:val="clear" w:color="auto" w:fill="B4C6E7" w:themeFill="accent1" w:themeFillTint="66"/>
          </w:tcPr>
          <w:p>
            <w:pPr>
              <w:jc w:val="center"/>
              <w:rPr>
                <w:b/>
                <w:bCs/>
                <w:sz w:val="21"/>
                <w:szCs w:val="20"/>
              </w:rPr>
            </w:pPr>
            <w:r>
              <w:rPr>
                <w:rFonts w:hint="eastAsia"/>
                <w:b/>
                <w:bCs/>
                <w:sz w:val="21"/>
                <w:szCs w:val="20"/>
              </w:rPr>
              <w:t>组件名称</w:t>
            </w:r>
          </w:p>
        </w:tc>
        <w:tc>
          <w:tcPr>
            <w:tcW w:w="1701" w:type="dxa"/>
            <w:shd w:val="clear" w:color="auto" w:fill="B4C6E7" w:themeFill="accent1" w:themeFillTint="66"/>
          </w:tcPr>
          <w:p>
            <w:pPr>
              <w:jc w:val="center"/>
              <w:rPr>
                <w:b/>
                <w:bCs/>
                <w:sz w:val="21"/>
                <w:szCs w:val="20"/>
              </w:rPr>
            </w:pPr>
            <w:r>
              <w:rPr>
                <w:rFonts w:hint="eastAsia"/>
                <w:b/>
                <w:bCs/>
                <w:sz w:val="21"/>
                <w:szCs w:val="20"/>
              </w:rPr>
              <w:t>组件版本</w:t>
            </w:r>
          </w:p>
        </w:tc>
        <w:tc>
          <w:tcPr>
            <w:tcW w:w="3481" w:type="dxa"/>
            <w:shd w:val="clear" w:color="auto" w:fill="B4C6E7" w:themeFill="accent1" w:themeFillTint="66"/>
          </w:tcPr>
          <w:p>
            <w:pPr>
              <w:jc w:val="center"/>
              <w:rPr>
                <w:b/>
                <w:bCs/>
                <w:sz w:val="21"/>
                <w:szCs w:val="20"/>
              </w:rPr>
            </w:pPr>
            <w:r>
              <w:rPr>
                <w:rFonts w:hint="eastAsia"/>
                <w:b/>
                <w:bCs/>
                <w:sz w:val="21"/>
                <w:szCs w:val="20"/>
              </w:rPr>
              <w:t>说明</w:t>
            </w:r>
          </w:p>
        </w:tc>
      </w:tr>
      <w:tr>
        <w:tc>
          <w:tcPr>
            <w:tcW w:w="3114" w:type="dxa"/>
            <w:vAlign w:val="top"/>
          </w:tcPr>
          <w:p>
            <w:pPr>
              <w:rPr>
                <w:rFonts w:hint="eastAsia" w:eastAsia="宋体" w:asciiTheme="minorHAnsi" w:hAnsiTheme="minorHAnsi" w:cstheme="minorBidi"/>
                <w:kern w:val="2"/>
                <w:sz w:val="21"/>
                <w:szCs w:val="20"/>
                <w:lang w:val="en-US" w:eastAsia="zh-Hans" w:bidi="ar-SA"/>
              </w:rPr>
            </w:pPr>
            <w:r>
              <w:rPr>
                <w:rFonts w:hint="default"/>
                <w:sz w:val="21"/>
                <w:szCs w:val="20"/>
                <w:lang w:eastAsia="zh-Hans"/>
              </w:rPr>
              <w:t xml:space="preserve">Spring Cloud Alibaba </w:t>
            </w:r>
            <w:r>
              <w:rPr>
                <w:rFonts w:hint="eastAsia"/>
                <w:sz w:val="21"/>
                <w:szCs w:val="20"/>
                <w:lang w:val="en-US" w:eastAsia="zh-Hans"/>
              </w:rPr>
              <w:t>Nacos</w:t>
            </w:r>
            <w:r>
              <w:rPr>
                <w:rFonts w:hint="default"/>
                <w:sz w:val="21"/>
                <w:szCs w:val="20"/>
                <w:lang w:eastAsia="zh-Hans"/>
              </w:rPr>
              <w:t xml:space="preserve"> </w:t>
            </w:r>
            <w:r>
              <w:rPr>
                <w:rFonts w:hint="eastAsia"/>
                <w:sz w:val="21"/>
                <w:szCs w:val="20"/>
                <w:lang w:val="en-US" w:eastAsia="zh-Hans"/>
              </w:rPr>
              <w:t>Config</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2021.1</w:t>
            </w:r>
          </w:p>
        </w:tc>
        <w:tc>
          <w:tcPr>
            <w:tcW w:w="3481"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配置中心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vAlign w:val="top"/>
          </w:tcPr>
          <w:p>
            <w:pPr>
              <w:rPr>
                <w:rFonts w:hint="eastAsia" w:eastAsia="宋体" w:asciiTheme="minorHAnsi" w:hAnsiTheme="minorHAnsi" w:cstheme="minorBidi"/>
                <w:kern w:val="2"/>
                <w:sz w:val="21"/>
                <w:szCs w:val="20"/>
                <w:lang w:val="en-US" w:eastAsia="zh-Hans" w:bidi="ar-SA"/>
              </w:rPr>
            </w:pPr>
            <w:r>
              <w:rPr>
                <w:rFonts w:hint="default"/>
                <w:sz w:val="21"/>
                <w:szCs w:val="20"/>
                <w:lang w:eastAsia="zh-Hans"/>
              </w:rPr>
              <w:t xml:space="preserve">Spring Cloud Alibaba </w:t>
            </w:r>
            <w:r>
              <w:rPr>
                <w:rFonts w:hint="eastAsia"/>
                <w:sz w:val="21"/>
                <w:szCs w:val="20"/>
                <w:lang w:val="en-US" w:eastAsia="zh-Hans"/>
              </w:rPr>
              <w:t>Nacos</w:t>
            </w:r>
            <w:r>
              <w:rPr>
                <w:rFonts w:hint="default"/>
                <w:sz w:val="21"/>
                <w:szCs w:val="20"/>
                <w:lang w:eastAsia="zh-Hans"/>
              </w:rPr>
              <w:t xml:space="preserve"> Discovery</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2021.1</w:t>
            </w:r>
          </w:p>
        </w:tc>
        <w:tc>
          <w:tcPr>
            <w:tcW w:w="3481"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注册中心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vAlign w:val="top"/>
          </w:tcPr>
          <w:p>
            <w:pPr>
              <w:rPr>
                <w:rFonts w:hint="eastAsia" w:eastAsia="宋体" w:asciiTheme="minorHAnsi" w:hAnsiTheme="minorHAnsi" w:cstheme="minorBidi"/>
                <w:kern w:val="2"/>
                <w:sz w:val="21"/>
                <w:szCs w:val="20"/>
                <w:lang w:val="en-US" w:eastAsia="zh-Hans" w:bidi="ar-SA"/>
              </w:rPr>
            </w:pPr>
            <w:r>
              <w:rPr>
                <w:rFonts w:hint="default"/>
                <w:sz w:val="21"/>
                <w:szCs w:val="20"/>
                <w:lang w:eastAsia="zh-Hans"/>
              </w:rPr>
              <w:t xml:space="preserve">Spring Cloud Alibaba Sentinel </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2021.1</w:t>
            </w:r>
          </w:p>
        </w:tc>
        <w:tc>
          <w:tcPr>
            <w:tcW w:w="3481"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流量控制、流量路由、熔断降级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sz w:val="21"/>
                <w:szCs w:val="20"/>
              </w:rPr>
            </w:pPr>
            <w:r>
              <w:rPr>
                <w:rFonts w:hint="eastAsia"/>
                <w:sz w:val="21"/>
                <w:szCs w:val="20"/>
              </w:rPr>
              <w:t>S</w:t>
            </w:r>
            <w:r>
              <w:rPr>
                <w:sz w:val="21"/>
                <w:szCs w:val="20"/>
              </w:rPr>
              <w:t>pring Web</w:t>
            </w:r>
          </w:p>
        </w:tc>
        <w:tc>
          <w:tcPr>
            <w:tcW w:w="1701" w:type="dxa"/>
          </w:tcPr>
          <w:p>
            <w:pPr>
              <w:rPr>
                <w:rFonts w:hint="default"/>
                <w:sz w:val="21"/>
                <w:szCs w:val="20"/>
              </w:rPr>
            </w:pPr>
            <w:r>
              <w:rPr>
                <w:rFonts w:hint="default"/>
                <w:sz w:val="21"/>
                <w:szCs w:val="20"/>
              </w:rPr>
              <w:t>2.4.4</w:t>
            </w:r>
          </w:p>
        </w:tc>
        <w:tc>
          <w:tcPr>
            <w:tcW w:w="3481" w:type="dxa"/>
          </w:tcPr>
          <w:p>
            <w:pPr>
              <w:rPr>
                <w:sz w:val="21"/>
                <w:szCs w:val="20"/>
              </w:rPr>
            </w:pPr>
            <w:r>
              <w:rPr>
                <w:rFonts w:hint="eastAsia"/>
                <w:sz w:val="21"/>
                <w:szCs w:val="20"/>
              </w:rPr>
              <w:t>提供H</w:t>
            </w:r>
            <w:r>
              <w:rPr>
                <w:sz w:val="21"/>
                <w:szCs w:val="20"/>
              </w:rPr>
              <w:t>ttp</w:t>
            </w:r>
            <w:r>
              <w:rPr>
                <w:rFonts w:hint="eastAsia"/>
                <w:sz w:val="21"/>
                <w:szCs w:val="20"/>
              </w:rPr>
              <w:t>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sz w:val="21"/>
                <w:szCs w:val="20"/>
              </w:rPr>
            </w:pPr>
            <w:r>
              <w:rPr>
                <w:rFonts w:hint="eastAsia"/>
                <w:sz w:val="21"/>
                <w:szCs w:val="20"/>
              </w:rPr>
              <w:t>S</w:t>
            </w:r>
            <w:r>
              <w:rPr>
                <w:sz w:val="21"/>
                <w:szCs w:val="20"/>
              </w:rPr>
              <w:t>pring Data JPA</w:t>
            </w:r>
          </w:p>
        </w:tc>
        <w:tc>
          <w:tcPr>
            <w:tcW w:w="1701" w:type="dxa"/>
          </w:tcPr>
          <w:p>
            <w:pPr>
              <w:rPr>
                <w:rFonts w:hint="default"/>
                <w:sz w:val="21"/>
                <w:szCs w:val="20"/>
              </w:rPr>
            </w:pPr>
            <w:r>
              <w:rPr>
                <w:rFonts w:hint="default"/>
                <w:sz w:val="21"/>
                <w:szCs w:val="20"/>
              </w:rPr>
              <w:t>2.4.4</w:t>
            </w:r>
          </w:p>
        </w:tc>
        <w:tc>
          <w:tcPr>
            <w:tcW w:w="3481" w:type="dxa"/>
          </w:tcPr>
          <w:p>
            <w:pPr>
              <w:rPr>
                <w:sz w:val="21"/>
                <w:szCs w:val="20"/>
              </w:rPr>
            </w:pPr>
            <w:r>
              <w:rPr>
                <w:rFonts w:hint="eastAsia"/>
                <w:sz w:val="21"/>
                <w:szCs w:val="20"/>
              </w:rPr>
              <w:t>O</w:t>
            </w:r>
            <w:r>
              <w:rPr>
                <w:sz w:val="21"/>
                <w:szCs w:val="20"/>
              </w:rPr>
              <w:t>RM</w:t>
            </w:r>
            <w:r>
              <w:rPr>
                <w:rFonts w:hint="eastAsia"/>
                <w:sz w:val="21"/>
                <w:szCs w:val="20"/>
              </w:rPr>
              <w:t>框架、H</w:t>
            </w:r>
            <w:r>
              <w:rPr>
                <w:sz w:val="21"/>
                <w:szCs w:val="20"/>
              </w:rPr>
              <w:t>akari</w:t>
            </w:r>
            <w:r>
              <w:rPr>
                <w:rFonts w:hint="eastAsia"/>
                <w:sz w:val="21"/>
                <w:szCs w:val="20"/>
              </w:rPr>
              <w:t>连接池管理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sz w:val="21"/>
                <w:szCs w:val="20"/>
              </w:rPr>
            </w:pPr>
            <w:r>
              <w:rPr>
                <w:rFonts w:hint="eastAsia"/>
                <w:sz w:val="21"/>
                <w:szCs w:val="20"/>
              </w:rPr>
              <w:t>P</w:t>
            </w:r>
            <w:r>
              <w:rPr>
                <w:sz w:val="21"/>
                <w:szCs w:val="20"/>
              </w:rPr>
              <w:t>ostgreSQL Driver</w:t>
            </w:r>
          </w:p>
        </w:tc>
        <w:tc>
          <w:tcPr>
            <w:tcW w:w="1701" w:type="dxa"/>
          </w:tcPr>
          <w:p>
            <w:pPr>
              <w:rPr>
                <w:rFonts w:hint="default"/>
                <w:sz w:val="21"/>
                <w:szCs w:val="20"/>
              </w:rPr>
            </w:pPr>
            <w:r>
              <w:rPr>
                <w:rFonts w:hint="eastAsia"/>
                <w:sz w:val="21"/>
                <w:szCs w:val="20"/>
              </w:rPr>
              <w:t>4</w:t>
            </w:r>
            <w:r>
              <w:rPr>
                <w:sz w:val="21"/>
                <w:szCs w:val="20"/>
              </w:rPr>
              <w:t>2.2.1</w:t>
            </w:r>
            <w:r>
              <w:rPr>
                <w:rFonts w:hint="default"/>
                <w:sz w:val="21"/>
                <w:szCs w:val="20"/>
              </w:rPr>
              <w:t>9</w:t>
            </w:r>
          </w:p>
        </w:tc>
        <w:tc>
          <w:tcPr>
            <w:tcW w:w="3481" w:type="dxa"/>
          </w:tcPr>
          <w:p>
            <w:pPr>
              <w:rPr>
                <w:sz w:val="21"/>
                <w:szCs w:val="20"/>
              </w:rPr>
            </w:pPr>
            <w:r>
              <w:rPr>
                <w:rFonts w:hint="eastAsia"/>
                <w:sz w:val="21"/>
                <w:szCs w:val="20"/>
              </w:rPr>
              <w:t>P</w:t>
            </w:r>
            <w:r>
              <w:rPr>
                <w:sz w:val="21"/>
                <w:szCs w:val="20"/>
              </w:rPr>
              <w:t>ostgreSQL JDBC</w:t>
            </w:r>
            <w:r>
              <w:rPr>
                <w:rFonts w:hint="eastAsia"/>
                <w:sz w:val="21"/>
                <w:szCs w:val="20"/>
              </w:rPr>
              <w:t>客户端</w:t>
            </w:r>
          </w:p>
        </w:tc>
      </w:tr>
    </w:tbl>
    <w:p/>
    <w:p>
      <w:pPr>
        <w:pStyle w:val="4"/>
      </w:pPr>
      <w:bookmarkStart w:id="8" w:name="_Toc878869969"/>
      <w:r>
        <w:rPr>
          <w:rFonts w:hint="eastAsia"/>
        </w:rPr>
        <w:t>第三方组件</w:t>
      </w:r>
      <w:bookmarkEnd w:id="8"/>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279"/>
        <w:gridCol w:w="1700"/>
        <w:gridCol w:w="3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shd w:val="clear" w:color="auto" w:fill="B4C6E7" w:themeFill="accent1" w:themeFillTint="66"/>
          </w:tcPr>
          <w:p>
            <w:pPr>
              <w:jc w:val="center"/>
              <w:rPr>
                <w:b/>
                <w:bCs/>
                <w:sz w:val="21"/>
                <w:szCs w:val="20"/>
              </w:rPr>
            </w:pPr>
            <w:r>
              <w:rPr>
                <w:rFonts w:hint="eastAsia"/>
                <w:b/>
                <w:bCs/>
                <w:sz w:val="21"/>
                <w:szCs w:val="20"/>
              </w:rPr>
              <w:t>组件名称</w:t>
            </w:r>
          </w:p>
        </w:tc>
        <w:tc>
          <w:tcPr>
            <w:tcW w:w="1279" w:type="dxa"/>
            <w:shd w:val="clear" w:color="auto" w:fill="B4C6E7" w:themeFill="accent1" w:themeFillTint="66"/>
          </w:tcPr>
          <w:p>
            <w:pPr>
              <w:jc w:val="center"/>
              <w:rPr>
                <w:b/>
                <w:bCs/>
                <w:sz w:val="21"/>
                <w:szCs w:val="20"/>
              </w:rPr>
            </w:pPr>
            <w:r>
              <w:rPr>
                <w:rFonts w:hint="eastAsia"/>
                <w:b/>
                <w:bCs/>
                <w:sz w:val="21"/>
                <w:szCs w:val="20"/>
              </w:rPr>
              <w:t>组件版本</w:t>
            </w:r>
          </w:p>
        </w:tc>
        <w:tc>
          <w:tcPr>
            <w:tcW w:w="1700" w:type="dxa"/>
            <w:shd w:val="clear" w:color="auto" w:fill="B4C6E7" w:themeFill="accent1" w:themeFillTint="66"/>
          </w:tcPr>
          <w:p>
            <w:pPr>
              <w:jc w:val="center"/>
              <w:rPr>
                <w:b/>
                <w:bCs/>
                <w:sz w:val="21"/>
                <w:szCs w:val="20"/>
              </w:rPr>
            </w:pPr>
            <w:r>
              <w:rPr>
                <w:rFonts w:hint="eastAsia"/>
                <w:b/>
                <w:bCs/>
                <w:sz w:val="21"/>
                <w:szCs w:val="20"/>
              </w:rPr>
              <w:t>开源协议</w:t>
            </w:r>
          </w:p>
        </w:tc>
        <w:tc>
          <w:tcPr>
            <w:tcW w:w="3479" w:type="dxa"/>
            <w:shd w:val="clear" w:color="auto" w:fill="B4C6E7" w:themeFill="accent1" w:themeFillTint="66"/>
          </w:tcPr>
          <w:p>
            <w:pPr>
              <w:jc w:val="center"/>
              <w:rPr>
                <w:b/>
                <w:bCs/>
                <w:sz w:val="21"/>
                <w:szCs w:val="20"/>
              </w:rPr>
            </w:pPr>
            <w:r>
              <w:rPr>
                <w:rFonts w:hint="eastAsia"/>
                <w:b/>
                <w:bCs/>
                <w:sz w:val="21"/>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pPr>
              <w:jc w:val="center"/>
              <w:rPr>
                <w:sz w:val="21"/>
                <w:szCs w:val="20"/>
              </w:rPr>
            </w:pPr>
          </w:p>
        </w:tc>
        <w:tc>
          <w:tcPr>
            <w:tcW w:w="1279" w:type="dxa"/>
          </w:tcPr>
          <w:p>
            <w:pPr>
              <w:rPr>
                <w:sz w:val="21"/>
                <w:szCs w:val="20"/>
              </w:rPr>
            </w:pPr>
          </w:p>
        </w:tc>
        <w:tc>
          <w:tcPr>
            <w:tcW w:w="1700" w:type="dxa"/>
          </w:tcPr>
          <w:p>
            <w:pPr>
              <w:rPr>
                <w:sz w:val="21"/>
                <w:szCs w:val="20"/>
              </w:rPr>
            </w:pPr>
          </w:p>
        </w:tc>
        <w:tc>
          <w:tcPr>
            <w:tcW w:w="3479" w:type="dxa"/>
          </w:tcPr>
          <w:p>
            <w:pPr>
              <w:rPr>
                <w:sz w:val="21"/>
                <w:szCs w:val="20"/>
              </w:rPr>
            </w:pPr>
          </w:p>
        </w:tc>
      </w:tr>
    </w:tbl>
    <w:p/>
    <w:p>
      <w:pPr>
        <w:pStyle w:val="3"/>
      </w:pPr>
      <w:bookmarkStart w:id="9" w:name="_Toc775044917"/>
      <w:r>
        <w:rPr>
          <w:rFonts w:hint="eastAsia"/>
        </w:rPr>
        <w:t>关联服务</w:t>
      </w:r>
      <w:bookmarkEnd w:id="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1418"/>
        <w:gridCol w:w="3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2" w:type="dxa"/>
            <w:shd w:val="clear" w:color="auto" w:fill="B4C6E7" w:themeFill="accent1" w:themeFillTint="66"/>
          </w:tcPr>
          <w:p>
            <w:pPr>
              <w:jc w:val="center"/>
              <w:rPr>
                <w:b/>
                <w:bCs/>
                <w:sz w:val="21"/>
                <w:szCs w:val="20"/>
              </w:rPr>
            </w:pPr>
            <w:r>
              <w:rPr>
                <w:rFonts w:hint="eastAsia"/>
                <w:b/>
                <w:bCs/>
                <w:sz w:val="21"/>
                <w:szCs w:val="20"/>
              </w:rPr>
              <w:t>服务名称</w:t>
            </w:r>
          </w:p>
        </w:tc>
        <w:tc>
          <w:tcPr>
            <w:tcW w:w="1418" w:type="dxa"/>
            <w:shd w:val="clear" w:color="auto" w:fill="B4C6E7" w:themeFill="accent1" w:themeFillTint="66"/>
          </w:tcPr>
          <w:p>
            <w:pPr>
              <w:jc w:val="center"/>
              <w:rPr>
                <w:b/>
                <w:bCs/>
                <w:sz w:val="21"/>
                <w:szCs w:val="20"/>
              </w:rPr>
            </w:pPr>
            <w:r>
              <w:rPr>
                <w:rFonts w:hint="eastAsia"/>
                <w:b/>
                <w:bCs/>
                <w:sz w:val="21"/>
                <w:szCs w:val="20"/>
              </w:rPr>
              <w:t>关联方式</w:t>
            </w:r>
          </w:p>
        </w:tc>
        <w:tc>
          <w:tcPr>
            <w:tcW w:w="3906" w:type="dxa"/>
            <w:shd w:val="clear" w:color="auto" w:fill="B4C6E7" w:themeFill="accent1" w:themeFillTint="66"/>
          </w:tcPr>
          <w:p>
            <w:pPr>
              <w:jc w:val="center"/>
              <w:rPr>
                <w:b/>
                <w:bCs/>
                <w:sz w:val="21"/>
                <w:szCs w:val="20"/>
              </w:rPr>
            </w:pPr>
            <w:r>
              <w:rPr>
                <w:rFonts w:hint="eastAsia"/>
                <w:b/>
                <w:bCs/>
                <w:sz w:val="21"/>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2" w:type="dxa"/>
          </w:tcPr>
          <w:p>
            <w:pPr>
              <w:jc w:val="center"/>
              <w:rPr>
                <w:sz w:val="21"/>
                <w:szCs w:val="20"/>
              </w:rPr>
            </w:pPr>
            <w:r>
              <w:rPr>
                <w:rFonts w:hint="eastAsia"/>
                <w:sz w:val="21"/>
                <w:szCs w:val="20"/>
              </w:rPr>
              <w:t>会员服务</w:t>
            </w:r>
          </w:p>
          <w:p>
            <w:pPr>
              <w:jc w:val="center"/>
              <w:rPr>
                <w:sz w:val="21"/>
                <w:szCs w:val="20"/>
              </w:rPr>
            </w:pPr>
            <w:r>
              <w:rPr>
                <w:rFonts w:hint="eastAsia"/>
                <w:sz w:val="21"/>
                <w:szCs w:val="20"/>
              </w:rPr>
              <w:t>（member-service）</w:t>
            </w:r>
          </w:p>
        </w:tc>
        <w:tc>
          <w:tcPr>
            <w:tcW w:w="1418" w:type="dxa"/>
          </w:tcPr>
          <w:p>
            <w:pPr>
              <w:rPr>
                <w:sz w:val="21"/>
                <w:szCs w:val="20"/>
              </w:rPr>
            </w:pPr>
            <w:r>
              <w:rPr>
                <w:rFonts w:hint="eastAsia"/>
                <w:sz w:val="21"/>
                <w:szCs w:val="20"/>
              </w:rPr>
              <w:t>O</w:t>
            </w:r>
            <w:r>
              <w:rPr>
                <w:sz w:val="21"/>
                <w:szCs w:val="20"/>
              </w:rPr>
              <w:t>penFeign</w:t>
            </w:r>
          </w:p>
        </w:tc>
        <w:tc>
          <w:tcPr>
            <w:tcW w:w="3906" w:type="dxa"/>
          </w:tcPr>
          <w:p>
            <w:pPr>
              <w:rPr>
                <w:sz w:val="21"/>
                <w:szCs w:val="20"/>
              </w:rPr>
            </w:pPr>
            <w:r>
              <w:rPr>
                <w:rFonts w:hint="eastAsia"/>
                <w:sz w:val="21"/>
                <w:szCs w:val="20"/>
              </w:rPr>
              <w:t>查询会员信息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2" w:type="dxa"/>
          </w:tcPr>
          <w:p>
            <w:pPr>
              <w:jc w:val="center"/>
              <w:rPr>
                <w:sz w:val="21"/>
                <w:szCs w:val="20"/>
              </w:rPr>
            </w:pPr>
            <w:r>
              <w:rPr>
                <w:rFonts w:hint="eastAsia"/>
                <w:sz w:val="21"/>
                <w:szCs w:val="20"/>
              </w:rPr>
              <w:t>工作流服务</w:t>
            </w:r>
          </w:p>
          <w:p>
            <w:pPr>
              <w:jc w:val="center"/>
              <w:rPr>
                <w:sz w:val="21"/>
                <w:szCs w:val="20"/>
              </w:rPr>
            </w:pPr>
            <w:r>
              <w:rPr>
                <w:rFonts w:hint="eastAsia"/>
                <w:sz w:val="21"/>
                <w:szCs w:val="20"/>
              </w:rPr>
              <w:t>（w</w:t>
            </w:r>
            <w:r>
              <w:rPr>
                <w:sz w:val="21"/>
                <w:szCs w:val="20"/>
              </w:rPr>
              <w:t>orkflow-service</w:t>
            </w:r>
            <w:r>
              <w:rPr>
                <w:rFonts w:hint="eastAsia"/>
                <w:sz w:val="21"/>
                <w:szCs w:val="20"/>
              </w:rPr>
              <w:t>）</w:t>
            </w:r>
          </w:p>
        </w:tc>
        <w:tc>
          <w:tcPr>
            <w:tcW w:w="1418" w:type="dxa"/>
          </w:tcPr>
          <w:p>
            <w:pPr>
              <w:rPr>
                <w:sz w:val="21"/>
                <w:szCs w:val="20"/>
              </w:rPr>
            </w:pPr>
            <w:r>
              <w:rPr>
                <w:rFonts w:hint="eastAsia"/>
                <w:sz w:val="21"/>
                <w:szCs w:val="20"/>
              </w:rPr>
              <w:t>O</w:t>
            </w:r>
            <w:r>
              <w:rPr>
                <w:sz w:val="21"/>
                <w:szCs w:val="20"/>
              </w:rPr>
              <w:t>penFeign</w:t>
            </w:r>
          </w:p>
        </w:tc>
        <w:tc>
          <w:tcPr>
            <w:tcW w:w="3906" w:type="dxa"/>
          </w:tcPr>
          <w:p>
            <w:pPr>
              <w:rPr>
                <w:sz w:val="21"/>
                <w:szCs w:val="20"/>
              </w:rPr>
            </w:pPr>
            <w:r>
              <w:rPr>
                <w:rFonts w:hint="eastAsia"/>
                <w:sz w:val="21"/>
                <w:szCs w:val="20"/>
              </w:rPr>
              <w:t>售后审核功能，获得流程定义、审核步骤执行后的状态枚举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2" w:type="dxa"/>
          </w:tcPr>
          <w:p>
            <w:pPr>
              <w:jc w:val="center"/>
              <w:rPr>
                <w:sz w:val="21"/>
                <w:szCs w:val="20"/>
              </w:rPr>
            </w:pPr>
            <w:r>
              <w:rPr>
                <w:rFonts w:hint="eastAsia"/>
                <w:sz w:val="21"/>
                <w:szCs w:val="20"/>
              </w:rPr>
              <w:t>报表服务</w:t>
            </w:r>
          </w:p>
          <w:p>
            <w:pPr>
              <w:jc w:val="center"/>
              <w:rPr>
                <w:sz w:val="21"/>
                <w:szCs w:val="20"/>
              </w:rPr>
            </w:pPr>
            <w:r>
              <w:rPr>
                <w:rFonts w:hint="eastAsia"/>
                <w:sz w:val="21"/>
                <w:szCs w:val="20"/>
              </w:rPr>
              <w:t>（r</w:t>
            </w:r>
            <w:r>
              <w:rPr>
                <w:sz w:val="21"/>
                <w:szCs w:val="20"/>
              </w:rPr>
              <w:t>eport-service</w:t>
            </w:r>
            <w:r>
              <w:rPr>
                <w:rFonts w:hint="eastAsia"/>
                <w:sz w:val="21"/>
                <w:szCs w:val="20"/>
              </w:rPr>
              <w:t>）</w:t>
            </w:r>
          </w:p>
        </w:tc>
        <w:tc>
          <w:tcPr>
            <w:tcW w:w="1418" w:type="dxa"/>
          </w:tcPr>
          <w:p>
            <w:pPr>
              <w:rPr>
                <w:sz w:val="21"/>
                <w:szCs w:val="20"/>
              </w:rPr>
            </w:pPr>
            <w:r>
              <w:rPr>
                <w:sz w:val="21"/>
                <w:szCs w:val="20"/>
              </w:rPr>
              <w:t>OpenFeign</w:t>
            </w:r>
          </w:p>
        </w:tc>
        <w:tc>
          <w:tcPr>
            <w:tcW w:w="3906" w:type="dxa"/>
          </w:tcPr>
          <w:p>
            <w:pPr>
              <w:pStyle w:val="38"/>
              <w:numPr>
                <w:ilvl w:val="0"/>
                <w:numId w:val="3"/>
              </w:numPr>
              <w:ind w:firstLineChars="0"/>
              <w:rPr>
                <w:sz w:val="21"/>
                <w:szCs w:val="20"/>
              </w:rPr>
            </w:pPr>
            <w:r>
              <w:rPr>
                <w:rFonts w:hint="eastAsia"/>
                <w:sz w:val="21"/>
                <w:szCs w:val="20"/>
              </w:rPr>
              <w:t>审核状态变更时，通知报表服务实时统计审核汇总数据</w:t>
            </w:r>
          </w:p>
          <w:p>
            <w:pPr>
              <w:pStyle w:val="38"/>
              <w:numPr>
                <w:ilvl w:val="0"/>
                <w:numId w:val="3"/>
              </w:numPr>
              <w:ind w:firstLineChars="0"/>
              <w:rPr>
                <w:sz w:val="21"/>
                <w:szCs w:val="20"/>
              </w:rPr>
            </w:pPr>
            <w:r>
              <w:rPr>
                <w:rFonts w:hint="eastAsia"/>
                <w:sz w:val="21"/>
                <w:szCs w:val="20"/>
              </w:rPr>
              <w:t>审核状态变更时，通知报表服务产生消息通知</w:t>
            </w:r>
          </w:p>
        </w:tc>
      </w:tr>
    </w:tbl>
    <w:p/>
    <w:p>
      <w:pPr>
        <w:pStyle w:val="3"/>
      </w:pPr>
      <w:bookmarkStart w:id="10" w:name="_Toc1691600964"/>
      <w:r>
        <w:rPr>
          <w:rFonts w:hint="eastAsia"/>
        </w:rPr>
        <w:t>接口定义</w:t>
      </w:r>
      <w:bookmarkEnd w:id="10"/>
    </w:p>
    <w:p>
      <w:pPr>
        <w:pStyle w:val="38"/>
        <w:numPr>
          <w:ilvl w:val="0"/>
          <w:numId w:val="4"/>
        </w:numPr>
        <w:ind w:firstLineChars="0"/>
      </w:pPr>
      <w:r>
        <w:rPr>
          <w:rFonts w:hint="eastAsia"/>
        </w:rPr>
        <w:t>对W</w:t>
      </w:r>
      <w:r>
        <w:t>eb</w:t>
      </w:r>
      <w:r>
        <w:rPr>
          <w:rFonts w:hint="eastAsia"/>
        </w:rPr>
        <w:t>、移动客户端统一提供H</w:t>
      </w:r>
      <w:r>
        <w:t>ttp</w:t>
      </w:r>
      <w:r>
        <w:rPr>
          <w:rFonts w:hint="eastAsia"/>
        </w:rPr>
        <w:t>接口</w:t>
      </w:r>
    </w:p>
    <w:p>
      <w:pPr>
        <w:pStyle w:val="38"/>
        <w:numPr>
          <w:ilvl w:val="0"/>
          <w:numId w:val="4"/>
        </w:numPr>
        <w:ind w:firstLineChars="0"/>
      </w:pPr>
      <w:r>
        <w:rPr>
          <w:rFonts w:hint="eastAsia"/>
        </w:rPr>
        <w:t>查询类接口为H</w:t>
      </w:r>
      <w:r>
        <w:t>ttp GET</w:t>
      </w:r>
      <w:r>
        <w:rPr>
          <w:rFonts w:hint="eastAsia"/>
        </w:rPr>
        <w:t>接口</w:t>
      </w:r>
    </w:p>
    <w:p>
      <w:pPr>
        <w:pStyle w:val="38"/>
        <w:numPr>
          <w:ilvl w:val="0"/>
          <w:numId w:val="4"/>
        </w:numPr>
        <w:ind w:firstLineChars="0"/>
      </w:pPr>
      <w:r>
        <w:rPr>
          <w:rFonts w:hint="eastAsia"/>
        </w:rPr>
        <w:t>操作类接口为H</w:t>
      </w:r>
      <w:r>
        <w:t>ttp POST</w:t>
      </w:r>
      <w:r>
        <w:rPr>
          <w:rFonts w:hint="eastAsia"/>
        </w:rPr>
        <w:t>接口</w:t>
      </w:r>
    </w:p>
    <w:p>
      <w:pPr>
        <w:pStyle w:val="38"/>
        <w:numPr>
          <w:ilvl w:val="0"/>
          <w:numId w:val="4"/>
        </w:numPr>
        <w:ind w:firstLineChars="0"/>
      </w:pPr>
      <w:r>
        <w:rPr>
          <w:rFonts w:hint="eastAsia"/>
        </w:rPr>
        <w:t>接口定义请参考《瓴犀系统接口文档-支付能力服务》</w:t>
      </w:r>
    </w:p>
    <w:p>
      <w:pPr>
        <w:pStyle w:val="3"/>
      </w:pPr>
      <w:bookmarkStart w:id="11" w:name="_Toc201399315"/>
      <w:r>
        <w:rPr>
          <w:rFonts w:hint="eastAsia"/>
        </w:rPr>
        <w:t>系统日志</w:t>
      </w:r>
      <w:bookmarkEnd w:id="11"/>
    </w:p>
    <w:p>
      <w:pPr>
        <w:ind w:firstLine="480" w:firstLineChars="200"/>
      </w:pPr>
      <w:r>
        <w:rPr>
          <w:rFonts w:hint="eastAsia"/>
        </w:rPr>
        <w:t>使用L</w:t>
      </w:r>
      <w:r>
        <w:t>ogback</w:t>
      </w:r>
      <w:r>
        <w:rPr>
          <w:rFonts w:hint="eastAsia"/>
        </w:rPr>
        <w:t>记录系统日志，日志文件名称为pay</w:t>
      </w:r>
      <w:r>
        <w:t>-service.*.log</w:t>
      </w:r>
    </w:p>
    <w:p>
      <w:pPr>
        <w:ind w:firstLine="480" w:firstLineChars="200"/>
      </w:pPr>
      <w:r>
        <w:rPr>
          <w:rFonts w:hint="eastAsia"/>
        </w:rPr>
        <w:t>日志文件配置l</w:t>
      </w:r>
      <w:r>
        <w:t>ogback.xml</w:t>
      </w:r>
      <w:r>
        <w:rPr>
          <w:rFonts w:hint="eastAsia"/>
        </w:rPr>
        <w:t>、日志采集分析方式请参考《瓴犀系统技术白皮书》。</w:t>
      </w:r>
    </w:p>
    <w:p/>
    <w:p>
      <w:pPr>
        <w:pStyle w:val="3"/>
      </w:pPr>
      <w:bookmarkStart w:id="12" w:name="_Toc484059533"/>
      <w:r>
        <w:rPr>
          <w:rFonts w:hint="eastAsia"/>
        </w:rPr>
        <w:t>异常处理</w:t>
      </w:r>
      <w:bookmarkEnd w:id="12"/>
    </w:p>
    <w:p>
      <w:pPr>
        <w:ind w:firstLine="480" w:firstLineChars="200"/>
      </w:pPr>
      <w:r>
        <w:rPr>
          <w:rFonts w:hint="eastAsia"/>
        </w:rPr>
        <w:t>使用S</w:t>
      </w:r>
      <w:r>
        <w:t>pring</w:t>
      </w:r>
      <w:r>
        <w:rPr>
          <w:rFonts w:hint="eastAsia"/>
        </w:rPr>
        <w:t>注解@</w:t>
      </w:r>
      <w:r>
        <w:t>RestControllerAdvise</w:t>
      </w:r>
      <w:r>
        <w:rPr>
          <w:rFonts w:hint="eastAsia"/>
        </w:rPr>
        <w:t>统一全局异常拦截类，代码P</w:t>
      </w:r>
      <w:r>
        <w:t>ackage Name</w:t>
      </w:r>
      <w:r>
        <w:rPr>
          <w:rFonts w:hint="eastAsia"/>
        </w:rPr>
        <w:t>：com.ssy.lingxi.component.base.handler.exception</w:t>
      </w:r>
      <w: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1"/>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21" w:type="dxa"/>
            <w:shd w:val="clear" w:color="auto" w:fill="B4C6E7" w:themeFill="accent1" w:themeFillTint="66"/>
          </w:tcPr>
          <w:p>
            <w:pPr>
              <w:jc w:val="center"/>
              <w:rPr>
                <w:b/>
                <w:bCs/>
                <w:sz w:val="21"/>
                <w:szCs w:val="20"/>
              </w:rPr>
            </w:pPr>
            <w:r>
              <w:rPr>
                <w:rFonts w:hint="eastAsia"/>
                <w:b/>
                <w:bCs/>
                <w:sz w:val="21"/>
                <w:szCs w:val="20"/>
              </w:rPr>
              <w:t>拦截的异常类</w:t>
            </w:r>
          </w:p>
        </w:tc>
        <w:tc>
          <w:tcPr>
            <w:tcW w:w="4148" w:type="dxa"/>
            <w:shd w:val="clear" w:color="auto" w:fill="B4C6E7" w:themeFill="accent1" w:themeFillTint="66"/>
          </w:tcPr>
          <w:p>
            <w:pPr>
              <w:jc w:val="center"/>
              <w:rPr>
                <w:b/>
                <w:bCs/>
                <w:sz w:val="21"/>
                <w:szCs w:val="20"/>
              </w:rPr>
            </w:pPr>
            <w:r>
              <w:rPr>
                <w:rFonts w:hint="eastAsia"/>
                <w:b/>
                <w:bCs/>
                <w:sz w:val="21"/>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21" w:type="dxa"/>
          </w:tcPr>
          <w:p>
            <w:pPr>
              <w:rPr>
                <w:sz w:val="21"/>
                <w:szCs w:val="20"/>
              </w:rPr>
            </w:pPr>
            <w:r>
              <w:rPr>
                <w:rFonts w:hint="eastAsia"/>
                <w:sz w:val="21"/>
                <w:szCs w:val="20"/>
              </w:rPr>
              <w:t>BusinessExceptionHandler</w:t>
            </w:r>
            <w:r>
              <w:rPr>
                <w:sz w:val="21"/>
                <w:szCs w:val="20"/>
              </w:rPr>
              <w:t>.class</w:t>
            </w:r>
          </w:p>
        </w:tc>
        <w:tc>
          <w:tcPr>
            <w:tcW w:w="4148" w:type="dxa"/>
          </w:tcPr>
          <w:p>
            <w:pPr>
              <w:rPr>
                <w:sz w:val="21"/>
                <w:szCs w:val="20"/>
              </w:rPr>
            </w:pPr>
            <w:r>
              <w:rPr>
                <w:rFonts w:hint="eastAsia"/>
                <w:sz w:val="21"/>
                <w:szCs w:val="20"/>
              </w:rPr>
              <w:t>系统自定义异常类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21" w:type="dxa"/>
          </w:tcPr>
          <w:p>
            <w:pPr>
              <w:rPr>
                <w:sz w:val="21"/>
                <w:szCs w:val="20"/>
              </w:rPr>
            </w:pPr>
            <w:r>
              <w:rPr>
                <w:rFonts w:hint="eastAsia"/>
                <w:sz w:val="21"/>
                <w:szCs w:val="20"/>
              </w:rPr>
              <w:t>FileUploadExceptionHandler</w:t>
            </w:r>
            <w:r>
              <w:rPr>
                <w:sz w:val="21"/>
                <w:szCs w:val="20"/>
              </w:rPr>
              <w:t>.class</w:t>
            </w:r>
          </w:p>
        </w:tc>
        <w:tc>
          <w:tcPr>
            <w:tcW w:w="4148" w:type="dxa"/>
          </w:tcPr>
          <w:p>
            <w:pPr>
              <w:rPr>
                <w:sz w:val="21"/>
                <w:szCs w:val="20"/>
              </w:rPr>
            </w:pPr>
            <w:r>
              <w:rPr>
                <w:rFonts w:hint="eastAsia"/>
                <w:sz w:val="21"/>
                <w:szCs w:val="20"/>
              </w:rPr>
              <w:t>上传文件超限制异常类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21" w:type="dxa"/>
          </w:tcPr>
          <w:p>
            <w:pPr>
              <w:rPr>
                <w:sz w:val="21"/>
                <w:szCs w:val="20"/>
              </w:rPr>
            </w:pPr>
            <w:r>
              <w:rPr>
                <w:rFonts w:hint="eastAsia"/>
                <w:sz w:val="21"/>
                <w:szCs w:val="20"/>
              </w:rPr>
              <w:t>GlobalExceptionHandler</w:t>
            </w:r>
            <w:r>
              <w:rPr>
                <w:sz w:val="21"/>
                <w:szCs w:val="20"/>
              </w:rPr>
              <w:t>.class</w:t>
            </w:r>
          </w:p>
        </w:tc>
        <w:tc>
          <w:tcPr>
            <w:tcW w:w="4148" w:type="dxa"/>
          </w:tcPr>
          <w:p>
            <w:pPr>
              <w:rPr>
                <w:rFonts w:hint="default" w:eastAsia="宋体"/>
                <w:sz w:val="21"/>
                <w:szCs w:val="20"/>
                <w:lang w:val="en-US" w:eastAsia="zh-Hans"/>
              </w:rPr>
            </w:pPr>
            <w:r>
              <w:rPr>
                <w:rFonts w:hint="eastAsia"/>
                <w:sz w:val="21"/>
                <w:szCs w:val="20"/>
                <w:lang w:val="en-US" w:eastAsia="zh-Hans"/>
              </w:rPr>
              <w:t>全局异常类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21" w:type="dxa"/>
          </w:tcPr>
          <w:p>
            <w:pPr>
              <w:rPr>
                <w:sz w:val="21"/>
                <w:szCs w:val="20"/>
              </w:rPr>
            </w:pPr>
            <w:r>
              <w:rPr>
                <w:rFonts w:hint="eastAsia"/>
                <w:sz w:val="21"/>
                <w:szCs w:val="20"/>
              </w:rPr>
              <w:t>ParamCheckExceptionHandler</w:t>
            </w:r>
            <w:r>
              <w:rPr>
                <w:sz w:val="21"/>
                <w:szCs w:val="20"/>
              </w:rPr>
              <w:t>.class</w:t>
            </w:r>
          </w:p>
        </w:tc>
        <w:tc>
          <w:tcPr>
            <w:tcW w:w="4148" w:type="dxa"/>
          </w:tcPr>
          <w:p>
            <w:pPr>
              <w:rPr>
                <w:sz w:val="21"/>
                <w:szCs w:val="20"/>
              </w:rPr>
            </w:pPr>
            <w:r>
              <w:rPr>
                <w:rFonts w:hint="eastAsia"/>
                <w:sz w:val="21"/>
                <w:szCs w:val="20"/>
              </w:rPr>
              <w:t>接口参数校验错误拦截</w:t>
            </w:r>
          </w:p>
        </w:tc>
      </w:tr>
    </w:tbl>
    <w:p/>
    <w:p>
      <w:pPr>
        <w:pStyle w:val="2"/>
      </w:pPr>
      <w:bookmarkStart w:id="13" w:name="_Toc920516295"/>
      <w:r>
        <w:rPr>
          <w:rFonts w:hint="eastAsia"/>
        </w:rPr>
        <w:t>系统设计</w:t>
      </w:r>
      <w:bookmarkEnd w:id="13"/>
    </w:p>
    <w:p>
      <w:pPr>
        <w:pStyle w:val="3"/>
      </w:pPr>
      <w:bookmarkStart w:id="14" w:name="_Toc645177077"/>
      <w:r>
        <w:rPr>
          <w:rFonts w:hint="eastAsia"/>
        </w:rPr>
        <w:t>授信</w:t>
      </w:r>
      <w:bookmarkEnd w:id="14"/>
    </w:p>
    <w:p>
      <w:pPr>
        <w:pStyle w:val="4"/>
      </w:pPr>
      <w:bookmarkStart w:id="15" w:name="_Toc846199436"/>
      <w:r>
        <w:rPr>
          <w:rFonts w:hint="eastAsia"/>
        </w:rPr>
        <w:t>授信申请单</w:t>
      </w:r>
      <w:bookmarkEnd w:id="15"/>
    </w:p>
    <w:p>
      <w:pPr>
        <w:ind w:firstLine="420"/>
      </w:pPr>
      <w:r>
        <w:rPr>
          <w:rFonts w:hint="eastAsia"/>
        </w:rPr>
        <w:t>服务消费者在可申请时间范围进行提交申请授信，每次申请时间间隔一级最大申请金额由会员支付参数配置管控。提交申请需要经过服务提供者提交审核、一级审核、二级审核、三级审核、确认申请等流程，才能申请成功。</w:t>
      </w:r>
    </w:p>
    <w:p>
      <w:pPr>
        <w:pStyle w:val="4"/>
      </w:pPr>
      <w:bookmarkStart w:id="16" w:name="_Toc1437210418"/>
      <w:r>
        <w:rPr>
          <w:rFonts w:hint="eastAsia"/>
        </w:rPr>
        <w:t>授信调额</w:t>
      </w:r>
      <w:bookmarkEnd w:id="16"/>
    </w:p>
    <w:p>
      <w:pPr>
        <w:ind w:firstLine="420"/>
      </w:pPr>
      <w:r>
        <w:rPr>
          <w:rFonts w:hint="eastAsia"/>
        </w:rPr>
        <w:t>授信调额由服务提供者主动触发，服务提供者内部进行审核。调整申请单为内部申请单，服务消费者在审核结束前无权查询。</w:t>
      </w:r>
    </w:p>
    <w:p>
      <w:pPr>
        <w:pStyle w:val="4"/>
      </w:pPr>
      <w:bookmarkStart w:id="17" w:name="_Toc299433870"/>
      <w:r>
        <w:rPr>
          <w:rFonts w:hint="eastAsia"/>
        </w:rPr>
        <w:t>授信支付</w:t>
      </w:r>
      <w:bookmarkEnd w:id="17"/>
    </w:p>
    <w:p>
      <w:pPr>
        <w:ind w:firstLine="420"/>
      </w:pPr>
      <w:r>
        <w:rPr>
          <w:rFonts w:hint="eastAsia"/>
        </w:rPr>
        <w:t>授信支付只能使用于当前服务提供者提供的订单支付，买卖双方身份与授信对应的服务消费者和服务提供者身份保持一致，不能跨身份支付。例如：服务提供者A，为服务消费者A1开启了授信，那么服务消费者A1的授信额度只能使用在服务提供者A的订单支付。</w:t>
      </w:r>
    </w:p>
    <w:p>
      <w:pPr>
        <w:pStyle w:val="4"/>
      </w:pPr>
      <w:bookmarkStart w:id="18" w:name="_Toc1030868169"/>
      <w:r>
        <w:rPr>
          <w:rFonts w:hint="eastAsia"/>
        </w:rPr>
        <w:t>授信还款</w:t>
      </w:r>
      <w:bookmarkEnd w:id="18"/>
    </w:p>
    <w:p>
      <w:pPr>
        <w:ind w:firstLine="420"/>
      </w:pPr>
      <w:r>
        <w:rPr>
          <w:rFonts w:hint="eastAsia"/>
        </w:rPr>
        <w:t>授信还款方式取决与支付方式配置，支付方式包含：支付宝、微信、银联、余额支付、线下转账线上确认。目前支付方式尚未支撑支付宝与银联，收款还款方式支持：微信、余额支付、线下转账线上确认三种方式。其中微信与余额支付还款属于线上支付，还款后直接到账，无需服务提供者确认到账。</w:t>
      </w:r>
    </w:p>
    <w:p>
      <w:pPr>
        <w:pStyle w:val="4"/>
      </w:pPr>
      <w:bookmarkStart w:id="19" w:name="_Toc2050736034"/>
      <w:r>
        <w:rPr>
          <w:rFonts w:hint="eastAsia"/>
        </w:rPr>
        <w:t>授信定时报表</w:t>
      </w:r>
      <w:bookmarkEnd w:id="19"/>
    </w:p>
    <w:p>
      <w:pPr>
        <w:ind w:firstLine="420"/>
      </w:pPr>
      <w:r>
        <w:rPr>
          <w:rFonts w:hint="eastAsia"/>
        </w:rPr>
        <w:t>定时服务基于</w:t>
      </w:r>
      <w:r>
        <w:t>Scheduled</w:t>
      </w:r>
      <w:r>
        <w:rPr>
          <w:rFonts w:hint="eastAsia"/>
        </w:rPr>
        <w:t>，每天1:</w:t>
      </w:r>
      <w:r>
        <w:t>30</w:t>
      </w:r>
      <w:r>
        <w:rPr>
          <w:rFonts w:hint="eastAsia"/>
        </w:rPr>
        <w:t>分执行，执行内容包含逾期账单与授信账单统计。</w:t>
      </w:r>
    </w:p>
    <w:p>
      <w:pPr>
        <w:pStyle w:val="38"/>
        <w:numPr>
          <w:ilvl w:val="0"/>
          <w:numId w:val="5"/>
        </w:numPr>
        <w:ind w:firstLineChars="0"/>
      </w:pPr>
      <w:r>
        <w:rPr>
          <w:rFonts w:hint="eastAsia"/>
        </w:rPr>
        <w:t>授信账单：扫描到达账单日会员授信，并生成当月最新账单。</w:t>
      </w:r>
    </w:p>
    <w:p>
      <w:pPr>
        <w:pStyle w:val="38"/>
        <w:numPr>
          <w:ilvl w:val="0"/>
          <w:numId w:val="5"/>
        </w:numPr>
        <w:ind w:firstLineChars="0"/>
      </w:pPr>
      <w:r>
        <w:rPr>
          <w:rFonts w:hint="eastAsia"/>
        </w:rPr>
        <w:t>逾期账单：扫描还款未完成的账单，并将逾期时间更新到授信表中到期时间。当会员多次逾期时，逾期时间为最早逾期时间。</w:t>
      </w:r>
    </w:p>
    <w:p>
      <w:pPr>
        <w:pStyle w:val="3"/>
      </w:pPr>
      <w:bookmarkStart w:id="20" w:name="_Toc1755472735"/>
      <w:r>
        <w:rPr>
          <w:rFonts w:hint="eastAsia"/>
        </w:rPr>
        <w:t>会员支付策略配置</w:t>
      </w:r>
      <w:bookmarkEnd w:id="20"/>
    </w:p>
    <w:p>
      <w:r>
        <w:rPr>
          <w:rFonts w:hint="eastAsia"/>
        </w:rPr>
        <w:t>说明：</w:t>
      </w:r>
    </w:p>
    <w:p>
      <w:r>
        <w:rPr>
          <w:rFonts w:hint="eastAsia"/>
        </w:rPr>
        <w:t>会员支付配置用于配置会员的支付方式和支付参数，对用户的支付参数管理和支付方式管理.</w:t>
      </w:r>
    </w:p>
    <w:p>
      <w:pPr>
        <w:pStyle w:val="4"/>
      </w:pPr>
      <w:r>
        <w:rPr>
          <w:rFonts w:hint="eastAsia"/>
        </w:rPr>
        <w:t xml:space="preserve"> </w:t>
      </w:r>
      <w:bookmarkStart w:id="21" w:name="_Toc2099914659"/>
      <w:r>
        <w:rPr>
          <w:rFonts w:hint="eastAsia"/>
        </w:rPr>
        <w:t>支付策略添加</w:t>
      </w:r>
      <w:bookmarkEnd w:id="21"/>
    </w:p>
    <w:p>
      <w:r>
        <w:rPr>
          <w:rFonts w:hint="eastAsia"/>
        </w:rPr>
        <w:t>配置会员支付策略添加成功后自动设置为有效.</w:t>
      </w:r>
    </w:p>
    <w:p>
      <w:pPr>
        <w:pStyle w:val="4"/>
      </w:pPr>
      <w:r>
        <w:rPr>
          <w:rFonts w:hint="eastAsia"/>
        </w:rPr>
        <w:t xml:space="preserve"> </w:t>
      </w:r>
      <w:bookmarkStart w:id="22" w:name="_Toc1519419015"/>
      <w:r>
        <w:rPr>
          <w:rFonts w:hint="eastAsia"/>
        </w:rPr>
        <w:t>支付策略修改</w:t>
      </w:r>
      <w:bookmarkEnd w:id="22"/>
    </w:p>
    <w:p>
      <w:r>
        <w:rPr>
          <w:rFonts w:hint="eastAsia"/>
        </w:rPr>
        <w:t>修改支付策略各种参数名字、绑定会员、支付方式等参数</w:t>
      </w:r>
    </w:p>
    <w:p>
      <w:pPr>
        <w:pStyle w:val="4"/>
      </w:pPr>
      <w:bookmarkStart w:id="23" w:name="_Toc1147338628"/>
      <w:r>
        <w:rPr>
          <w:rFonts w:hint="eastAsia"/>
        </w:rPr>
        <w:t>支付策略删除</w:t>
      </w:r>
      <w:bookmarkEnd w:id="23"/>
    </w:p>
    <w:p>
      <w:r>
        <w:rPr>
          <w:rFonts w:hint="eastAsia"/>
        </w:rPr>
        <w:t>物理删除支付策略与支付详情</w:t>
      </w:r>
    </w:p>
    <w:p>
      <w:pPr>
        <w:pStyle w:val="4"/>
      </w:pPr>
      <w:r>
        <w:rPr>
          <w:rFonts w:hint="eastAsia"/>
        </w:rPr>
        <w:t xml:space="preserve"> </w:t>
      </w:r>
      <w:bookmarkStart w:id="24" w:name="_Toc1064654383"/>
      <w:r>
        <w:rPr>
          <w:rFonts w:hint="eastAsia"/>
        </w:rPr>
        <w:t>支付策略是否有效设置</w:t>
      </w:r>
      <w:bookmarkEnd w:id="24"/>
    </w:p>
    <w:p>
      <w:r>
        <w:rPr>
          <w:rFonts w:hint="eastAsia"/>
        </w:rPr>
        <w:t>设置了支付策略无效后用户无法使用该支付策略相反设为有效则用户才能使用</w:t>
      </w:r>
    </w:p>
    <w:p>
      <w:pPr>
        <w:pStyle w:val="3"/>
      </w:pPr>
      <w:bookmarkStart w:id="25" w:name="_Toc812468277"/>
      <w:r>
        <w:rPr>
          <w:rFonts w:hint="eastAsia"/>
        </w:rPr>
        <w:t>会员支付参数配置</w:t>
      </w:r>
      <w:bookmarkEnd w:id="25"/>
    </w:p>
    <w:p>
      <w:r>
        <w:rPr>
          <w:rFonts w:hint="eastAsia"/>
        </w:rPr>
        <w:t>配置会员的支付方式参数.</w:t>
      </w:r>
    </w:p>
    <w:p>
      <w:pPr>
        <w:pStyle w:val="4"/>
      </w:pPr>
      <w:bookmarkStart w:id="26" w:name="_Toc1453303913"/>
      <w:r>
        <w:rPr>
          <w:rFonts w:hint="eastAsia"/>
        </w:rPr>
        <w:t>修改会员支付参数</w:t>
      </w:r>
      <w:bookmarkEnd w:id="26"/>
    </w:p>
    <w:p>
      <w:r>
        <w:rPr>
          <w:rFonts w:hint="eastAsia"/>
        </w:rPr>
        <w:t>修改会员支付参数包括了会员支付参数的：删除、修改、添加功能实现</w:t>
      </w:r>
    </w:p>
    <w:p>
      <w:pPr>
        <w:pStyle w:val="4"/>
      </w:pPr>
      <w:bookmarkStart w:id="27" w:name="_Toc199864813"/>
      <w:r>
        <w:rPr>
          <w:rFonts w:hint="eastAsia"/>
        </w:rPr>
        <w:t>查询会员支付参数</w:t>
      </w:r>
      <w:bookmarkEnd w:id="27"/>
    </w:p>
    <w:p>
      <w:r>
        <w:rPr>
          <w:rFonts w:hint="eastAsia"/>
        </w:rPr>
        <w:t>查询用户的支付参数详情和列表功能</w:t>
      </w:r>
    </w:p>
    <w:p>
      <w:pPr>
        <w:pStyle w:val="3"/>
      </w:pPr>
      <w:bookmarkStart w:id="28" w:name="_Toc463488183"/>
      <w:r>
        <w:rPr>
          <w:rFonts w:hint="eastAsia"/>
        </w:rPr>
        <w:t>会员支付方式管理</w:t>
      </w:r>
      <w:bookmarkEnd w:id="28"/>
    </w:p>
    <w:p>
      <w:pPr>
        <w:pStyle w:val="4"/>
      </w:pPr>
      <w:bookmarkStart w:id="29" w:name="_Toc922704012"/>
      <w:r>
        <w:rPr>
          <w:rFonts w:hint="eastAsia"/>
        </w:rPr>
        <w:t>初始化支付方式</w:t>
      </w:r>
      <w:bookmarkEnd w:id="29"/>
    </w:p>
    <w:p>
      <w:r>
        <w:rPr>
          <w:rFonts w:hint="eastAsia"/>
        </w:rPr>
        <w:t>说明:</w:t>
      </w:r>
    </w:p>
    <w:p>
      <w:r>
        <w:rPr>
          <w:rFonts w:hint="eastAsia"/>
        </w:rPr>
        <w:t>查询数据库中配置的支付方式集合.</w:t>
      </w:r>
    </w:p>
    <w:p>
      <w:pPr>
        <w:pStyle w:val="4"/>
      </w:pPr>
      <w:bookmarkStart w:id="30" w:name="_Toc906914697"/>
      <w:r>
        <w:rPr>
          <w:rFonts w:hint="eastAsia"/>
        </w:rPr>
        <w:t>配置会员支付方式</w:t>
      </w:r>
      <w:bookmarkEnd w:id="30"/>
    </w:p>
    <w:p>
      <w:r>
        <w:rPr>
          <w:rFonts w:hint="eastAsia"/>
        </w:rPr>
        <w:t>说明：</w:t>
      </w:r>
    </w:p>
    <w:p>
      <w:r>
        <w:rPr>
          <w:rFonts w:hint="eastAsia"/>
        </w:rPr>
        <w:t>选中或者去掉构选支付方式：选中后该支付方式为可用状态 相反毅然.</w:t>
      </w:r>
    </w:p>
    <w:p>
      <w:pPr>
        <w:pStyle w:val="2"/>
      </w:pPr>
      <w:bookmarkStart w:id="31" w:name="_Toc1823869720"/>
      <w:r>
        <w:rPr>
          <w:rFonts w:hint="eastAsia"/>
        </w:rPr>
        <w:t>核心流程设计</w:t>
      </w:r>
      <w:bookmarkEnd w:id="31"/>
    </w:p>
    <w:p>
      <w:pPr>
        <w:pStyle w:val="3"/>
      </w:pPr>
      <w:bookmarkStart w:id="32" w:name="_Toc596806762"/>
      <w:r>
        <w:rPr>
          <w:rFonts w:hint="eastAsia"/>
        </w:rPr>
        <w:t>授信</w:t>
      </w:r>
      <w:bookmarkEnd w:id="32"/>
    </w:p>
    <w:p>
      <w:pPr>
        <w:pStyle w:val="4"/>
      </w:pPr>
      <w:bookmarkStart w:id="33" w:name="_Toc1782617444"/>
      <w:r>
        <w:rPr>
          <w:rFonts w:hint="eastAsia"/>
        </w:rPr>
        <w:t>授信申请</w:t>
      </w:r>
      <w:bookmarkEnd w:id="33"/>
    </w:p>
    <w:p>
      <w:pPr>
        <w:jc w:val="center"/>
        <w:rPr>
          <w:rFonts w:hint="eastAsia" w:eastAsia="宋体"/>
          <w:lang w:eastAsia="zh-CN"/>
        </w:rPr>
      </w:pPr>
      <w:r>
        <w:rPr>
          <w:rFonts w:hint="eastAsia" w:eastAsia="宋体"/>
          <w:lang w:eastAsia="zh-CN"/>
        </w:rPr>
        <w:drawing>
          <wp:inline distT="0" distB="0" distL="114300" distR="114300">
            <wp:extent cx="1868805" cy="6624955"/>
            <wp:effectExtent l="0" t="0" r="10795" b="4445"/>
            <wp:docPr id="10" name="图片 10" descr="授信申请.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授信申请.drawio"/>
                    <pic:cNvPicPr>
                      <a:picLocks noChangeAspect="1"/>
                    </pic:cNvPicPr>
                  </pic:nvPicPr>
                  <pic:blipFill>
                    <a:blip r:embed="rId14"/>
                    <a:stretch>
                      <a:fillRect/>
                    </a:stretch>
                  </pic:blipFill>
                  <pic:spPr>
                    <a:xfrm>
                      <a:off x="0" y="0"/>
                      <a:ext cx="1868805" cy="6624955"/>
                    </a:xfrm>
                    <a:prstGeom prst="rect">
                      <a:avLst/>
                    </a:prstGeom>
                  </pic:spPr>
                </pic:pic>
              </a:graphicData>
            </a:graphic>
          </wp:inline>
        </w:drawing>
      </w:r>
    </w:p>
    <w:p>
      <w:pPr>
        <w:pStyle w:val="4"/>
      </w:pPr>
      <w:bookmarkStart w:id="34" w:name="_Toc907022011"/>
      <w:r>
        <w:rPr>
          <w:rFonts w:hint="eastAsia"/>
        </w:rPr>
        <w:t>授信调额</w:t>
      </w:r>
      <w:bookmarkEnd w:id="34"/>
    </w:p>
    <w:p>
      <w:pPr>
        <w:jc w:val="center"/>
        <w:rPr>
          <w:rFonts w:hint="eastAsia" w:eastAsia="宋体"/>
          <w:lang w:eastAsia="zh-CN"/>
        </w:rPr>
      </w:pPr>
      <w:r>
        <w:rPr>
          <w:rFonts w:hint="eastAsia" w:eastAsia="宋体"/>
          <w:lang w:eastAsia="zh-CN"/>
        </w:rPr>
        <w:drawing>
          <wp:inline distT="0" distB="0" distL="114300" distR="114300">
            <wp:extent cx="2247265" cy="7966710"/>
            <wp:effectExtent l="0" t="0" r="13335" b="8890"/>
            <wp:docPr id="9" name="图片 9" descr="授信调额.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授信调额.drawio"/>
                    <pic:cNvPicPr>
                      <a:picLocks noChangeAspect="1"/>
                    </pic:cNvPicPr>
                  </pic:nvPicPr>
                  <pic:blipFill>
                    <a:blip r:embed="rId15"/>
                    <a:stretch>
                      <a:fillRect/>
                    </a:stretch>
                  </pic:blipFill>
                  <pic:spPr>
                    <a:xfrm>
                      <a:off x="0" y="0"/>
                      <a:ext cx="2247265" cy="7966710"/>
                    </a:xfrm>
                    <a:prstGeom prst="rect">
                      <a:avLst/>
                    </a:prstGeom>
                  </pic:spPr>
                </pic:pic>
              </a:graphicData>
            </a:graphic>
          </wp:inline>
        </w:drawing>
      </w:r>
    </w:p>
    <w:p>
      <w:pPr>
        <w:pStyle w:val="4"/>
      </w:pPr>
      <w:bookmarkStart w:id="35" w:name="_Toc1480012471"/>
      <w:r>
        <w:rPr>
          <w:rFonts w:hint="eastAsia"/>
        </w:rPr>
        <w:t>授信支付</w:t>
      </w:r>
      <w:bookmarkEnd w:id="35"/>
    </w:p>
    <w:p>
      <w:pPr>
        <w:jc w:val="center"/>
        <w:rPr>
          <w:rFonts w:hint="eastAsia" w:eastAsia="宋体"/>
          <w:lang w:eastAsia="zh-CN"/>
        </w:rPr>
      </w:pPr>
      <w:r>
        <w:rPr>
          <w:rFonts w:hint="eastAsia" w:eastAsia="宋体"/>
          <w:lang w:eastAsia="zh-CN"/>
        </w:rPr>
        <w:drawing>
          <wp:inline distT="0" distB="0" distL="114300" distR="114300">
            <wp:extent cx="3055620" cy="7695565"/>
            <wp:effectExtent l="0" t="0" r="17780" b="635"/>
            <wp:docPr id="8" name="图片 8" descr="授信支付.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授信支付.drawio"/>
                    <pic:cNvPicPr>
                      <a:picLocks noChangeAspect="1"/>
                    </pic:cNvPicPr>
                  </pic:nvPicPr>
                  <pic:blipFill>
                    <a:blip r:embed="rId16"/>
                    <a:stretch>
                      <a:fillRect/>
                    </a:stretch>
                  </pic:blipFill>
                  <pic:spPr>
                    <a:xfrm>
                      <a:off x="0" y="0"/>
                      <a:ext cx="3055620" cy="7695565"/>
                    </a:xfrm>
                    <a:prstGeom prst="rect">
                      <a:avLst/>
                    </a:prstGeom>
                  </pic:spPr>
                </pic:pic>
              </a:graphicData>
            </a:graphic>
          </wp:inline>
        </w:drawing>
      </w:r>
    </w:p>
    <w:p>
      <w:pPr>
        <w:pStyle w:val="4"/>
      </w:pPr>
      <w:bookmarkStart w:id="36" w:name="_Toc266516896"/>
      <w:r>
        <w:rPr>
          <w:rFonts w:hint="eastAsia"/>
        </w:rPr>
        <w:t>授信还款</w:t>
      </w:r>
      <w:bookmarkEnd w:id="36"/>
    </w:p>
    <w:p>
      <w:pPr>
        <w:jc w:val="center"/>
        <w:rPr>
          <w:rFonts w:hint="eastAsia" w:eastAsia="宋体"/>
          <w:lang w:eastAsia="zh-CN"/>
        </w:rPr>
      </w:pPr>
      <w:r>
        <w:rPr>
          <w:rFonts w:hint="eastAsia" w:eastAsia="宋体"/>
          <w:lang w:eastAsia="zh-CN"/>
        </w:rPr>
        <w:drawing>
          <wp:inline distT="0" distB="0" distL="114300" distR="114300">
            <wp:extent cx="5269230" cy="4274820"/>
            <wp:effectExtent l="0" t="0" r="13970" b="17780"/>
            <wp:docPr id="7" name="图片 7" descr="授信还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授信还款"/>
                    <pic:cNvPicPr>
                      <a:picLocks noChangeAspect="1"/>
                    </pic:cNvPicPr>
                  </pic:nvPicPr>
                  <pic:blipFill>
                    <a:blip r:embed="rId17"/>
                    <a:stretch>
                      <a:fillRect/>
                    </a:stretch>
                  </pic:blipFill>
                  <pic:spPr>
                    <a:xfrm>
                      <a:off x="0" y="0"/>
                      <a:ext cx="5269230" cy="4274820"/>
                    </a:xfrm>
                    <a:prstGeom prst="rect">
                      <a:avLst/>
                    </a:prstGeom>
                  </pic:spPr>
                </pic:pic>
              </a:graphicData>
            </a:graphic>
          </wp:inline>
        </w:drawing>
      </w:r>
    </w:p>
    <w:p>
      <w:pPr>
        <w:pStyle w:val="4"/>
      </w:pPr>
      <w:bookmarkStart w:id="37" w:name="_Toc1846067077"/>
      <w:r>
        <w:rPr>
          <w:rFonts w:hint="eastAsia"/>
        </w:rPr>
        <w:t>授信退款</w:t>
      </w:r>
      <w:bookmarkEnd w:id="37"/>
    </w:p>
    <w:p>
      <w:pPr>
        <w:jc w:val="center"/>
      </w:pPr>
      <w:r>
        <w:rPr>
          <w:rFonts w:hint="eastAsia" w:eastAsia="宋体"/>
          <w:lang w:eastAsia="zh-CN"/>
        </w:rPr>
        <w:drawing>
          <wp:inline distT="0" distB="0" distL="114300" distR="114300">
            <wp:extent cx="3463925" cy="8193405"/>
            <wp:effectExtent l="0" t="0" r="15875" b="10795"/>
            <wp:docPr id="6" name="图片 6" descr="授信退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授信退款"/>
                    <pic:cNvPicPr>
                      <a:picLocks noChangeAspect="1"/>
                    </pic:cNvPicPr>
                  </pic:nvPicPr>
                  <pic:blipFill>
                    <a:blip r:embed="rId18"/>
                    <a:stretch>
                      <a:fillRect/>
                    </a:stretch>
                  </pic:blipFill>
                  <pic:spPr>
                    <a:xfrm>
                      <a:off x="0" y="0"/>
                      <a:ext cx="3463925" cy="8193405"/>
                    </a:xfrm>
                    <a:prstGeom prst="rect">
                      <a:avLst/>
                    </a:prstGeom>
                  </pic:spPr>
                </pic:pic>
              </a:graphicData>
            </a:graphic>
          </wp:inline>
        </w:drawing>
      </w:r>
    </w:p>
    <w:p>
      <w:pPr>
        <w:pStyle w:val="3"/>
      </w:pPr>
      <w:bookmarkStart w:id="38" w:name="_Toc5631283"/>
      <w:r>
        <w:rPr>
          <w:rFonts w:hint="eastAsia"/>
        </w:rPr>
        <w:t>会员支付策略</w:t>
      </w:r>
      <w:bookmarkEnd w:id="38"/>
    </w:p>
    <w:p>
      <w:pPr>
        <w:pStyle w:val="4"/>
      </w:pPr>
      <w:bookmarkStart w:id="39" w:name="_Toc155692913"/>
      <w:r>
        <w:rPr>
          <w:rFonts w:hint="eastAsia"/>
        </w:rPr>
        <w:t>会员支付策略配置</w:t>
      </w:r>
      <w:bookmarkEnd w:id="39"/>
    </w:p>
    <w:p>
      <w:pPr>
        <w:jc w:val="center"/>
        <w:rPr>
          <w:rFonts w:hint="eastAsia" w:eastAsia="宋体"/>
          <w:lang w:eastAsia="zh-CN"/>
        </w:rPr>
      </w:pPr>
      <w:r>
        <w:rPr>
          <w:rFonts w:hint="eastAsia" w:eastAsia="宋体"/>
          <w:lang w:eastAsia="zh-CN"/>
        </w:rPr>
        <w:drawing>
          <wp:inline distT="0" distB="0" distL="114300" distR="114300">
            <wp:extent cx="3632200" cy="7345045"/>
            <wp:effectExtent l="0" t="0" r="0" b="20955"/>
            <wp:docPr id="11" name="图片 11" descr="会员支付策略.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会员支付策略.drawio"/>
                    <pic:cNvPicPr>
                      <a:picLocks noChangeAspect="1"/>
                    </pic:cNvPicPr>
                  </pic:nvPicPr>
                  <pic:blipFill>
                    <a:blip r:embed="rId19"/>
                    <a:stretch>
                      <a:fillRect/>
                    </a:stretch>
                  </pic:blipFill>
                  <pic:spPr>
                    <a:xfrm>
                      <a:off x="0" y="0"/>
                      <a:ext cx="3632200" cy="7345045"/>
                    </a:xfrm>
                    <a:prstGeom prst="rect">
                      <a:avLst/>
                    </a:prstGeom>
                  </pic:spPr>
                </pic:pic>
              </a:graphicData>
            </a:graphic>
          </wp:inline>
        </w:drawing>
      </w:r>
    </w:p>
    <w:p/>
    <w:p>
      <w:pPr>
        <w:tabs>
          <w:tab w:val="left" w:pos="2995"/>
        </w:tabs>
        <w:jc w:val="center"/>
      </w:pPr>
    </w:p>
    <w:p>
      <w:pPr>
        <w:pStyle w:val="2"/>
      </w:pPr>
      <w:bookmarkStart w:id="40" w:name="_Toc1095706745"/>
      <w:r>
        <w:rPr>
          <w:rFonts w:hint="eastAsia"/>
        </w:rPr>
        <w:t>数据库设计</w:t>
      </w:r>
      <w:bookmarkEnd w:id="40"/>
    </w:p>
    <w:p>
      <w:pPr>
        <w:pStyle w:val="3"/>
      </w:pPr>
      <w:bookmarkStart w:id="41" w:name="_Toc870990190"/>
      <w:r>
        <w:rPr>
          <w:rFonts w:hint="eastAsia"/>
        </w:rPr>
        <w:t>说明</w:t>
      </w:r>
      <w:bookmarkEnd w:id="41"/>
    </w:p>
    <w:p>
      <w:pPr>
        <w:pStyle w:val="38"/>
        <w:numPr>
          <w:ilvl w:val="0"/>
          <w:numId w:val="6"/>
        </w:numPr>
        <w:ind w:firstLineChars="0"/>
      </w:pPr>
      <w:r>
        <w:rPr>
          <w:rFonts w:hint="eastAsia"/>
        </w:rPr>
        <w:t>支付管理服务所有数据库表名前缀统一为“pay</w:t>
      </w:r>
      <w:r>
        <w:t>_</w:t>
      </w:r>
      <w:r>
        <w:rPr>
          <w:rFonts w:hint="eastAsia"/>
        </w:rPr>
        <w:t>”</w:t>
      </w:r>
    </w:p>
    <w:p>
      <w:pPr>
        <w:pStyle w:val="38"/>
        <w:numPr>
          <w:ilvl w:val="0"/>
          <w:numId w:val="6"/>
        </w:numPr>
        <w:ind w:firstLineChars="0"/>
      </w:pPr>
      <w:r>
        <w:rPr>
          <w:rFonts w:hint="eastAsia"/>
        </w:rPr>
        <w:t>除多对多关联的中间表外，每个表以i</w:t>
      </w:r>
      <w:r>
        <w:t>d</w:t>
      </w:r>
      <w:r>
        <w:rPr>
          <w:rFonts w:hint="eastAsia"/>
        </w:rPr>
        <w:t>字段作为唯一主键，创建数据库序列作为i</w:t>
      </w:r>
      <w:r>
        <w:t>d</w:t>
      </w:r>
      <w:r>
        <w:rPr>
          <w:rFonts w:hint="eastAsia"/>
        </w:rPr>
        <w:t>字段自增的值</w:t>
      </w:r>
    </w:p>
    <w:p>
      <w:pPr>
        <w:pStyle w:val="38"/>
        <w:numPr>
          <w:ilvl w:val="0"/>
          <w:numId w:val="6"/>
        </w:numPr>
        <w:ind w:firstLineChars="0"/>
      </w:pPr>
      <w:r>
        <w:rPr>
          <w:rFonts w:hint="eastAsia"/>
        </w:rPr>
        <w:t>数据库表对应实体定义在</w:t>
      </w:r>
      <w:r>
        <w:t>com.ssy.lingxi.</w:t>
      </w:r>
      <w:r>
        <w:rPr>
          <w:rFonts w:hint="eastAsia"/>
        </w:rPr>
        <w:t>pay</w:t>
      </w:r>
      <w:r>
        <w:t>.entity.*</w:t>
      </w:r>
    </w:p>
    <w:p>
      <w:pPr>
        <w:pStyle w:val="38"/>
        <w:numPr>
          <w:ilvl w:val="0"/>
          <w:numId w:val="6"/>
        </w:numPr>
        <w:ind w:firstLineChars="0"/>
      </w:pPr>
      <w:r>
        <w:rPr>
          <w:rFonts w:hint="eastAsia"/>
        </w:rPr>
        <w:t>实体字段名采用</w:t>
      </w:r>
      <w:r>
        <w:t>Lower Camel Case</w:t>
      </w:r>
      <w:r>
        <w:rPr>
          <w:rFonts w:hint="eastAsia"/>
        </w:rPr>
        <w:t>，数据库表字段的命名由S</w:t>
      </w:r>
      <w:r>
        <w:t>pring Data JPA</w:t>
      </w:r>
      <w:r>
        <w:rPr>
          <w:rFonts w:hint="eastAsia"/>
        </w:rPr>
        <w:t>转换为以下划线分隔小写单词的形式，例如：</w:t>
      </w:r>
    </w:p>
    <w:p>
      <w:pPr>
        <w:pStyle w:val="38"/>
        <w:ind w:left="420" w:firstLine="0" w:firstLineChars="0"/>
      </w:pPr>
      <w:r>
        <w:rPr>
          <w:rFonts w:hint="eastAsia"/>
        </w:rPr>
        <w:t>实体类字段命名：c</w:t>
      </w:r>
      <w:r>
        <w:t>reateTime</w:t>
      </w:r>
    </w:p>
    <w:p>
      <w:pPr>
        <w:pStyle w:val="38"/>
        <w:ind w:left="420" w:firstLine="0" w:firstLineChars="0"/>
      </w:pPr>
      <w:r>
        <w:rPr>
          <w:rFonts w:hint="eastAsia"/>
        </w:rPr>
        <w:t>数据库字段命名：c</w:t>
      </w:r>
      <w:r>
        <w:t>reate_time</w:t>
      </w:r>
    </w:p>
    <w:p>
      <w:pPr>
        <w:pStyle w:val="38"/>
        <w:numPr>
          <w:ilvl w:val="0"/>
          <w:numId w:val="6"/>
        </w:numPr>
        <w:ind w:firstLineChars="0"/>
      </w:pPr>
      <w:r>
        <w:rPr>
          <w:rFonts w:hint="eastAsia"/>
        </w:rPr>
        <w:t>数据库表字段除主键I</w:t>
      </w:r>
      <w:r>
        <w:t>d</w:t>
      </w:r>
      <w:r>
        <w:rPr>
          <w:rFonts w:hint="eastAsia"/>
        </w:rPr>
        <w:t>字段外，其他字段均允许为N</w:t>
      </w:r>
      <w:r>
        <w:t>ull</w:t>
      </w:r>
    </w:p>
    <w:p>
      <w:pPr>
        <w:pStyle w:val="38"/>
        <w:numPr>
          <w:ilvl w:val="0"/>
          <w:numId w:val="6"/>
        </w:numPr>
        <w:ind w:firstLineChars="0"/>
      </w:pPr>
      <w:r>
        <w:rPr>
          <w:rFonts w:hint="eastAsia"/>
        </w:rPr>
        <w:t>本服务使用的P</w:t>
      </w:r>
      <w:r>
        <w:t>ostgreSQL</w:t>
      </w:r>
      <w:r>
        <w:rPr>
          <w:rFonts w:hint="eastAsia"/>
        </w:rPr>
        <w:t>的日期时间字段，均为i</w:t>
      </w:r>
      <w:r>
        <w:t>nt8</w:t>
      </w:r>
      <w:r>
        <w:rPr>
          <w:rFonts w:hint="eastAsia"/>
        </w:rPr>
        <w:t>类型</w:t>
      </w:r>
    </w:p>
    <w:p>
      <w:pPr>
        <w:pStyle w:val="38"/>
        <w:numPr>
          <w:ilvl w:val="0"/>
          <w:numId w:val="6"/>
        </w:numPr>
        <w:ind w:firstLineChars="0"/>
      </w:pPr>
      <w:r>
        <w:rPr>
          <w:rFonts w:hint="eastAsia"/>
        </w:rPr>
        <w:t>一些复杂对象，为减少表之间、数据之间的关联，以自定义B</w:t>
      </w:r>
      <w:r>
        <w:t>O</w:t>
      </w:r>
      <w:r>
        <w:rPr>
          <w:rFonts w:hint="eastAsia"/>
        </w:rPr>
        <w:t>对象保存在数据库的J</w:t>
      </w:r>
      <w:r>
        <w:t>sonb</w:t>
      </w:r>
      <w:r>
        <w:rPr>
          <w:rFonts w:hint="eastAsia"/>
        </w:rPr>
        <w:t>类型字段中</w:t>
      </w:r>
    </w:p>
    <w:p>
      <w:pPr>
        <w:tabs>
          <w:tab w:val="left" w:pos="6854"/>
        </w:tabs>
      </w:pPr>
    </w:p>
    <w:p>
      <w:pPr>
        <w:pStyle w:val="3"/>
        <w:bidi w:val="0"/>
        <w:rPr>
          <w:rFonts w:hint="eastAsia"/>
          <w:lang w:val="en-US" w:eastAsia="zh-CN"/>
        </w:rPr>
      </w:pPr>
      <w:bookmarkStart w:id="42" w:name="_Toc1483585378"/>
      <w:r>
        <w:rPr>
          <w:rFonts w:hint="eastAsia"/>
          <w:lang w:val="en-US" w:eastAsia="zh-CN"/>
        </w:rPr>
        <w:t>表清单</w:t>
      </w:r>
      <w:bookmarkEnd w:id="42"/>
    </w:p>
    <w:tbl>
      <w:tblPr>
        <w:tblStyle w:val="18"/>
        <w:tblW w:w="499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autofit"/>
        <w:tblCellMar>
          <w:top w:w="0" w:type="dxa"/>
          <w:left w:w="113" w:type="dxa"/>
          <w:bottom w:w="0" w:type="dxa"/>
          <w:right w:w="113" w:type="dxa"/>
        </w:tblCellMar>
      </w:tblPr>
      <w:tblGrid>
        <w:gridCol w:w="4694"/>
        <w:gridCol w:w="3630"/>
      </w:tblGrid>
      <w:tr>
        <w:trPr>
          <w:cantSplit/>
          <w:trHeight w:val="573" w:hRule="atLeast"/>
          <w:jc w:val="center"/>
        </w:trPr>
        <w:tc>
          <w:tcPr>
            <w:tcW w:w="2819" w:type="pct"/>
            <w:shd w:val="clear" w:color="auto" w:fill="B4C6E7" w:themeFill="accent1" w:themeFillTint="66"/>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pPr>
            <w:r>
              <w:rPr>
                <w:rFonts w:hint="eastAsia" w:ascii="Source Han Sans CN Bold" w:hAnsi="Source Han Sans CN Bold" w:eastAsia="Source Han Sans CN Bold" w:cs="Source Han Sans CN Bold"/>
                <w:b/>
                <w:color w:val="000000"/>
                <w:sz w:val="21"/>
                <w:szCs w:val="21"/>
                <w:lang w:val="en-US" w:eastAsia="zh-Hans" w:bidi="ar-SA"/>
              </w:rPr>
              <w:t>数据表</w:t>
            </w:r>
          </w:p>
        </w:tc>
        <w:tc>
          <w:tcPr>
            <w:tcW w:w="2180" w:type="pct"/>
            <w:shd w:val="clear" w:color="auto" w:fill="B4C6E7" w:themeFill="accent1" w:themeFillTint="66"/>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pPr>
            <w:r>
              <w:rPr>
                <w:rFonts w:hint="eastAsia" w:ascii="Source Han Sans CN Bold" w:hAnsi="Source Han Sans CN Bold" w:eastAsia="Source Han Sans CN Bold" w:cs="Source Han Sans CN Bold"/>
                <w:b/>
                <w:color w:val="000000"/>
                <w:sz w:val="21"/>
                <w:szCs w:val="21"/>
                <w:lang w:val="en-US" w:eastAsia="zh-Hans" w:bidi="ar-SA"/>
              </w:rPr>
              <w:t>名称</w:t>
            </w:r>
          </w:p>
        </w:tc>
      </w:tr>
      <w:tr>
        <w:tblPrEx>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pay_account_cash_out_record</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账户提现处理记录</w:t>
            </w:r>
          </w:p>
        </w:tc>
      </w:tr>
      <w:tr>
        <w:tblPrEx>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pay_account_status_record</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账户状态记录</w:t>
            </w:r>
          </w:p>
        </w:tc>
      </w:tr>
      <w:tr>
        <w:tblPrEx>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pay_account_trade_record</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账户交易记录</w:t>
            </w:r>
          </w:p>
        </w:tc>
      </w:tr>
      <w:tr>
        <w:tblPrEx>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pay_ali_pay_notify_record</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支付宝通知记录</w:t>
            </w:r>
          </w:p>
        </w:tc>
      </w:tr>
      <w:tr>
        <w:tblPrEx>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pay_all_in_pay</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通联支付会员信息表</w:t>
            </w:r>
          </w:p>
        </w:tc>
      </w:tr>
      <w:tr>
        <w:tblPrEx>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pay_all_in_pay_attach</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通联支付用户信息附属表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pay_all_in_pay_bank</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通联支付对公银行名称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pay_ccb_tran_record</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建行交易流水表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pay_credit</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会员授信表</w:t>
            </w:r>
          </w:p>
        </w:tc>
      </w:tr>
      <w:tr>
        <w:tblPrEx>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pay_credit_apply</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授信申请表</w:t>
            </w:r>
          </w:p>
        </w:tc>
      </w:tr>
      <w:tr>
        <w:tblPrEx>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pay_credit_bill</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授信账单</w:t>
            </w:r>
          </w:p>
        </w:tc>
      </w:tr>
      <w:tr>
        <w:tblPrEx>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pay_credit_inner_verify_record</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授信内部审核记录表</w:t>
            </w:r>
          </w:p>
        </w:tc>
      </w:tr>
      <w:tr>
        <w:tblPrEx>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pay_credit_outer_verify_record</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授信外部审核记录表</w:t>
            </w:r>
          </w:p>
        </w:tc>
      </w:tr>
      <w:tr>
        <w:tblPrEx>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pay_credit_trade_record</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授信交易记录表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pay_credit_verify</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授信审批表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pay_e_account_status_record</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e账户状态记录</w:t>
            </w:r>
          </w:p>
        </w:tc>
      </w:tr>
      <w:tr>
        <w:tblPrEx>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pay_e_account_trade_record</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e账户交易记录</w:t>
            </w:r>
          </w:p>
        </w:tc>
      </w:tr>
      <w:tr>
        <w:tblPrEx>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pay_member_asset_account</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资金账户</w:t>
            </w:r>
          </w:p>
        </w:tc>
      </w:tr>
      <w:tr>
        <w:tblPrEx>
          <w:shd w:val="clear" w:color="auto" w:fill="FFFFFF"/>
        </w:tblPrEx>
        <w:trPr>
          <w:cantSplit/>
          <w:trHeight w:val="573" w:hRule="atLeast"/>
          <w:jc w:val="center"/>
        </w:trPr>
        <w:tc>
          <w:tcPr>
            <w:tcW w:w="2819" w:type="pct"/>
            <w:shd w:val="clear" w:color="auto" w:fill="FFFFFF"/>
            <w:tcMar>
              <w:top w:w="0" w:type="dxa"/>
              <w:left w:w="0" w:type="dxa"/>
              <w:bottom w:w="0" w:type="dxa"/>
              <w:right w:w="0" w:type="dxa"/>
            </w:tcMar>
            <w:vAlign w:val="center"/>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18"/>
                <w:lang w:val="en-GB"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pay_wechat_notify_record</w:t>
            </w:r>
          </w:p>
        </w:tc>
        <w:tc>
          <w:tcPr>
            <w:tcW w:w="2180" w:type="pct"/>
            <w:shd w:val="clear" w:color="auto" w:fill="FFFFFF"/>
            <w:tcMar>
              <w:top w:w="0" w:type="dxa"/>
              <w:left w:w="0" w:type="dxa"/>
              <w:bottom w:w="0" w:type="dxa"/>
              <w:right w:w="0" w:type="dxa"/>
            </w:tcMar>
            <w:vAlign w:val="center"/>
          </w:tcPr>
          <w:p>
            <w:pPr>
              <w:keepNext/>
              <w:keepLines/>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color w:val="000000"/>
                <w:sz w:val="21"/>
                <w:lang w:val="en-US" w:eastAsia="zh-CN" w:bidi="ar-SA"/>
              </w:rPr>
            </w:pPr>
            <w:r>
              <w:rPr>
                <w:rFonts w:hint="eastAsia" w:ascii="Source Han Sans CN Regular" w:hAnsi="Source Han Sans CN Regular" w:eastAsia="Source Han Sans CN Regular" w:cs="Source Han Sans CN Regular"/>
                <w:color w:val="000000"/>
                <w:sz w:val="18"/>
                <w:szCs w:val="18"/>
                <w:lang w:val="en-GB" w:eastAsia="zh-Hans" w:bidi="ar-SA"/>
                <w14:textFill>
                  <w14:solidFill>
                    <w14:srgbClr w14:val="000000">
                      <w14:lumMod w14:val="75000"/>
                      <w14:lumOff w14:val="25000"/>
                    </w14:srgbClr>
                  </w14:solidFill>
                </w14:textFill>
              </w:rPr>
              <w:t>微信通知记录</w:t>
            </w:r>
          </w:p>
        </w:tc>
      </w:tr>
    </w:tbl>
    <w:p>
      <w:pPr>
        <w:rPr>
          <w:rFonts w:hint="eastAsia"/>
          <w:lang w:val="en-US" w:eastAsia="zh-CN"/>
        </w:rPr>
      </w:pPr>
    </w:p>
    <w:p>
      <w:pPr>
        <w:pStyle w:val="3"/>
      </w:pPr>
      <w:bookmarkStart w:id="43" w:name="_Toc186822729"/>
      <w:r>
        <w:rPr>
          <w:rFonts w:hint="eastAsia"/>
        </w:rPr>
        <w:t>表定义</w:t>
      </w:r>
      <w:bookmarkEnd w:id="43"/>
    </w:p>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pay_account_cash_out_record [</w:t>
      </w:r>
      <w:r>
        <w:rPr>
          <w:rFonts w:hint="eastAsia" w:ascii="Source Han Sans CN Regular" w:hAnsi="Source Han Sans CN Regular" w:eastAsia="Source Han Sans CN Regular" w:cs="Source Han Sans CN Regular"/>
          <w:b w:val="0"/>
          <w:sz w:val="24"/>
          <w:szCs w:val="24"/>
          <w:lang w:eastAsia="zh-Hans"/>
        </w:rPr>
        <w:t>账户提现处理记录</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交易项目: 1-账户充值, 2-账户提现, 3-订单支付, 4-订单退款, 5-订单返利</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pay_channel</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支付渠道</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支付方式</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1-申请提现, 2-审核通过, 3-审核不通过, 4-提现成功, 5-提现失败, 6-确认到账</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trade_code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交易流水号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trade_money</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交易金额</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pay_account_status_record [</w:t>
      </w:r>
      <w:r>
        <w:rPr>
          <w:rFonts w:hint="eastAsia" w:ascii="Source Han Sans CN Regular" w:hAnsi="Source Han Sans CN Regular" w:eastAsia="Source Han Sans CN Regular" w:cs="Source Han Sans CN Regular"/>
          <w:b w:val="0"/>
          <w:sz w:val="24"/>
          <w:szCs w:val="24"/>
          <w:lang w:eastAsia="zh-Hans"/>
        </w:rPr>
        <w:t>账户状态记录</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 1-冻结资金账户, 2-解冻资金账户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审核状态: 1-解冻, 2-冻结</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member_asset_account_id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会员资金账户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pay_account_trade_record [</w:t>
      </w:r>
      <w:r>
        <w:rPr>
          <w:rFonts w:hint="eastAsia" w:ascii="Source Han Sans CN Regular" w:hAnsi="Source Han Sans CN Regular" w:eastAsia="Source Han Sans CN Regular" w:cs="Source Han Sans CN Regular"/>
          <w:b w:val="0"/>
          <w:sz w:val="24"/>
          <w:szCs w:val="24"/>
          <w:lang w:eastAsia="zh-Hans"/>
        </w:rPr>
        <w:t>账户交易记录</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bank_account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银行账号(提现)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bank_account_name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银行账户名称(提现)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开户银行(提现)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交易项目: 1-账户充值, 2-账户提现, 3-订单支付, 4-订单退款, 5-订单返利</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pay_platform_trade_code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支付平台订单号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1-申请提现, 2-审核通过, 3-审核不通过, 4-提现成功, 5-提现失败, 6-支付中, 7-支付失败, 8-确认到账, 9-支付成功</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trade_code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交易流水号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trade_money</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交易金额</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member_asset_account_id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会员资金账户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pay_ali_pay_notify_record [</w:t>
      </w:r>
      <w:r>
        <w:rPr>
          <w:rFonts w:hint="eastAsia" w:ascii="Source Han Sans CN Regular" w:hAnsi="Source Han Sans CN Regular" w:eastAsia="Source Han Sans CN Regular" w:cs="Source Han Sans CN Regular"/>
          <w:b w:val="0"/>
          <w:sz w:val="24"/>
          <w:szCs w:val="24"/>
          <w:lang w:eastAsia="zh-Hans"/>
        </w:rPr>
        <w:t>支付宝通知记录</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serial</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支付宝开放平台审核通过的应用appId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auth_app_id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授权方的 appId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body</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商品描述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buyer_id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买家支付宝用户号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varchar(16)</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buyer_pay_amount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用户在交易中支付的金额，单位为分</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添加时间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fund_bill_list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支付金额信息</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gmt_create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支付创建时间，格式为yyyyMMddHHmmss，如2009年12月25日9点10分10秒表示为20091225091010</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gmt_payment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支付交易时间，格式为yyyyMMddHHmmss，如2009年12月25日9点10分10秒表示为20091225091010</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invoice_amount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开票金额，单位为分</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notify_id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通知校验 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varchar(128)</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notify_time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通知的发送时间，格式为yyyyMMddHHmmss，如2009年12月25日9点10分10秒表示为20091225091010</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notify_type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通知类型</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out_trade_no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商户订单号。原支付请求的商户订单号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passback_params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回传参数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point_amount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集分宝金额</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receipt_amount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集分宝金额</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seller_id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卖家支付宝用户号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sign</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签名</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subject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订单标题</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varchar(256)</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支付宝交易号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交易状态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voucher_detail_list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优惠券信息</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pay_all_in_pay [</w:t>
      </w:r>
      <w:r>
        <w:rPr>
          <w:rFonts w:hint="eastAsia" w:ascii="Source Han Sans CN Regular" w:hAnsi="Source Han Sans CN Regular" w:eastAsia="Source Han Sans CN Regular" w:cs="Source Han Sans CN Regular"/>
          <w:b w:val="0"/>
          <w:sz w:val="24"/>
          <w:szCs w:val="24"/>
          <w:lang w:eastAsia="zh-Hans"/>
        </w:rPr>
        <w:t>通联支付会员信息表</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account_status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个人账户状态(userState): 1-有效 3-审核失败 5-已锁 7-待审核 (AllInPayPersonalStateEnum)</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all_in_member_type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通联会员类型 2-企业会员 3-个人会员</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amount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余额(冗余字段) 单位：分</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biz_user_id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商户系统用户标识,商户系统中唯一编号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card_no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证件号码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card_type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证件类型(目前只支持身份证) 1-身份证 2-护照 3-军官证。。。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contract_no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会员电子协议编号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is_auth</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是否实名验证 0-未验证 1-已验证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is_phone_checked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是否绑定手机 1-已绑定 2-未绑定</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is_sign</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是否进行电子签约 0-未签约 1-已签约</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is_submit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用户是否提交信息 1-已提交 2-未提交</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member_level_type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会员等级类型: 1-平台会员</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瓴犀-会员状态: 1-正常, 2-已冻结</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会员类型MemberTypeEnum定义</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通联用户名称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phone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手机号码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varchar(11)</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sys_id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修改时间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云商通用户唯一标识</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fail_reason</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审核失败原因</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reg_invite_link</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注册链接</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reg_invite_link_end_time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注册链接有效期</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bind_phone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已绑定手机</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pay_all_in_pay_attach [</w:t>
      </w:r>
      <w:r>
        <w:rPr>
          <w:rFonts w:hint="eastAsia" w:ascii="Source Han Sans CN Regular" w:hAnsi="Source Han Sans CN Regular" w:eastAsia="Source Han Sans CN Regular" w:cs="Source Han Sans CN Regular"/>
          <w:b w:val="0"/>
          <w:sz w:val="24"/>
          <w:szCs w:val="24"/>
          <w:lang w:eastAsia="zh-Hans"/>
        </w:rPr>
        <w:t>通联支付用户信息附属表</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对公账号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account_set_no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收款方编号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agreement_no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签约协议号(仅绑卡方式 6 或 7 时返回)</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bank_code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银行代码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银行名称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企业-支付行号/个人-银行卡号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biz_user_id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商户系统用户标识,商户系统中唯一编号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branch_name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开户行支行名称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card_type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银行卡类型 1 储蓄卡 2 信用卡</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company_name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企业名称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is_set_pay_pwd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是否已设置支付密码 0-未设置 1-已设置</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ocr_id_card_comparison_result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OCR识别与企业法人实名信息是否一致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ocr_reg_num_comparison_result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OCR识别与企业工商认证信息是否一致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pic_url</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企业用户照片信息(json)</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step</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开户步骤</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trance_num</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流水号(绑定银行卡时通联返回的流水号)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uni_credit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统一社会信用号码（一证）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all_in_pay_id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一对一单向通联支付主表</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notify_time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通知时间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identity_card_no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实名认证-证件号码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identity_card_type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实名认证-证件类型</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实名认证-名字</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acct_protocol_no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账户提现协议编号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account_set_result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对私银行账户认证结果</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auth_type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认证类型</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business_license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营业执照号（三证）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company_address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企业地址</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fail_reason</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审核失败原因</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identity_type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法人证件类型</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is_phone_checked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是否绑定手机</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legal_acct_protocol_no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法人账户提现协议编号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legal_ids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法人证件号码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legal_name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法人姓名</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legal_phone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法人手机号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organization_code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组织机构代码（三证）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phone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会员绑定的手机号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varchar(11)</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reg_invite_link</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注册链接</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reg_invite_link_end_time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注册链接有效期</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result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签订结果</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result_info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比对结果信息</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审核状态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tax_register</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税务登记证（三证）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telephone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联系电话</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云商通用户唯一标识</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legal_identity_type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法人证件类型</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bank_branch_name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bank_card_no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bank_card_type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bank_trance_num</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pay_all_in_pay_bank [</w:t>
      </w:r>
      <w:r>
        <w:rPr>
          <w:rFonts w:hint="eastAsia" w:ascii="Source Han Sans CN Regular" w:hAnsi="Source Han Sans CN Regular" w:eastAsia="Source Han Sans CN Regular" w:cs="Source Han Sans CN Regular"/>
          <w:b w:val="0"/>
          <w:sz w:val="24"/>
          <w:szCs w:val="24"/>
          <w:lang w:eastAsia="zh-Hans"/>
        </w:rPr>
        <w:t>通联支付对公银行名称</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银行名称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修改时间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pay_ccb_tran_record [</w:t>
      </w:r>
      <w:r>
        <w:rPr>
          <w:rFonts w:hint="eastAsia" w:ascii="Source Han Sans CN Regular" w:hAnsi="Source Han Sans CN Regular" w:eastAsia="Source Han Sans CN Regular" w:cs="Source Han Sans CN Regular"/>
          <w:b w:val="0"/>
          <w:sz w:val="24"/>
          <w:szCs w:val="24"/>
          <w:lang w:eastAsia="zh-Hans"/>
        </w:rPr>
        <w:t>建行交易流水表</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付款账户名称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attach</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透传参数，在回调通知中原样返回</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branch_id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分行代码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branch_name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分行名称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支付订单创建时间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cur_code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币种</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cust_id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付款客户号（客户网银识别号）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if_callback</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是否接受到回调（0-否 1-是）</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merchant_id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商户代码（客户号）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varchar(21)</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订单号（支付订单号）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pos_id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商户柜台代码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remark1</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备注1</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remark2</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备注2</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支付结果（2-成功 5-失败 6-不确定）</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timeout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订单超时时间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tran_flag</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付款方式（N-对公账户支付）</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tran_time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tx_code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pay_credit [</w:t>
      </w:r>
      <w:r>
        <w:rPr>
          <w:rFonts w:hint="eastAsia" w:ascii="Source Han Sans CN Regular" w:hAnsi="Source Han Sans CN Regular" w:eastAsia="Source Han Sans CN Regular" w:cs="Source Han Sans CN Regular"/>
          <w:b w:val="0"/>
          <w:sz w:val="24"/>
          <w:szCs w:val="24"/>
          <w:lang w:eastAsia="zh-Hans"/>
        </w:rPr>
        <w:t>会员授信表</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授信id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bill_day</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账单日</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expire_time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到期日期(根据实际未还完最旧账单的到期日期动态改变)</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is_has_apply</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是否有过申请 0-否 1-是</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is_usable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是否可用 0-否 1-是</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last_repay_time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最后还款时间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parent_member_id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父级会员id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parent_member_role_id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父级会员角色id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quota</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现有额度</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re_pay_status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授信还款状态  1-账单待还 2-待确认还款结果 3-账单已还清 4-逾期</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repay_period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还款周期</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授信状态 1-未申请 2-申请中 3-正常 4-已冻结</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use_quota</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已用额度</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pay_credit_apply [</w:t>
      </w:r>
      <w:r>
        <w:rPr>
          <w:rFonts w:hint="eastAsia" w:ascii="Source Han Sans CN Regular" w:hAnsi="Source Han Sans CN Regular" w:eastAsia="Source Han Sans CN Regular" w:cs="Source Han Sans CN Regular"/>
          <w:b w:val="0"/>
          <w:sz w:val="24"/>
          <w:szCs w:val="24"/>
          <w:lang w:eastAsia="zh-Hans"/>
        </w:rPr>
        <w:t>授信申请表</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授信申请id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申请单号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apply_quota</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申请额度</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申请时间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申请类型 1-外部 2-内部</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audit_quota</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审批额度</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bill_day</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账单日</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credit_id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授信id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file_list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附件文件</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inner_task_id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内部工作流任务id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inner_task_step</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内部工作流当前步骤</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inner_task_step_record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内部工作流步骤记录</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inner_task_type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内部工作流类型</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is_current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是否当前申请 0-否 1-是</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is_delete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是否删除 0-否 1-是</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lower_inner_status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下级内部状态，CreditApplyLowerInnerStatusEnum</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original_quota</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原有额度</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外部状态， 0或Null-所有 1-待提交 2-待确认 3-接受申请 4-不接受申请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outer_task_id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外部工作流任务id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outer_task_type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外部工作流类型</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parent_member_id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父级会员id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parent_member_role_id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父级会员角色id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repay_period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还款周期</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superior_inner_status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上级内部状态，CreditApplySuperiorInnerStatusEnum</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pay_credit_bill [</w:t>
      </w:r>
      <w:r>
        <w:rPr>
          <w:rFonts w:hint="eastAsia" w:ascii="Source Han Sans CN Regular" w:hAnsi="Source Han Sans CN Regular" w:eastAsia="Source Han Sans CN Regular" w:cs="Source Han Sans CN Regular"/>
          <w:b w:val="0"/>
          <w:sz w:val="24"/>
          <w:szCs w:val="24"/>
          <w:lang w:eastAsia="zh-Hans"/>
        </w:rPr>
        <w:t>授信账单</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账单id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bill_belong_time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账单所属时间（格式：当月第一天时间戳）</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bill_day</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账单日期</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bill_quota</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账单额度</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credit_id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授信id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expire_time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到期日期</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last_repay_date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最后还款日期</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last_repay_quota</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最后还款额度</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pay_off_date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还清日期</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refund_quota</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退款额度</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repay_period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还款周期</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repay_quota</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偿还额度</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wait_confirm_repay_quota</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待确认偿还额度</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pay_credit_inner_verify_record [</w:t>
      </w:r>
      <w:r>
        <w:rPr>
          <w:rFonts w:hint="eastAsia" w:ascii="Source Han Sans CN Regular" w:hAnsi="Source Han Sans CN Regular" w:eastAsia="Source Han Sans CN Regular" w:cs="Source Han Sans CN Regular"/>
          <w:b w:val="0"/>
          <w:sz w:val="24"/>
          <w:szCs w:val="24"/>
          <w:lang w:eastAsia="zh-Hans"/>
        </w:rPr>
        <w:t>授信内部审核记录表</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审核记录id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授信申请id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credit_id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授信id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department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部门</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job_title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职位</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操作者</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opinion</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审核意见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0或Null-所有 1-待提交审核 2-待一级审核 3-待二级审核 4-待三级审核 5-审核不通过 6-审核通过</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step</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步骤</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pay_credit_outer_verify_record [</w:t>
      </w:r>
      <w:r>
        <w:rPr>
          <w:rFonts w:hint="eastAsia" w:ascii="Source Han Sans CN Regular" w:hAnsi="Source Han Sans CN Regular" w:eastAsia="Source Han Sans CN Regular" w:cs="Source Han Sans CN Regular"/>
          <w:b w:val="0"/>
          <w:sz w:val="24"/>
          <w:szCs w:val="24"/>
          <w:lang w:eastAsia="zh-Hans"/>
        </w:rPr>
        <w:t>授信外部审核记录表</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审核记录id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授信申请id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credit_id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授信id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opinion</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审核意见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0或Null-所有 1-待提交 2-待确认 3-接受申请 4-不接受申请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pay_credit_trade_record [</w:t>
      </w:r>
      <w:r>
        <w:rPr>
          <w:rFonts w:hint="eastAsia" w:ascii="Source Han Sans CN Regular" w:hAnsi="Source Han Sans CN Regular" w:eastAsia="Source Han Sans CN Regular" w:cs="Source Han Sans CN Regular"/>
          <w:b w:val="0"/>
          <w:sz w:val="24"/>
          <w:szCs w:val="24"/>
          <w:lang w:eastAsia="zh-Hans"/>
        </w:rPr>
        <w:t>授信交易记录表</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交易记录id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账单id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credit_id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授信id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is_temp</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是否为临时数据:0-否，1-是</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交易项目: 1-订单支付, 2-订单退款, 3-还款</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order_code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订单编码</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pay_prove_list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支付证明</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1-待确认还款结果, 2-确认未到账, 3-确认到账</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trade_channel</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交易渠道： 1-微信，2-支付宝，3-银联，4-授信</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trade_code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交易流水号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trade_money</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交易金额</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交易类型： 1-线上，2-线下</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pay_credit_verify [</w:t>
      </w:r>
      <w:r>
        <w:rPr>
          <w:rFonts w:hint="eastAsia" w:ascii="Source Han Sans CN Regular" w:hAnsi="Source Han Sans CN Regular" w:eastAsia="Source Han Sans CN Regular" w:cs="Source Han Sans CN Regular"/>
          <w:b w:val="0"/>
          <w:sz w:val="24"/>
          <w:szCs w:val="24"/>
          <w:lang w:eastAsia="zh-Hans"/>
        </w:rPr>
        <w:t>授信审批表</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审批id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授信申请id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bill_day</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账单日</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quota</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审批额度</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repay_period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还款周期</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verify_time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审批时间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pay_e_account_status_record [</w:t>
      </w:r>
      <w:r>
        <w:rPr>
          <w:rFonts w:hint="eastAsia" w:ascii="Source Han Sans CN Regular" w:hAnsi="Source Han Sans CN Regular" w:eastAsia="Source Han Sans CN Regular" w:cs="Source Han Sans CN Regular"/>
          <w:b w:val="0"/>
          <w:sz w:val="24"/>
          <w:szCs w:val="24"/>
          <w:lang w:eastAsia="zh-Hans"/>
        </w:rPr>
        <w:t>e账户状态记录</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all_in_pay_amount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冻结/解冻金额(通联返回的)</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all_in_pay_id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e账户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all_in_pay_trace_no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交易单号(通联返回的)</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amount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冻结/解冻金额(前端传的)</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 1-解冻资金账户, 2-冻结资金账户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审核状态: 1-解冻, 2-冻结</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trace_no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交易单号(系统生成的)</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pay_e_account_trade_record [</w:t>
      </w:r>
      <w:r>
        <w:rPr>
          <w:rFonts w:hint="eastAsia" w:ascii="Source Han Sans CN Regular" w:hAnsi="Source Han Sans CN Regular" w:eastAsia="Source Han Sans CN Regular" w:cs="Source Han Sans CN Regular"/>
          <w:b w:val="0"/>
          <w:sz w:val="24"/>
          <w:szCs w:val="24"/>
          <w:lang w:eastAsia="zh-Hans"/>
        </w:rPr>
        <w:t>e账户交易记录</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bank_card_no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银行账号(提现)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交易项目: 1-账户充值, 2-账户提现, 3-订单支付, 4-订单退款, 5-订单返利</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order_code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通联支付单号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1-申请提现, 2-审核通过, 3-审核不通过, 4-提现成功, 5-提现失败, 6-支付中, 7-支付失败, 8-确认到账, 9-支付成功</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trade_code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交易流水号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trade_money</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交易金额</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pay_member_asset_account [</w:t>
      </w:r>
      <w:r>
        <w:rPr>
          <w:rFonts w:hint="eastAsia" w:ascii="Source Han Sans CN Regular" w:hAnsi="Source Han Sans CN Regular" w:eastAsia="Source Han Sans CN Regular" w:cs="Source Han Sans CN Regular"/>
          <w:b w:val="0"/>
          <w:sz w:val="24"/>
          <w:szCs w:val="24"/>
          <w:lang w:eastAsia="zh-Hans"/>
        </w:rPr>
        <w:t>资金账户</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account_balance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账户余额</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account_balance_encrypt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账户余额(密文)</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account_status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账户状态: 1-正常, 2-已冻结</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lock_balance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锁定余额</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lock_balance_encrypt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锁定余额(密文)</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member_level_type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会员等级类型: 1-平台会员</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member_status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会员状态: 1-正常, 2-已冻结</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会员类型: 1-企业会员</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parent_member_id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父级会员id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parent_member_name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父级会员名称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parent_member_role_id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父级会员角色id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parent_member_role_name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父级会员角色名称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5"/>
        <w:tabs>
          <w:tab w:val="left" w:pos="1004"/>
        </w:tabs>
        <w:outlineLvl w:val="3"/>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r>
        <w:rPr>
          <w:rFonts w:ascii="Source Han Sans CN Regular" w:hAnsi="Source Han Sans CN Regular" w:eastAsia="Source Han Sans CN Regular" w:cs="Source Han Sans CN Regular"/>
          <w:sz w:val="24"/>
          <w:u w:color="auto"/>
        </w:rPr>
        <w:t>pay_wechat_notify_record [</w:t>
      </w:r>
      <w:r>
        <w:rPr>
          <w:rFonts w:hint="eastAsia" w:ascii="Source Han Sans CN Regular" w:hAnsi="Source Han Sans CN Regular" w:eastAsia="Source Han Sans CN Regular" w:cs="Source Han Sans CN Regular"/>
          <w:b w:val="0"/>
          <w:sz w:val="24"/>
          <w:szCs w:val="24"/>
          <w:lang w:eastAsia="zh-Hans"/>
        </w:rPr>
        <w:t>微信通知记录</w:t>
      </w:r>
      <w:r>
        <w:rPr>
          <w:rFonts w:ascii="Source Han Sans CN Regular" w:hAnsi="Source Han Sans CN Regular" w:eastAsia="Source Han Sans CN Regular" w:cs="Source Han Sans CN Regular"/>
          <w:sz w:val="24"/>
          <w:u w:color="auto"/>
        </w:rPr>
        <w:t>]</w:t>
      </w:r>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serial</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微信开放平台审核通过的应用appId</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付款银行</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cash_fee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现金支付金额订单现金支付金额</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cash_fee_type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现金支付货币类型,符合ISO4217标准的三位字母代码，默认人民币：CNY</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varchar(16)</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coupon_count</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代金券或立减优惠使用数量</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coupon_fee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代金券或立减优惠金额&lt;=订单总金额，订单总金额-代金券或立减优惠金额=现金支付金额</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添加时间</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device_info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微信支付分配的终端设备号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err_code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错误返回的信息描述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err_code_des</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错误返回的信息描述</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varchar(128)</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fee_type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货币类型，符合ISO4217标准的三位字母代码，默认人民币：CNY</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varchar(8)</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is_subscribe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用户是否关注公众账号，Y-关注，N-未关注</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mch_id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微信支付分配的商户号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nonce_str</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随机字符串，不长于32位</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openid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用户在商户appid下的唯一标识</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varchar(128)</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out_trade_no</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商户系统内部订单号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result_code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业务结果</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varchar(16)</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sign</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签名</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time_end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支付完成时间，格式为yyyyMMddHHmmss，如2009年12月25日9点10分10秒表示为20091225091010</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total_fee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订单总金额，单位为分</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trade_type</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交易类型App</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varchar(16)</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transaction_id</w:t>
            </w:r>
          </w:p>
        </w:tc>
        <w:tc>
          <w:tcPr>
            <w:tcW w:w="1441" w:type="pct"/>
            <w:shd w:val="clear" w:color="auto" w:fill="FFFFFF"/>
            <w:tcMar>
              <w:top w:w="0" w:type="dxa"/>
              <w:left w:w="0" w:type="dxa"/>
              <w:bottom w:w="0" w:type="dxa"/>
              <w:right w:w="0" w:type="dxa"/>
            </w:tcMar>
            <w:vAlign w:val="center"/>
          </w:tcPr>
          <w:p>
            <w:pPr>
              <w:pStyle w:val="4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outlineLvl w:val="3"/>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微信支付订单号</w:t>
            </w:r>
          </w:p>
        </w:tc>
        <w:tc>
          <w:tcPr>
            <w:tcW w:w="982"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outlineLvl w:val="3"/>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varchar(32)</w:t>
            </w:r>
          </w:p>
        </w:tc>
        <w:tc>
          <w:tcPr>
            <w:tcW w:w="697"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outlineLvl w:val="3"/>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2"/>
      </w:pPr>
      <w:bookmarkStart w:id="44" w:name="_Toc308514389"/>
      <w:r>
        <w:rPr>
          <w:rFonts w:hint="eastAsia"/>
        </w:rPr>
        <w:t>服务部署</w:t>
      </w:r>
      <w:bookmarkEnd w:id="44"/>
    </w:p>
    <w:p>
      <w:pPr>
        <w:pStyle w:val="3"/>
      </w:pPr>
      <w:bookmarkStart w:id="45" w:name="_Toc1175812065"/>
      <w:r>
        <w:rPr>
          <w:rFonts w:hint="eastAsia"/>
        </w:rPr>
        <w:t>数据初始化</w:t>
      </w:r>
      <w:bookmarkEnd w:id="45"/>
    </w:p>
    <w:p>
      <w:pPr>
        <w:ind w:firstLine="480" w:firstLineChars="200"/>
        <w:rPr>
          <w:rFonts w:hint="eastAsia" w:eastAsia="宋体"/>
          <w:lang w:val="en-US" w:eastAsia="zh-Hans"/>
        </w:rPr>
      </w:pPr>
      <w:r>
        <w:rPr>
          <w:rFonts w:hint="eastAsia"/>
          <w:lang w:val="en-US" w:eastAsia="zh-Hans"/>
        </w:rPr>
        <w:t>无</w:t>
      </w:r>
    </w:p>
    <w:p>
      <w:pPr>
        <w:pStyle w:val="3"/>
      </w:pPr>
      <w:bookmarkStart w:id="46" w:name="_Toc728856761"/>
      <w:r>
        <w:rPr>
          <w:rFonts w:hint="eastAsia"/>
        </w:rPr>
        <w:t>服务启动依赖</w:t>
      </w:r>
      <w:bookmarkEnd w:id="46"/>
    </w:p>
    <w:p>
      <w:pPr>
        <w:ind w:left="420"/>
      </w:pPr>
      <w:r>
        <w:rPr>
          <w:rFonts w:hint="eastAsia"/>
        </w:rPr>
        <w:t>无</w:t>
      </w:r>
    </w:p>
    <w:p/>
    <w:p>
      <w:pPr>
        <w:pStyle w:val="2"/>
      </w:pPr>
      <w:bookmarkStart w:id="47" w:name="_Toc648859639"/>
      <w:r>
        <w:rPr>
          <w:rFonts w:hint="eastAsia"/>
        </w:rPr>
        <w:t>附录</w:t>
      </w:r>
      <w:bookmarkEnd w:id="47"/>
    </w:p>
    <w:p>
      <w:pPr>
        <w:pStyle w:val="3"/>
      </w:pPr>
      <w:bookmarkStart w:id="48" w:name="_Toc461993207"/>
      <w:r>
        <w:rPr>
          <w:rFonts w:hint="eastAsia"/>
        </w:rPr>
        <w:t>接口返回码</w:t>
      </w:r>
      <w:bookmarkEnd w:id="48"/>
    </w:p>
    <w:tbl>
      <w:tblPr>
        <w:tblStyle w:val="18"/>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0" w:type="dxa"/>
          <w:left w:w="108" w:type="dxa"/>
          <w:bottom w:w="0" w:type="dxa"/>
          <w:right w:w="108" w:type="dxa"/>
        </w:tblCellMar>
      </w:tblPr>
      <w:tblGrid>
        <w:gridCol w:w="1171"/>
        <w:gridCol w:w="73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8EAADB" w:themeFill="accent1" w:themeFillTint="99"/>
            <w:noWrap/>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返回码</w:t>
            </w:r>
          </w:p>
        </w:tc>
        <w:tc>
          <w:tcPr>
            <w:tcW w:w="4312" w:type="pct"/>
            <w:shd w:val="clear" w:color="auto" w:fill="8EAADB" w:themeFill="accent1" w:themeFillTint="99"/>
            <w:noWrap/>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33017</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公众号支付参数未配置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33022</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请求通联服务失败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33026</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该用户未创建通联会员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33027</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个人实名认证失败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73"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33028</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请求通联支付绑定银行卡失败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33029</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请求通联支付解绑手机失败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33030</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请求通联支付解绑绑定银行卡失败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33031</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通联会员信息不存在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33032</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影印件采集失败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33033</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获取通联会员信息失败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33034</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冻结金额失败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33035</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解冻金额失败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33036</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请求通联充值申请失败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33037</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请求通联提现申请失败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33038</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请求通联确认支付失败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33039</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请求通联消费申请失败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33040</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会员绑定支付账户用户标识失败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33041</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请求通联代收申请失败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33042</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请求通联单笔代付失败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33043</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请求通联批量代付失败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33044</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请求通联退款申请失败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33045</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请求通联平台转账失败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33050</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请使用微信内置浏览器进行支付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33101</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会员资金账户不存在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33102</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会员资金账户异常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33103</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会员资金账户状态异常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33104</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会员资金账户金额异常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33105</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账号余额不足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33106</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提现记录不存在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33107</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会员状态异常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33109</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33111</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交易记录不存在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33112</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交易记录异常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33113</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e账户不存在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33114</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支付方式不支持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33117</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获取openid参数出错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33118</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微信小程序code不能为空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33119</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冻结记录不存在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33130</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备注信息转换出错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33131</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请求建行网银系统出错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33132</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支付订单号已存在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33133</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支付类型不支持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33134</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授权交易调用失败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33135</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调用方金融通道寻址失败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33136</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商户单笔退款交易失败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33137</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建行数字人民币支付参数未配置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33138</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建行B2B支付参数未配置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33202</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授信支付未开启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33300</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授信已存在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33301</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授信不存在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33302</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无权修改授信状态为冻结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33303</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无权修改授信状态为正常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33304</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授信状态参数错误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33305</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授信账单日不能晚于28日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33306</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授信申请不存在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33307</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授信申请已存在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33308</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授信申请不允许修改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33309</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授信申请不允许提交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33310</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授信申请不允许提交审核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33311</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授信申请非等待审核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33313</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授信申请不允许删除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33314</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授信账单不存在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33315</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授信超出账单还款金额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33316</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授信审核不允许修改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33317</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授信交易记录不存在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33318</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授信交易记录状态不为待确认还款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33319</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授信交易记录状态错误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33321</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授信余额不足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33322</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会员未开启授信支付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33323</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授信支付订单编码为空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33324</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授信申请提交失败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33325</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上一笔授信还款未确认到账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33326</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授信支付交易类型错误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33327</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授信支付交易渠道错误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33328</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授信线下支付凭证不允许为空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33329</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授信线下支付凭证参数错误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33330</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授信支付记录不存在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33331</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授信支付记录交易流水号错误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33333</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不允许选择接受授信申请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33334</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支付密码未设置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33335</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支付密码错误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33336</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微信支付失败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33337</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授信退款金额有误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33338</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授信申请时间不满足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33339</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授信配置未开启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33341</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授信工作流执行错误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33342</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平台支付参数未设置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33343</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会员支付参数未设置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33344</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平台未配置微信支付参数，无法充值。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33345</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您所充值的账号商家未配置微信支付参数，无法充值。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33346</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支付宝支付失败，请检查;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0" w:hRule="atLeast"/>
        </w:trPr>
        <w:tc>
          <w:tcPr>
            <w:tcW w:w="687"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33347</w:t>
            </w:r>
          </w:p>
        </w:tc>
        <w:tc>
          <w:tcPr>
            <w:tcW w:w="4312"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通联支付-微信小程序参数未设置</w:t>
            </w:r>
          </w:p>
        </w:tc>
      </w:tr>
    </w:tbl>
    <w:p/>
    <w:p/>
    <w:sectPr>
      <w:headerReference r:id="rId11" w:type="default"/>
      <w:footerReference r:id="rId12" w:type="default"/>
      <w:pgSz w:w="11906" w:h="16838"/>
      <w:pgMar w:top="1440" w:right="1800" w:bottom="1440" w:left="1800" w:header="851" w:footer="567"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等线 Light">
    <w:altName w:val="汉仪中等线KW"/>
    <w:panose1 w:val="02010600030101010101"/>
    <w:charset w:val="86"/>
    <w:family w:val="auto"/>
    <w:pitch w:val="default"/>
    <w:sig w:usb0="00000000" w:usb1="00000000" w:usb2="00000016" w:usb3="00000000" w:csb0="0004000F" w:csb1="00000000"/>
  </w:font>
  <w:font w:name="Lucida Sans Unicode">
    <w:altName w:val="苹方-简"/>
    <w:panose1 w:val="020B0602030504020204"/>
    <w:charset w:val="00"/>
    <w:family w:val="swiss"/>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iragino Kaku Gothic Pro">
    <w:panose1 w:val="020B0300000000000000"/>
    <w:charset w:val="80"/>
    <w:family w:val="auto"/>
    <w:pitch w:val="default"/>
    <w:sig w:usb0="00000000" w:usb1="00000000" w:usb2="00000000" w:usb3="00000000" w:csb0="00160000" w:csb1="00000000"/>
  </w:font>
  <w:font w:name="Source Han Sans CN Regular">
    <w:altName w:val="苹方-简"/>
    <w:panose1 w:val="00000000000000000000"/>
    <w:charset w:val="86"/>
    <w:family w:val="auto"/>
    <w:pitch w:val="default"/>
    <w:sig w:usb0="00000000" w:usb1="00000000" w:usb2="00000016" w:usb3="00000000" w:csb0="60060107" w:csb1="00000000"/>
  </w:font>
  <w:font w:name="Source Han Sans CN Bold">
    <w:altName w:val="苹方-简"/>
    <w:panose1 w:val="00000000000000000000"/>
    <w:charset w:val="86"/>
    <w:family w:val="auto"/>
    <w:pitch w:val="default"/>
    <w:sig w:usb0="00000000" w:usb1="00000000" w:usb2="00000016" w:usb3="00000000" w:csb0="60060107" w:csb1="00000000"/>
  </w:font>
  <w:font w:name="等线">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00000000" w:usb1="00000000" w:usb2="00000000" w:usb3="00000000" w:csb0="00160000" w:csb1="00000000"/>
  </w:font>
  <w:font w:name="等线 Light">
    <w:altName w:val="汉仪中等线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sz w:val="20"/>
      </w:rPr>
    </w:pPr>
    <w:r>
      <w:rPr>
        <w:rFonts w:ascii="Calibri" w:hAnsi="Calibri" w:eastAsia="黑体" w:cs="Calibri"/>
        <w:color w:val="A6A6A6" w:themeColor="background1" w:themeShade="A6"/>
        <w:sz w:val="13"/>
        <w:szCs w:val="12"/>
      </w:rPr>
      <w:t>©</w:t>
    </w:r>
    <w:r>
      <w:rPr>
        <w:rFonts w:ascii="黑体" w:hAnsi="黑体" w:eastAsia="黑体"/>
        <w:color w:val="A6A6A6" w:themeColor="background1" w:themeShade="A6"/>
        <w:sz w:val="13"/>
        <w:szCs w:val="12"/>
      </w:rPr>
      <w:t>版权归数商云所有</w:t>
    </w:r>
    <w:r>
      <w:rPr>
        <w:rFonts w:hint="eastAsia" w:ascii="黑体" w:hAnsi="黑体" w:eastAsia="黑体"/>
        <w:color w:val="A6A6A6" w:themeColor="background1" w:themeShade="A6"/>
        <w:sz w:val="13"/>
        <w:szCs w:val="12"/>
      </w:rPr>
      <w:t>，</w:t>
    </w:r>
    <w:r>
      <w:rPr>
        <w:rFonts w:ascii="黑体" w:hAnsi="黑体" w:eastAsia="黑体"/>
        <w:color w:val="A6A6A6" w:themeColor="background1" w:themeShade="A6"/>
        <w:sz w:val="13"/>
        <w:szCs w:val="12"/>
      </w:rPr>
      <w:t>未经授权不得复制及转载，否则</w:t>
    </w:r>
    <w:r>
      <w:rPr>
        <w:rFonts w:hint="eastAsia" w:ascii="黑体" w:hAnsi="黑体" w:eastAsia="黑体"/>
        <w:color w:val="A6A6A6" w:themeColor="background1" w:themeShade="A6"/>
        <w:sz w:val="13"/>
        <w:szCs w:val="12"/>
      </w:rPr>
      <w:t>承担</w:t>
    </w:r>
    <w:r>
      <w:rPr>
        <w:rFonts w:ascii="黑体" w:hAnsi="黑体" w:eastAsia="黑体"/>
        <w:color w:val="A6A6A6" w:themeColor="background1" w:themeShade="A6"/>
        <w:sz w:val="13"/>
        <w:szCs w:val="12"/>
      </w:rPr>
      <w:t>相关法律责任。</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p>
    <w:pPr>
      <w:pStyle w:val="13"/>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13"/>
          <w:jc w:val="center"/>
        </w:pPr>
        <w:r>
          <w:rPr>
            <w:b/>
            <w:bCs/>
          </w:rPr>
          <w:fldChar w:fldCharType="begin"/>
        </w:r>
        <w:r>
          <w:rPr>
            <w:b/>
            <w:bCs/>
          </w:rPr>
          <w:instrText xml:space="preserve">PAGE   \* MERGEFORMAT</w:instrText>
        </w:r>
        <w:r>
          <w:rPr>
            <w:b/>
            <w:bCs/>
          </w:rPr>
          <w:fldChar w:fldCharType="separate"/>
        </w:r>
        <w:r>
          <w:rPr>
            <w:b/>
            <w:bCs/>
            <w:lang w:val="zh-CN"/>
          </w:rPr>
          <w:t>2</w:t>
        </w:r>
        <w:r>
          <w:rPr>
            <w:b/>
            <w:bCs/>
          </w:rPr>
          <w:fldChar w:fldCharType="end"/>
        </w:r>
      </w:p>
    </w:sdtContent>
  </w:sdt>
  <w:p>
    <w:pPr>
      <w:pStyle w:val="13"/>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r>
      <w:drawing>
        <wp:inline distT="0" distB="0" distL="0" distR="0">
          <wp:extent cx="1285875" cy="4191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9134" cy="45926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right"/>
      <w:rPr>
        <w:b/>
        <w:bCs/>
      </w:rPr>
    </w:pPr>
    <w:r>
      <w:rPr>
        <w:rFonts w:hint="eastAsia"/>
        <w:b/>
        <w:bCs/>
      </w:rPr>
      <w:t>瓴犀微服务平台详细设计-支付服务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AB2A5F"/>
    <w:multiLevelType w:val="multilevel"/>
    <w:tmpl w:val="2DAB2A5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AB32023"/>
    <w:multiLevelType w:val="multilevel"/>
    <w:tmpl w:val="3AB3202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42027D42"/>
    <w:multiLevelType w:val="multilevel"/>
    <w:tmpl w:val="42027D4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6740921"/>
    <w:multiLevelType w:val="multilevel"/>
    <w:tmpl w:val="4674092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BF50007"/>
    <w:multiLevelType w:val="multilevel"/>
    <w:tmpl w:val="5BF50007"/>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5">
    <w:nsid w:val="7F4E1AB5"/>
    <w:multiLevelType w:val="multilevel"/>
    <w:tmpl w:val="7F4E1AB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4"/>
  </w:num>
  <w:num w:numId="2">
    <w:abstractNumId w:val="5"/>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8D4"/>
    <w:rsid w:val="00001551"/>
    <w:rsid w:val="00001941"/>
    <w:rsid w:val="00003FB0"/>
    <w:rsid w:val="00005446"/>
    <w:rsid w:val="000075F3"/>
    <w:rsid w:val="00013BDE"/>
    <w:rsid w:val="000200BB"/>
    <w:rsid w:val="00024DB4"/>
    <w:rsid w:val="00042260"/>
    <w:rsid w:val="0006109A"/>
    <w:rsid w:val="0006575D"/>
    <w:rsid w:val="00071524"/>
    <w:rsid w:val="00071E05"/>
    <w:rsid w:val="000727C4"/>
    <w:rsid w:val="000741C4"/>
    <w:rsid w:val="0007454A"/>
    <w:rsid w:val="000766F2"/>
    <w:rsid w:val="000837AD"/>
    <w:rsid w:val="00084C32"/>
    <w:rsid w:val="00084FFD"/>
    <w:rsid w:val="00085FB8"/>
    <w:rsid w:val="00092830"/>
    <w:rsid w:val="000A1F5A"/>
    <w:rsid w:val="000A2578"/>
    <w:rsid w:val="000A279B"/>
    <w:rsid w:val="000A7C9A"/>
    <w:rsid w:val="000B1125"/>
    <w:rsid w:val="000B357F"/>
    <w:rsid w:val="000B6C49"/>
    <w:rsid w:val="000C1E5F"/>
    <w:rsid w:val="000D0387"/>
    <w:rsid w:val="000D10BA"/>
    <w:rsid w:val="000D5285"/>
    <w:rsid w:val="000D60B9"/>
    <w:rsid w:val="000E3E31"/>
    <w:rsid w:val="000E5B36"/>
    <w:rsid w:val="000F003A"/>
    <w:rsid w:val="000F0247"/>
    <w:rsid w:val="000F1E2F"/>
    <w:rsid w:val="000F31D2"/>
    <w:rsid w:val="001019F9"/>
    <w:rsid w:val="00101C3C"/>
    <w:rsid w:val="0011601E"/>
    <w:rsid w:val="00121B0D"/>
    <w:rsid w:val="00125439"/>
    <w:rsid w:val="0012555B"/>
    <w:rsid w:val="001259EE"/>
    <w:rsid w:val="00125AC0"/>
    <w:rsid w:val="00131427"/>
    <w:rsid w:val="001339C2"/>
    <w:rsid w:val="00141C62"/>
    <w:rsid w:val="0015198A"/>
    <w:rsid w:val="00151B62"/>
    <w:rsid w:val="00154257"/>
    <w:rsid w:val="0015579C"/>
    <w:rsid w:val="00160B12"/>
    <w:rsid w:val="00171F3A"/>
    <w:rsid w:val="00183313"/>
    <w:rsid w:val="001A2AE1"/>
    <w:rsid w:val="001A32E3"/>
    <w:rsid w:val="001A61B7"/>
    <w:rsid w:val="001A6EA4"/>
    <w:rsid w:val="001B3851"/>
    <w:rsid w:val="001C2A57"/>
    <w:rsid w:val="001C43E2"/>
    <w:rsid w:val="001C4A1B"/>
    <w:rsid w:val="001D1B0C"/>
    <w:rsid w:val="001D35D2"/>
    <w:rsid w:val="001D52F7"/>
    <w:rsid w:val="001F072C"/>
    <w:rsid w:val="001F1957"/>
    <w:rsid w:val="00202467"/>
    <w:rsid w:val="00206476"/>
    <w:rsid w:val="00210789"/>
    <w:rsid w:val="002131A0"/>
    <w:rsid w:val="002136E8"/>
    <w:rsid w:val="0021454E"/>
    <w:rsid w:val="00215A87"/>
    <w:rsid w:val="00225595"/>
    <w:rsid w:val="002308E6"/>
    <w:rsid w:val="00231549"/>
    <w:rsid w:val="002324CF"/>
    <w:rsid w:val="002472E3"/>
    <w:rsid w:val="00250B3E"/>
    <w:rsid w:val="00255C52"/>
    <w:rsid w:val="002601CC"/>
    <w:rsid w:val="002620C9"/>
    <w:rsid w:val="002630EA"/>
    <w:rsid w:val="00267863"/>
    <w:rsid w:val="002729D8"/>
    <w:rsid w:val="00283EE4"/>
    <w:rsid w:val="002855B1"/>
    <w:rsid w:val="0028762A"/>
    <w:rsid w:val="00292D3C"/>
    <w:rsid w:val="00295996"/>
    <w:rsid w:val="00297BCD"/>
    <w:rsid w:val="00297DAA"/>
    <w:rsid w:val="00297EAA"/>
    <w:rsid w:val="002A0004"/>
    <w:rsid w:val="002B2794"/>
    <w:rsid w:val="002B2942"/>
    <w:rsid w:val="002B72E1"/>
    <w:rsid w:val="002D14AA"/>
    <w:rsid w:val="002D16E7"/>
    <w:rsid w:val="002D4320"/>
    <w:rsid w:val="002D4EB5"/>
    <w:rsid w:val="002E0429"/>
    <w:rsid w:val="002E1DDB"/>
    <w:rsid w:val="002F2D7D"/>
    <w:rsid w:val="003022DC"/>
    <w:rsid w:val="00311B51"/>
    <w:rsid w:val="00311EC0"/>
    <w:rsid w:val="00316B66"/>
    <w:rsid w:val="00317B3D"/>
    <w:rsid w:val="00321F0F"/>
    <w:rsid w:val="00335896"/>
    <w:rsid w:val="00337688"/>
    <w:rsid w:val="00337751"/>
    <w:rsid w:val="003449A6"/>
    <w:rsid w:val="00351587"/>
    <w:rsid w:val="0035360E"/>
    <w:rsid w:val="00363404"/>
    <w:rsid w:val="0036636A"/>
    <w:rsid w:val="00372BC3"/>
    <w:rsid w:val="0037347E"/>
    <w:rsid w:val="00381403"/>
    <w:rsid w:val="00383A91"/>
    <w:rsid w:val="003860C6"/>
    <w:rsid w:val="003A248B"/>
    <w:rsid w:val="003B7F68"/>
    <w:rsid w:val="003C0B01"/>
    <w:rsid w:val="003C15DB"/>
    <w:rsid w:val="003C3A92"/>
    <w:rsid w:val="003C4030"/>
    <w:rsid w:val="003C449C"/>
    <w:rsid w:val="003C5B43"/>
    <w:rsid w:val="003D00B5"/>
    <w:rsid w:val="003D1248"/>
    <w:rsid w:val="003D2342"/>
    <w:rsid w:val="003D5710"/>
    <w:rsid w:val="003F279E"/>
    <w:rsid w:val="003F7E68"/>
    <w:rsid w:val="00400780"/>
    <w:rsid w:val="00403B28"/>
    <w:rsid w:val="00406F28"/>
    <w:rsid w:val="00410C55"/>
    <w:rsid w:val="00424DAB"/>
    <w:rsid w:val="0042723A"/>
    <w:rsid w:val="00434A45"/>
    <w:rsid w:val="00437FAE"/>
    <w:rsid w:val="004402B8"/>
    <w:rsid w:val="004422EB"/>
    <w:rsid w:val="00443729"/>
    <w:rsid w:val="00447861"/>
    <w:rsid w:val="00450760"/>
    <w:rsid w:val="00450DEB"/>
    <w:rsid w:val="00454120"/>
    <w:rsid w:val="0045686C"/>
    <w:rsid w:val="00464C5B"/>
    <w:rsid w:val="00480161"/>
    <w:rsid w:val="00485D57"/>
    <w:rsid w:val="004A6940"/>
    <w:rsid w:val="004C11E3"/>
    <w:rsid w:val="004C33B4"/>
    <w:rsid w:val="004C4EE6"/>
    <w:rsid w:val="004D065D"/>
    <w:rsid w:val="004D4B56"/>
    <w:rsid w:val="004E5254"/>
    <w:rsid w:val="004F3733"/>
    <w:rsid w:val="004F49ED"/>
    <w:rsid w:val="004F555B"/>
    <w:rsid w:val="004F615D"/>
    <w:rsid w:val="00500548"/>
    <w:rsid w:val="00506578"/>
    <w:rsid w:val="00513DC8"/>
    <w:rsid w:val="005359AC"/>
    <w:rsid w:val="005378EF"/>
    <w:rsid w:val="00544AD0"/>
    <w:rsid w:val="0055317E"/>
    <w:rsid w:val="005540D4"/>
    <w:rsid w:val="00555F9A"/>
    <w:rsid w:val="00560123"/>
    <w:rsid w:val="00562949"/>
    <w:rsid w:val="00562D88"/>
    <w:rsid w:val="00567679"/>
    <w:rsid w:val="005726BE"/>
    <w:rsid w:val="0057627A"/>
    <w:rsid w:val="00581524"/>
    <w:rsid w:val="00586CA5"/>
    <w:rsid w:val="00590387"/>
    <w:rsid w:val="0059183D"/>
    <w:rsid w:val="005932E6"/>
    <w:rsid w:val="005950A5"/>
    <w:rsid w:val="005B0B90"/>
    <w:rsid w:val="005B458B"/>
    <w:rsid w:val="005C0934"/>
    <w:rsid w:val="005C2223"/>
    <w:rsid w:val="005D5202"/>
    <w:rsid w:val="005D70DA"/>
    <w:rsid w:val="005D737E"/>
    <w:rsid w:val="005F7280"/>
    <w:rsid w:val="006058F6"/>
    <w:rsid w:val="0061376F"/>
    <w:rsid w:val="006160EF"/>
    <w:rsid w:val="00620B2A"/>
    <w:rsid w:val="00620B80"/>
    <w:rsid w:val="00620BE8"/>
    <w:rsid w:val="00620EF6"/>
    <w:rsid w:val="0062171E"/>
    <w:rsid w:val="00627562"/>
    <w:rsid w:val="0063170F"/>
    <w:rsid w:val="00632322"/>
    <w:rsid w:val="006344E6"/>
    <w:rsid w:val="006348DD"/>
    <w:rsid w:val="00640B1F"/>
    <w:rsid w:val="0064268A"/>
    <w:rsid w:val="00657568"/>
    <w:rsid w:val="00663D4E"/>
    <w:rsid w:val="006648C4"/>
    <w:rsid w:val="00666A11"/>
    <w:rsid w:val="00666B45"/>
    <w:rsid w:val="00670856"/>
    <w:rsid w:val="00670A0B"/>
    <w:rsid w:val="006739AA"/>
    <w:rsid w:val="00673FE6"/>
    <w:rsid w:val="0067437A"/>
    <w:rsid w:val="00674503"/>
    <w:rsid w:val="006763FC"/>
    <w:rsid w:val="00676D21"/>
    <w:rsid w:val="00681B9C"/>
    <w:rsid w:val="00697664"/>
    <w:rsid w:val="006A64CB"/>
    <w:rsid w:val="006B15C0"/>
    <w:rsid w:val="006B28B5"/>
    <w:rsid w:val="006C0BED"/>
    <w:rsid w:val="006C1DE1"/>
    <w:rsid w:val="006D0C0A"/>
    <w:rsid w:val="006D0D57"/>
    <w:rsid w:val="006D0E10"/>
    <w:rsid w:val="006D1529"/>
    <w:rsid w:val="006D22DC"/>
    <w:rsid w:val="006D2973"/>
    <w:rsid w:val="006E6E4C"/>
    <w:rsid w:val="00703275"/>
    <w:rsid w:val="007105EE"/>
    <w:rsid w:val="00721B03"/>
    <w:rsid w:val="00721D5A"/>
    <w:rsid w:val="00721FE2"/>
    <w:rsid w:val="00723D19"/>
    <w:rsid w:val="00734EBA"/>
    <w:rsid w:val="00735715"/>
    <w:rsid w:val="00736E9D"/>
    <w:rsid w:val="007429DA"/>
    <w:rsid w:val="0075134B"/>
    <w:rsid w:val="00755C47"/>
    <w:rsid w:val="00756476"/>
    <w:rsid w:val="00766C72"/>
    <w:rsid w:val="00787EEC"/>
    <w:rsid w:val="00792C32"/>
    <w:rsid w:val="00793B22"/>
    <w:rsid w:val="007A1ED0"/>
    <w:rsid w:val="007A6016"/>
    <w:rsid w:val="007B0FA4"/>
    <w:rsid w:val="007C2918"/>
    <w:rsid w:val="007C2954"/>
    <w:rsid w:val="007C4045"/>
    <w:rsid w:val="007E77AE"/>
    <w:rsid w:val="007F0E7B"/>
    <w:rsid w:val="007F331B"/>
    <w:rsid w:val="008008D4"/>
    <w:rsid w:val="008034CA"/>
    <w:rsid w:val="008118DC"/>
    <w:rsid w:val="00812BBC"/>
    <w:rsid w:val="00813A68"/>
    <w:rsid w:val="00814932"/>
    <w:rsid w:val="0082306B"/>
    <w:rsid w:val="00823567"/>
    <w:rsid w:val="00833A17"/>
    <w:rsid w:val="00836878"/>
    <w:rsid w:val="00841132"/>
    <w:rsid w:val="008447C7"/>
    <w:rsid w:val="00850623"/>
    <w:rsid w:val="00851138"/>
    <w:rsid w:val="0086668F"/>
    <w:rsid w:val="00866C87"/>
    <w:rsid w:val="00866DBC"/>
    <w:rsid w:val="00877BC9"/>
    <w:rsid w:val="00881EFE"/>
    <w:rsid w:val="00885C54"/>
    <w:rsid w:val="00892184"/>
    <w:rsid w:val="008A7B99"/>
    <w:rsid w:val="008B2ED7"/>
    <w:rsid w:val="008B411C"/>
    <w:rsid w:val="008B437F"/>
    <w:rsid w:val="008B5448"/>
    <w:rsid w:val="008B796E"/>
    <w:rsid w:val="008C051D"/>
    <w:rsid w:val="008C0E05"/>
    <w:rsid w:val="008C1BDD"/>
    <w:rsid w:val="008C3E91"/>
    <w:rsid w:val="008D2373"/>
    <w:rsid w:val="008F412C"/>
    <w:rsid w:val="008F49DD"/>
    <w:rsid w:val="00904149"/>
    <w:rsid w:val="00904BBD"/>
    <w:rsid w:val="00904E47"/>
    <w:rsid w:val="00906856"/>
    <w:rsid w:val="00910321"/>
    <w:rsid w:val="00916F0B"/>
    <w:rsid w:val="00917C06"/>
    <w:rsid w:val="00921CFE"/>
    <w:rsid w:val="009253C9"/>
    <w:rsid w:val="009271D8"/>
    <w:rsid w:val="00933F7C"/>
    <w:rsid w:val="00934709"/>
    <w:rsid w:val="00936389"/>
    <w:rsid w:val="00937548"/>
    <w:rsid w:val="00941086"/>
    <w:rsid w:val="00942886"/>
    <w:rsid w:val="00942F34"/>
    <w:rsid w:val="00943E98"/>
    <w:rsid w:val="009467E7"/>
    <w:rsid w:val="0094791A"/>
    <w:rsid w:val="00947F7F"/>
    <w:rsid w:val="00950C8B"/>
    <w:rsid w:val="00953FDF"/>
    <w:rsid w:val="00956FA9"/>
    <w:rsid w:val="00960817"/>
    <w:rsid w:val="00961164"/>
    <w:rsid w:val="009673E6"/>
    <w:rsid w:val="00970BCB"/>
    <w:rsid w:val="00971609"/>
    <w:rsid w:val="00975F5D"/>
    <w:rsid w:val="00976336"/>
    <w:rsid w:val="00981810"/>
    <w:rsid w:val="00981D8E"/>
    <w:rsid w:val="00990A1E"/>
    <w:rsid w:val="0099584B"/>
    <w:rsid w:val="009A5996"/>
    <w:rsid w:val="009B324A"/>
    <w:rsid w:val="009B5A08"/>
    <w:rsid w:val="009B7B5D"/>
    <w:rsid w:val="009C172E"/>
    <w:rsid w:val="009C18FD"/>
    <w:rsid w:val="009C3013"/>
    <w:rsid w:val="009C3B79"/>
    <w:rsid w:val="009C6BDA"/>
    <w:rsid w:val="009D14EC"/>
    <w:rsid w:val="009D1866"/>
    <w:rsid w:val="009D533A"/>
    <w:rsid w:val="009E13B3"/>
    <w:rsid w:val="009E3BBE"/>
    <w:rsid w:val="009F489D"/>
    <w:rsid w:val="009F4D75"/>
    <w:rsid w:val="00A02CF8"/>
    <w:rsid w:val="00A05597"/>
    <w:rsid w:val="00A060B4"/>
    <w:rsid w:val="00A1393A"/>
    <w:rsid w:val="00A17FDB"/>
    <w:rsid w:val="00A229FA"/>
    <w:rsid w:val="00A3205B"/>
    <w:rsid w:val="00A35CF4"/>
    <w:rsid w:val="00A41BB6"/>
    <w:rsid w:val="00A500FA"/>
    <w:rsid w:val="00A54A0F"/>
    <w:rsid w:val="00A54F07"/>
    <w:rsid w:val="00A62AF8"/>
    <w:rsid w:val="00A64B72"/>
    <w:rsid w:val="00A74BC9"/>
    <w:rsid w:val="00A8151B"/>
    <w:rsid w:val="00A84602"/>
    <w:rsid w:val="00A8502E"/>
    <w:rsid w:val="00A8566F"/>
    <w:rsid w:val="00A94C47"/>
    <w:rsid w:val="00A957EC"/>
    <w:rsid w:val="00A967DB"/>
    <w:rsid w:val="00A97B6C"/>
    <w:rsid w:val="00AA08C3"/>
    <w:rsid w:val="00AA0DE6"/>
    <w:rsid w:val="00AB170A"/>
    <w:rsid w:val="00AB50ED"/>
    <w:rsid w:val="00AB5F77"/>
    <w:rsid w:val="00AC18A0"/>
    <w:rsid w:val="00AC5687"/>
    <w:rsid w:val="00AD27BA"/>
    <w:rsid w:val="00AD33EB"/>
    <w:rsid w:val="00AD43AB"/>
    <w:rsid w:val="00AD4AF6"/>
    <w:rsid w:val="00AE0B81"/>
    <w:rsid w:val="00AF67D4"/>
    <w:rsid w:val="00B0149C"/>
    <w:rsid w:val="00B039E8"/>
    <w:rsid w:val="00B063D3"/>
    <w:rsid w:val="00B07BA8"/>
    <w:rsid w:val="00B07D79"/>
    <w:rsid w:val="00B11AA3"/>
    <w:rsid w:val="00B17263"/>
    <w:rsid w:val="00B2390F"/>
    <w:rsid w:val="00B23E6B"/>
    <w:rsid w:val="00B24444"/>
    <w:rsid w:val="00B34D2D"/>
    <w:rsid w:val="00B35086"/>
    <w:rsid w:val="00B374E9"/>
    <w:rsid w:val="00B41043"/>
    <w:rsid w:val="00B45F8F"/>
    <w:rsid w:val="00B47612"/>
    <w:rsid w:val="00B50C53"/>
    <w:rsid w:val="00B51ABD"/>
    <w:rsid w:val="00B67B33"/>
    <w:rsid w:val="00B71697"/>
    <w:rsid w:val="00B86691"/>
    <w:rsid w:val="00BA2A65"/>
    <w:rsid w:val="00BC015B"/>
    <w:rsid w:val="00BC2D8B"/>
    <w:rsid w:val="00BC6119"/>
    <w:rsid w:val="00BD007C"/>
    <w:rsid w:val="00BD0F94"/>
    <w:rsid w:val="00BD4F2A"/>
    <w:rsid w:val="00BF2413"/>
    <w:rsid w:val="00BF474A"/>
    <w:rsid w:val="00BF5DCF"/>
    <w:rsid w:val="00C005B2"/>
    <w:rsid w:val="00C039B8"/>
    <w:rsid w:val="00C06B9F"/>
    <w:rsid w:val="00C131EE"/>
    <w:rsid w:val="00C174A3"/>
    <w:rsid w:val="00C20D34"/>
    <w:rsid w:val="00C20DC1"/>
    <w:rsid w:val="00C21A8A"/>
    <w:rsid w:val="00C23EB4"/>
    <w:rsid w:val="00C27E43"/>
    <w:rsid w:val="00C36C82"/>
    <w:rsid w:val="00C50B2E"/>
    <w:rsid w:val="00C62875"/>
    <w:rsid w:val="00C64531"/>
    <w:rsid w:val="00C65278"/>
    <w:rsid w:val="00C70B4A"/>
    <w:rsid w:val="00C758F5"/>
    <w:rsid w:val="00C774F0"/>
    <w:rsid w:val="00C7761B"/>
    <w:rsid w:val="00C81902"/>
    <w:rsid w:val="00C82BD0"/>
    <w:rsid w:val="00C8383B"/>
    <w:rsid w:val="00C84519"/>
    <w:rsid w:val="00C87ABC"/>
    <w:rsid w:val="00C87DA8"/>
    <w:rsid w:val="00C95BFE"/>
    <w:rsid w:val="00CA0AE6"/>
    <w:rsid w:val="00CA2C37"/>
    <w:rsid w:val="00CA63DF"/>
    <w:rsid w:val="00CA7BC8"/>
    <w:rsid w:val="00CB382E"/>
    <w:rsid w:val="00CD4FEC"/>
    <w:rsid w:val="00CD57F9"/>
    <w:rsid w:val="00CE551C"/>
    <w:rsid w:val="00CF1E3F"/>
    <w:rsid w:val="00D04530"/>
    <w:rsid w:val="00D1127F"/>
    <w:rsid w:val="00D124B7"/>
    <w:rsid w:val="00D1432F"/>
    <w:rsid w:val="00D16300"/>
    <w:rsid w:val="00D173A8"/>
    <w:rsid w:val="00D173F8"/>
    <w:rsid w:val="00D20835"/>
    <w:rsid w:val="00D311DA"/>
    <w:rsid w:val="00D31205"/>
    <w:rsid w:val="00D334C0"/>
    <w:rsid w:val="00D34049"/>
    <w:rsid w:val="00D36FBA"/>
    <w:rsid w:val="00D5117D"/>
    <w:rsid w:val="00D51724"/>
    <w:rsid w:val="00D51BEC"/>
    <w:rsid w:val="00D55B12"/>
    <w:rsid w:val="00D5688F"/>
    <w:rsid w:val="00D57266"/>
    <w:rsid w:val="00D747EC"/>
    <w:rsid w:val="00D74BCD"/>
    <w:rsid w:val="00D75802"/>
    <w:rsid w:val="00D8399B"/>
    <w:rsid w:val="00D83A26"/>
    <w:rsid w:val="00D855D0"/>
    <w:rsid w:val="00D8764E"/>
    <w:rsid w:val="00D94945"/>
    <w:rsid w:val="00D94D04"/>
    <w:rsid w:val="00DB5E53"/>
    <w:rsid w:val="00DC433D"/>
    <w:rsid w:val="00DC4D14"/>
    <w:rsid w:val="00DD1DAF"/>
    <w:rsid w:val="00DE44E5"/>
    <w:rsid w:val="00DF3248"/>
    <w:rsid w:val="00DF3954"/>
    <w:rsid w:val="00DF47B8"/>
    <w:rsid w:val="00E07DD3"/>
    <w:rsid w:val="00E1067F"/>
    <w:rsid w:val="00E25110"/>
    <w:rsid w:val="00E27D59"/>
    <w:rsid w:val="00E33D12"/>
    <w:rsid w:val="00E3659C"/>
    <w:rsid w:val="00E40369"/>
    <w:rsid w:val="00E40D8C"/>
    <w:rsid w:val="00E4384F"/>
    <w:rsid w:val="00E47FA8"/>
    <w:rsid w:val="00E617A3"/>
    <w:rsid w:val="00E61CBD"/>
    <w:rsid w:val="00E64284"/>
    <w:rsid w:val="00E66431"/>
    <w:rsid w:val="00E67F09"/>
    <w:rsid w:val="00E720A3"/>
    <w:rsid w:val="00E7447A"/>
    <w:rsid w:val="00E8335F"/>
    <w:rsid w:val="00E85466"/>
    <w:rsid w:val="00E873B7"/>
    <w:rsid w:val="00E94CA2"/>
    <w:rsid w:val="00E9758A"/>
    <w:rsid w:val="00EA036F"/>
    <w:rsid w:val="00EA130D"/>
    <w:rsid w:val="00EA46D0"/>
    <w:rsid w:val="00EA6F01"/>
    <w:rsid w:val="00EB0260"/>
    <w:rsid w:val="00EB111E"/>
    <w:rsid w:val="00EB1562"/>
    <w:rsid w:val="00EB1E41"/>
    <w:rsid w:val="00EB229C"/>
    <w:rsid w:val="00EB231A"/>
    <w:rsid w:val="00EB41CF"/>
    <w:rsid w:val="00EC17CE"/>
    <w:rsid w:val="00EC52CD"/>
    <w:rsid w:val="00EC6FEE"/>
    <w:rsid w:val="00EC70C8"/>
    <w:rsid w:val="00ED316D"/>
    <w:rsid w:val="00EE0F86"/>
    <w:rsid w:val="00EE2F75"/>
    <w:rsid w:val="00EE72D5"/>
    <w:rsid w:val="00F035DA"/>
    <w:rsid w:val="00F07B7A"/>
    <w:rsid w:val="00F10F07"/>
    <w:rsid w:val="00F132D0"/>
    <w:rsid w:val="00F140BC"/>
    <w:rsid w:val="00F148E3"/>
    <w:rsid w:val="00F15CBC"/>
    <w:rsid w:val="00F22299"/>
    <w:rsid w:val="00F24084"/>
    <w:rsid w:val="00F249F4"/>
    <w:rsid w:val="00F34051"/>
    <w:rsid w:val="00F345F9"/>
    <w:rsid w:val="00F40DFE"/>
    <w:rsid w:val="00F412B2"/>
    <w:rsid w:val="00F436A2"/>
    <w:rsid w:val="00F52777"/>
    <w:rsid w:val="00F71D93"/>
    <w:rsid w:val="00F810D6"/>
    <w:rsid w:val="00F81314"/>
    <w:rsid w:val="00F820A2"/>
    <w:rsid w:val="00F85EFA"/>
    <w:rsid w:val="00F86FEF"/>
    <w:rsid w:val="00F904D2"/>
    <w:rsid w:val="00F905B2"/>
    <w:rsid w:val="00F91954"/>
    <w:rsid w:val="00F95BAE"/>
    <w:rsid w:val="00F964AF"/>
    <w:rsid w:val="00FC2DBF"/>
    <w:rsid w:val="00FC364B"/>
    <w:rsid w:val="00FD021D"/>
    <w:rsid w:val="00FD2058"/>
    <w:rsid w:val="00FD215F"/>
    <w:rsid w:val="00FD354B"/>
    <w:rsid w:val="00FE117E"/>
    <w:rsid w:val="00FE54A6"/>
    <w:rsid w:val="00FF0751"/>
    <w:rsid w:val="00FF0AF0"/>
    <w:rsid w:val="00FF2368"/>
    <w:rsid w:val="00FF477E"/>
    <w:rsid w:val="00FF5467"/>
    <w:rsid w:val="1BFDD5FE"/>
    <w:rsid w:val="3BFFA6E1"/>
    <w:rsid w:val="3FF5391B"/>
    <w:rsid w:val="6FE43535"/>
    <w:rsid w:val="71130CF0"/>
    <w:rsid w:val="79B70946"/>
    <w:rsid w:val="7DDFA18A"/>
    <w:rsid w:val="7EFD5982"/>
    <w:rsid w:val="7F7E106B"/>
    <w:rsid w:val="7FFE8051"/>
    <w:rsid w:val="9BFED93E"/>
    <w:rsid w:val="B6FCCF6F"/>
    <w:rsid w:val="BB119CE2"/>
    <w:rsid w:val="BEFB22C5"/>
    <w:rsid w:val="D8D32E40"/>
    <w:rsid w:val="DF6E7136"/>
    <w:rsid w:val="DFBBA76C"/>
    <w:rsid w:val="DFCBB100"/>
    <w:rsid w:val="E3DF891C"/>
    <w:rsid w:val="EBD162FF"/>
    <w:rsid w:val="EDFFF751"/>
    <w:rsid w:val="EEDB4FB4"/>
    <w:rsid w:val="EF7E64C9"/>
    <w:rsid w:val="EFFDA53F"/>
    <w:rsid w:val="F2FD92E4"/>
    <w:rsid w:val="F5B3BCE6"/>
    <w:rsid w:val="F6EBCD37"/>
    <w:rsid w:val="F77E544D"/>
    <w:rsid w:val="F7BF8638"/>
    <w:rsid w:val="F7F7D603"/>
    <w:rsid w:val="FEC5A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HAnsi" w:hAnsiTheme="minorHAnsi" w:cstheme="minorBidi"/>
      <w:kern w:val="2"/>
      <w:sz w:val="24"/>
      <w:szCs w:val="22"/>
      <w:lang w:val="en-US" w:eastAsia="zh-CN" w:bidi="ar-SA"/>
    </w:rPr>
  </w:style>
  <w:style w:type="paragraph" w:styleId="2">
    <w:name w:val="heading 1"/>
    <w:basedOn w:val="1"/>
    <w:next w:val="1"/>
    <w:link w:val="26"/>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30"/>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1"/>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32"/>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33"/>
    <w:semiHidden/>
    <w:unhideWhenUsed/>
    <w:qFormat/>
    <w:uiPriority w:val="9"/>
    <w:pPr>
      <w:keepNext/>
      <w:keepLines/>
      <w:numPr>
        <w:ilvl w:val="6"/>
        <w:numId w:val="1"/>
      </w:numPr>
      <w:spacing w:before="240" w:after="64" w:line="320" w:lineRule="auto"/>
      <w:outlineLvl w:val="6"/>
    </w:pPr>
    <w:rPr>
      <w:b/>
      <w:bCs/>
      <w:szCs w:val="24"/>
    </w:rPr>
  </w:style>
  <w:style w:type="paragraph" w:styleId="9">
    <w:name w:val="heading 8"/>
    <w:basedOn w:val="1"/>
    <w:next w:val="1"/>
    <w:link w:val="34"/>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35"/>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toc 3"/>
    <w:basedOn w:val="1"/>
    <w:next w:val="1"/>
    <w:unhideWhenUsed/>
    <w:uiPriority w:val="39"/>
    <w:pPr>
      <w:ind w:left="840" w:leftChars="400"/>
    </w:pPr>
  </w:style>
  <w:style w:type="paragraph" w:styleId="12">
    <w:name w:val="Date"/>
    <w:basedOn w:val="1"/>
    <w:next w:val="1"/>
    <w:link w:val="25"/>
    <w:semiHidden/>
    <w:unhideWhenUsed/>
    <w:uiPriority w:val="99"/>
    <w:pPr>
      <w:ind w:left="100" w:leftChars="2500"/>
    </w:pPr>
  </w:style>
  <w:style w:type="paragraph" w:styleId="13">
    <w:name w:val="footer"/>
    <w:basedOn w:val="1"/>
    <w:link w:val="24"/>
    <w:unhideWhenUsed/>
    <w:uiPriority w:val="99"/>
    <w:pPr>
      <w:tabs>
        <w:tab w:val="center" w:pos="4153"/>
        <w:tab w:val="right" w:pos="8306"/>
      </w:tabs>
      <w:snapToGrid w:val="0"/>
      <w:spacing w:line="240" w:lineRule="auto"/>
      <w:jc w:val="left"/>
    </w:pPr>
    <w:rPr>
      <w:sz w:val="18"/>
      <w:szCs w:val="18"/>
    </w:rPr>
  </w:style>
  <w:style w:type="paragraph" w:styleId="14">
    <w:name w:val="header"/>
    <w:basedOn w:val="1"/>
    <w:link w:val="23"/>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5">
    <w:name w:val="toc 1"/>
    <w:basedOn w:val="1"/>
    <w:next w:val="1"/>
    <w:unhideWhenUsed/>
    <w:uiPriority w:val="39"/>
  </w:style>
  <w:style w:type="paragraph" w:styleId="16">
    <w:name w:val="toc 2"/>
    <w:basedOn w:val="1"/>
    <w:next w:val="1"/>
    <w:unhideWhenUsed/>
    <w:uiPriority w:val="39"/>
    <w:pPr>
      <w:ind w:left="420" w:leftChars="200"/>
    </w:pPr>
  </w:style>
  <w:style w:type="paragraph" w:styleId="17">
    <w:name w:val="HTML Preformatted"/>
    <w:basedOn w:val="1"/>
    <w:link w:val="37"/>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Cs w:val="24"/>
    </w:rPr>
  </w:style>
  <w:style w:type="table" w:styleId="19">
    <w:name w:val="Table Grid"/>
    <w:basedOn w:val="1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FollowedHyperlink"/>
    <w:basedOn w:val="20"/>
    <w:semiHidden/>
    <w:unhideWhenUsed/>
    <w:uiPriority w:val="99"/>
    <w:rPr>
      <w:color w:val="954F72"/>
      <w:u w:val="single"/>
    </w:rPr>
  </w:style>
  <w:style w:type="character" w:styleId="22">
    <w:name w:val="Hyperlink"/>
    <w:basedOn w:val="20"/>
    <w:unhideWhenUsed/>
    <w:uiPriority w:val="99"/>
    <w:rPr>
      <w:color w:val="0563C1" w:themeColor="hyperlink"/>
      <w:u w:val="single"/>
      <w14:textFill>
        <w14:solidFill>
          <w14:schemeClr w14:val="hlink"/>
        </w14:solidFill>
      </w14:textFill>
    </w:rPr>
  </w:style>
  <w:style w:type="character" w:customStyle="1" w:styleId="23">
    <w:name w:val="页眉 字符"/>
    <w:basedOn w:val="20"/>
    <w:link w:val="14"/>
    <w:uiPriority w:val="99"/>
    <w:rPr>
      <w:rFonts w:eastAsia="宋体"/>
      <w:sz w:val="18"/>
      <w:szCs w:val="18"/>
    </w:rPr>
  </w:style>
  <w:style w:type="character" w:customStyle="1" w:styleId="24">
    <w:name w:val="页脚 字符"/>
    <w:basedOn w:val="20"/>
    <w:link w:val="13"/>
    <w:uiPriority w:val="99"/>
    <w:rPr>
      <w:rFonts w:eastAsia="宋体"/>
      <w:sz w:val="18"/>
      <w:szCs w:val="18"/>
    </w:rPr>
  </w:style>
  <w:style w:type="character" w:customStyle="1" w:styleId="25">
    <w:name w:val="日期 字符"/>
    <w:basedOn w:val="20"/>
    <w:link w:val="12"/>
    <w:semiHidden/>
    <w:uiPriority w:val="99"/>
    <w:rPr>
      <w:rFonts w:eastAsia="宋体"/>
      <w:sz w:val="24"/>
    </w:rPr>
  </w:style>
  <w:style w:type="character" w:customStyle="1" w:styleId="26">
    <w:name w:val="标题 1 字符"/>
    <w:basedOn w:val="20"/>
    <w:link w:val="2"/>
    <w:uiPriority w:val="9"/>
    <w:rPr>
      <w:rFonts w:eastAsia="宋体"/>
      <w:b/>
      <w:bCs/>
      <w:kern w:val="44"/>
      <w:sz w:val="44"/>
      <w:szCs w:val="44"/>
    </w:rPr>
  </w:style>
  <w:style w:type="paragraph" w:customStyle="1" w:styleId="2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8">
    <w:name w:val="标题 2 字符"/>
    <w:basedOn w:val="20"/>
    <w:link w:val="3"/>
    <w:uiPriority w:val="9"/>
    <w:rPr>
      <w:rFonts w:asciiTheme="majorHAnsi" w:hAnsiTheme="majorHAnsi" w:eastAsiaTheme="majorEastAsia" w:cstheme="majorBidi"/>
      <w:b/>
      <w:bCs/>
      <w:sz w:val="32"/>
      <w:szCs w:val="32"/>
    </w:rPr>
  </w:style>
  <w:style w:type="character" w:customStyle="1" w:styleId="29">
    <w:name w:val="标题 3 字符"/>
    <w:basedOn w:val="20"/>
    <w:link w:val="4"/>
    <w:uiPriority w:val="9"/>
    <w:rPr>
      <w:rFonts w:eastAsia="宋体"/>
      <w:b/>
      <w:bCs/>
      <w:sz w:val="32"/>
      <w:szCs w:val="32"/>
    </w:rPr>
  </w:style>
  <w:style w:type="character" w:customStyle="1" w:styleId="30">
    <w:name w:val="标题 4 字符"/>
    <w:basedOn w:val="20"/>
    <w:link w:val="5"/>
    <w:uiPriority w:val="9"/>
    <w:rPr>
      <w:rFonts w:asciiTheme="majorHAnsi" w:hAnsiTheme="majorHAnsi" w:eastAsiaTheme="majorEastAsia" w:cstheme="majorBidi"/>
      <w:b/>
      <w:bCs/>
      <w:sz w:val="28"/>
      <w:szCs w:val="28"/>
    </w:rPr>
  </w:style>
  <w:style w:type="character" w:customStyle="1" w:styleId="31">
    <w:name w:val="标题 5 字符"/>
    <w:basedOn w:val="20"/>
    <w:link w:val="6"/>
    <w:uiPriority w:val="9"/>
    <w:rPr>
      <w:rFonts w:eastAsia="宋体"/>
      <w:b/>
      <w:bCs/>
      <w:sz w:val="28"/>
      <w:szCs w:val="28"/>
    </w:rPr>
  </w:style>
  <w:style w:type="character" w:customStyle="1" w:styleId="32">
    <w:name w:val="标题 6 字符"/>
    <w:basedOn w:val="20"/>
    <w:link w:val="7"/>
    <w:semiHidden/>
    <w:uiPriority w:val="9"/>
    <w:rPr>
      <w:rFonts w:asciiTheme="majorHAnsi" w:hAnsiTheme="majorHAnsi" w:eastAsiaTheme="majorEastAsia" w:cstheme="majorBidi"/>
      <w:b/>
      <w:bCs/>
      <w:sz w:val="24"/>
      <w:szCs w:val="24"/>
    </w:rPr>
  </w:style>
  <w:style w:type="character" w:customStyle="1" w:styleId="33">
    <w:name w:val="标题 7 字符"/>
    <w:basedOn w:val="20"/>
    <w:link w:val="8"/>
    <w:semiHidden/>
    <w:uiPriority w:val="9"/>
    <w:rPr>
      <w:rFonts w:eastAsia="宋体"/>
      <w:b/>
      <w:bCs/>
      <w:sz w:val="24"/>
      <w:szCs w:val="24"/>
    </w:rPr>
  </w:style>
  <w:style w:type="character" w:customStyle="1" w:styleId="34">
    <w:name w:val="标题 8 字符"/>
    <w:basedOn w:val="20"/>
    <w:link w:val="9"/>
    <w:semiHidden/>
    <w:uiPriority w:val="9"/>
    <w:rPr>
      <w:rFonts w:asciiTheme="majorHAnsi" w:hAnsiTheme="majorHAnsi" w:eastAsiaTheme="majorEastAsia" w:cstheme="majorBidi"/>
      <w:sz w:val="24"/>
      <w:szCs w:val="24"/>
    </w:rPr>
  </w:style>
  <w:style w:type="character" w:customStyle="1" w:styleId="35">
    <w:name w:val="标题 9 字符"/>
    <w:basedOn w:val="20"/>
    <w:link w:val="10"/>
    <w:semiHidden/>
    <w:uiPriority w:val="9"/>
    <w:rPr>
      <w:rFonts w:asciiTheme="majorHAnsi" w:hAnsiTheme="majorHAnsi" w:eastAsiaTheme="majorEastAsia" w:cstheme="majorBidi"/>
      <w:szCs w:val="21"/>
    </w:rPr>
  </w:style>
  <w:style w:type="character" w:styleId="36">
    <w:name w:val="Placeholder Text"/>
    <w:basedOn w:val="20"/>
    <w:semiHidden/>
    <w:uiPriority w:val="99"/>
    <w:rPr>
      <w:color w:val="808080"/>
    </w:rPr>
  </w:style>
  <w:style w:type="character" w:customStyle="1" w:styleId="37">
    <w:name w:val="HTML 预设格式 字符"/>
    <w:basedOn w:val="20"/>
    <w:link w:val="17"/>
    <w:uiPriority w:val="99"/>
    <w:rPr>
      <w:rFonts w:ascii="宋体" w:hAnsi="宋体" w:eastAsia="宋体" w:cs="宋体"/>
      <w:kern w:val="0"/>
      <w:sz w:val="24"/>
      <w:szCs w:val="24"/>
    </w:rPr>
  </w:style>
  <w:style w:type="paragraph" w:styleId="38">
    <w:name w:val="List Paragraph"/>
    <w:basedOn w:val="1"/>
    <w:qFormat/>
    <w:uiPriority w:val="34"/>
    <w:pPr>
      <w:ind w:firstLine="420" w:firstLineChars="200"/>
    </w:pPr>
  </w:style>
  <w:style w:type="paragraph" w:customStyle="1" w:styleId="39">
    <w:name w:val="msonormal"/>
    <w:basedOn w:val="1"/>
    <w:uiPriority w:val="0"/>
    <w:pPr>
      <w:widowControl/>
      <w:spacing w:before="100" w:beforeAutospacing="1" w:after="100" w:afterAutospacing="1" w:line="240" w:lineRule="auto"/>
      <w:jc w:val="left"/>
    </w:pPr>
    <w:rPr>
      <w:rFonts w:ascii="宋体" w:hAnsi="宋体" w:cs="宋体"/>
      <w:kern w:val="0"/>
      <w:szCs w:val="24"/>
    </w:rPr>
  </w:style>
  <w:style w:type="paragraph" w:customStyle="1" w:styleId="40">
    <w:name w:val="xl63"/>
    <w:basedOn w:val="1"/>
    <w:uiPriority w:val="0"/>
    <w:pPr>
      <w:widowControl/>
      <w:pBdr>
        <w:top w:val="single" w:color="000000" w:sz="4" w:space="0"/>
        <w:left w:val="single" w:color="000000" w:sz="4" w:space="0"/>
        <w:bottom w:val="single" w:color="000000" w:sz="4" w:space="0"/>
        <w:right w:val="single" w:color="000000" w:sz="4" w:space="0"/>
      </w:pBdr>
      <w:shd w:val="clear" w:color="000000" w:fill="CCCCFF"/>
      <w:spacing w:before="100" w:beforeAutospacing="1" w:after="100" w:afterAutospacing="1" w:line="240" w:lineRule="auto"/>
      <w:jc w:val="left"/>
    </w:pPr>
    <w:rPr>
      <w:rFonts w:ascii="宋体" w:hAnsi="宋体" w:cs="宋体"/>
      <w:kern w:val="0"/>
      <w:szCs w:val="24"/>
    </w:rPr>
  </w:style>
  <w:style w:type="paragraph" w:customStyle="1" w:styleId="41">
    <w:name w:val="xl64"/>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left"/>
    </w:pPr>
    <w:rPr>
      <w:rFonts w:ascii="宋体" w:hAnsi="宋体" w:cs="宋体"/>
      <w:kern w:val="0"/>
      <w:szCs w:val="24"/>
    </w:rPr>
  </w:style>
  <w:style w:type="paragraph" w:customStyle="1" w:styleId="42">
    <w:name w:val="Table_Medium"/>
    <w:qFormat/>
    <w:uiPriority w:val="0"/>
    <w:pPr>
      <w:spacing w:before="40" w:after="40"/>
    </w:pPr>
    <w:rPr>
      <w:rFonts w:ascii="Lucida Sans Unicode" w:hAnsi="Lucida Sans Unicode" w:eastAsia="Hiragino Kaku Gothic Pro" w:cs="Times New Roman"/>
      <w:color w:val="000000"/>
      <w:sz w:val="18"/>
      <w:lang w:val="en-GB" w:eastAsia="zh-CN" w:bidi="ar-SA"/>
    </w:rPr>
  </w:style>
  <w:style w:type="paragraph" w:customStyle="1" w:styleId="43">
    <w:name w:val="Table_Sm_Heading_Right"/>
    <w:qFormat/>
    <w:uiPriority w:val="0"/>
    <w:pPr>
      <w:keepNext/>
      <w:keepLines/>
      <w:spacing w:before="60" w:after="40"/>
      <w:jc w:val="right"/>
    </w:pPr>
    <w:rPr>
      <w:rFonts w:ascii="Lucida Sans Unicode" w:hAnsi="Lucida Sans Unicode" w:eastAsia="Hiragino Kaku Gothic Pro" w:cs="Times New Roman"/>
      <w:color w:val="000000"/>
      <w:sz w:val="16"/>
      <w:lang w:val="en-GB"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2502</Words>
  <Characters>14262</Characters>
  <Lines>118</Lines>
  <Paragraphs>33</Paragraphs>
  <TotalTime>0</TotalTime>
  <ScaleCrop>false</ScaleCrop>
  <LinksUpToDate>false</LinksUpToDate>
  <CharactersWithSpaces>16731</CharactersWithSpaces>
  <Application>WPS Office_5.3.0.7872_F1E327BC-269C-435d-A152-05C5408002CA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2020-09-25T16:38:00Z</dcterms:created>
  <dc:creator>wuj</dc:creator>
  <cp:lastModifiedBy>下雨天</cp:lastModifiedBy>
  <dcterms:modified xsi:type="dcterms:W3CDTF">2024-09-03T17:50:53Z</dcterms:modified>
  <cp:revision>614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2052-5.3.0.7872</vt:lpwstr>
  </property>
  <property fmtid="{D5CDD505-2E9C-101B-9397-08002B2CF9AE}" pid="3" name="ICV">
    <vt:lpwstr>A30EC9799D4EA40215E7CE6670AB6010_42</vt:lpwstr>
  </property>
</Properties>
</file>