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瓴犀微服务平台系统设计</w:t>
      </w: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工作流服务</w:t>
      </w:r>
    </w:p>
    <w:p/>
    <w:p/>
    <w:p/>
    <w:p/>
    <w:p/>
    <w:p/>
    <w:p/>
    <w:p/>
    <w:p>
      <w:pPr>
        <w:jc w:val="center"/>
        <w:rPr>
          <w:b/>
          <w:bCs/>
        </w:rPr>
      </w:pPr>
      <w:r>
        <w:rPr>
          <w:rFonts w:hint="eastAsia"/>
          <w:b/>
          <w:bCs/>
        </w:rPr>
        <w:t>广州数商云科技有限公司</w:t>
      </w:r>
    </w:p>
    <w:p>
      <w:pPr>
        <w:jc w:val="center"/>
        <w:rPr>
          <w:rFonts w:hint="default"/>
          <w:b/>
          <w:bCs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</w:t>
      </w:r>
      <w:r>
        <w:rPr>
          <w:rFonts w:hint="default"/>
          <w:b/>
          <w:bCs/>
        </w:rPr>
        <w:t>4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09</w:t>
      </w:r>
      <w:r>
        <w:rPr>
          <w:rFonts w:hint="eastAsia"/>
          <w:b/>
          <w:bCs/>
        </w:rPr>
        <w:t>-</w:t>
      </w:r>
      <w:r>
        <w:rPr>
          <w:rFonts w:hint="default"/>
          <w:b/>
          <w:bCs/>
        </w:rPr>
        <w:t>01</w:t>
      </w:r>
    </w:p>
    <w:p>
      <w:pPr>
        <w:jc w:val="center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修订记录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万宁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020.12.17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  <w: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万宁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202</w:t>
            </w:r>
            <w:r>
              <w:rPr>
                <w:rFonts w:hint="default"/>
              </w:rPr>
              <w:t>1</w:t>
            </w:r>
            <w:r>
              <w:t>.02.28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t>2.0.1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修订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陈建伟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2024.09.01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/>
              </w:rPr>
            </w:pPr>
            <w:r>
              <w:rPr>
                <w:rFonts w:hint="default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修订</w:t>
            </w:r>
          </w:p>
        </w:tc>
      </w:tr>
    </w:tbl>
    <w:p/>
    <w:p>
      <w:p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4"/>
          <w:szCs w:val="22"/>
          <w:lang w:val="zh-CN"/>
        </w:rPr>
        <w:id w:val="1074164390"/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7"/>
            <w:numPr>
              <w:ilvl w:val="0"/>
              <w:numId w:val="0"/>
            </w:numPr>
            <w:ind w:left="432" w:hanging="432"/>
          </w:pPr>
          <w:r>
            <w:rPr>
              <w:lang w:val="zh-CN"/>
            </w:rPr>
            <w:t>目录</w:t>
          </w:r>
        </w:p>
        <w:p>
          <w:pPr>
            <w:pStyle w:val="16"/>
            <w:tabs>
              <w:tab w:val="right" w:leader="dot" w:pos="8306"/>
            </w:tabs>
          </w:pPr>
          <w:bookmarkStart w:id="38" w:name="_GoBack"/>
          <w:bookmarkEnd w:id="38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_Toc1412965545 </w:instrText>
          </w:r>
          <w:r>
            <w:fldChar w:fldCharType="separate"/>
          </w:r>
          <w:r>
            <w:rPr>
              <w:rFonts w:hint="eastAsia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_Toc1412965545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_Toc837746289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_Toc837746289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_Toc1099089491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_Toc1099089491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_Toc1890227390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_Toc1890227390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_Toc1326153659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_Toc1326153659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_Toc2079258247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_Toc2079258247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_Toc91969698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_Toc91969698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_Toc1693972093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_Toc1693972093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_Toc1398258772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C</w:t>
          </w:r>
          <w:r>
            <w:t>amunda</w:t>
          </w:r>
          <w:r>
            <w:rPr>
              <w:rFonts w:hint="eastAsia"/>
            </w:rPr>
            <w:t>组件</w:t>
          </w:r>
          <w:r>
            <w:tab/>
          </w:r>
          <w:r>
            <w:fldChar w:fldCharType="begin"/>
          </w:r>
          <w:r>
            <w:instrText xml:space="preserve"> PAGEREF _Toc1398258772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_Toc621631883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流程类型</w:t>
          </w:r>
          <w:r>
            <w:tab/>
          </w:r>
          <w:r>
            <w:fldChar w:fldCharType="begin"/>
          </w:r>
          <w:r>
            <w:instrText xml:space="preserve"> PAGEREF _Toc621631883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_Toc259114926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关联服务</w:t>
          </w:r>
          <w:r>
            <w:tab/>
          </w:r>
          <w:r>
            <w:fldChar w:fldCharType="begin"/>
          </w:r>
          <w:r>
            <w:instrText xml:space="preserve"> PAGEREF _Toc259114926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_Toc1995208813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 接口定义</w:t>
          </w:r>
          <w:r>
            <w:tab/>
          </w:r>
          <w:r>
            <w:fldChar w:fldCharType="begin"/>
          </w:r>
          <w:r>
            <w:instrText xml:space="preserve"> PAGEREF _Toc1995208813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_Toc517372186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2.4.1 接口类型</w:t>
          </w:r>
          <w:r>
            <w:tab/>
          </w:r>
          <w:r>
            <w:fldChar w:fldCharType="begin"/>
          </w:r>
          <w:r>
            <w:instrText xml:space="preserve"> PAGEREF _Toc517372186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_Toc313043399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2.4.2 接口参数</w:t>
          </w:r>
          <w:r>
            <w:tab/>
          </w:r>
          <w:r>
            <w:fldChar w:fldCharType="begin"/>
          </w:r>
          <w:r>
            <w:instrText xml:space="preserve"> PAGEREF _Toc313043399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_Toc2132955490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2.4.3 参数校验</w:t>
          </w:r>
          <w:r>
            <w:tab/>
          </w:r>
          <w:r>
            <w:fldChar w:fldCharType="begin"/>
          </w:r>
          <w:r>
            <w:instrText xml:space="preserve"> PAGEREF _Toc2132955490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_Toc638401059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2.5 系统日志</w:t>
          </w:r>
          <w:r>
            <w:tab/>
          </w:r>
          <w:r>
            <w:fldChar w:fldCharType="begin"/>
          </w:r>
          <w:r>
            <w:instrText xml:space="preserve"> PAGEREF _Toc638401059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_Toc778298201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2.6 异常处理</w:t>
          </w:r>
          <w:r>
            <w:tab/>
          </w:r>
          <w:r>
            <w:fldChar w:fldCharType="begin"/>
          </w:r>
          <w:r>
            <w:instrText xml:space="preserve"> PAGEREF _Toc778298201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_Toc534970330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3 </w:t>
          </w:r>
          <w:r>
            <w:rPr>
              <w:rFonts w:hint="eastAsia"/>
              <w:lang w:val="en-US" w:eastAsia="zh-Hans"/>
            </w:rPr>
            <w:t>系统设计</w:t>
          </w:r>
          <w:r>
            <w:tab/>
          </w:r>
          <w:r>
            <w:fldChar w:fldCharType="begin"/>
          </w:r>
          <w:r>
            <w:instrText xml:space="preserve"> PAGEREF _Toc534970330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_Toc1879789968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核心流程设计</w:t>
          </w:r>
          <w:r>
            <w:tab/>
          </w:r>
          <w:r>
            <w:fldChar w:fldCharType="begin"/>
          </w:r>
          <w:r>
            <w:instrText xml:space="preserve"> PAGEREF _Toc1879789968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_Toc1998061159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 流程定义和部署</w:t>
          </w:r>
          <w:r>
            <w:tab/>
          </w:r>
          <w:r>
            <w:fldChar w:fldCharType="begin"/>
          </w:r>
          <w:r>
            <w:instrText xml:space="preserve"> PAGEREF _Toc1998061159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_Toc1212111174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4.1.1 绘制流程图</w:t>
          </w:r>
          <w:r>
            <w:tab/>
          </w:r>
          <w:r>
            <w:fldChar w:fldCharType="begin"/>
          </w:r>
          <w:r>
            <w:instrText xml:space="preserve"> PAGEREF _Toc1212111174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_Toc922625976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4.1.2 流程步骤定义和返回值</w:t>
          </w:r>
          <w:r>
            <w:tab/>
          </w:r>
          <w:r>
            <w:fldChar w:fldCharType="begin"/>
          </w:r>
          <w:r>
            <w:instrText xml:space="preserve"> PAGEREF _Toc922625976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_Toc1742847292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4.1.3 流程部署</w:t>
          </w:r>
          <w:r>
            <w:tab/>
          </w:r>
          <w:r>
            <w:fldChar w:fldCharType="begin"/>
          </w:r>
          <w:r>
            <w:instrText xml:space="preserve"> PAGEREF _Toc1742847292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_Toc357491564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 启动流程</w:t>
          </w:r>
          <w:r>
            <w:tab/>
          </w:r>
          <w:r>
            <w:fldChar w:fldCharType="begin"/>
          </w:r>
          <w:r>
            <w:instrText xml:space="preserve"> PAGEREF _Toc357491564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_Toc1848955489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4.3 执行流程步骤</w:t>
          </w:r>
          <w:r>
            <w:tab/>
          </w:r>
          <w:r>
            <w:fldChar w:fldCharType="begin"/>
          </w:r>
          <w:r>
            <w:instrText xml:space="preserve"> PAGEREF _Toc1848955489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_Toc1306531533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数据库设计</w:t>
          </w:r>
          <w:r>
            <w:tab/>
          </w:r>
          <w:r>
            <w:fldChar w:fldCharType="begin"/>
          </w:r>
          <w:r>
            <w:instrText xml:space="preserve"> PAGEREF _Toc1306531533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_Toc855184556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 说明</w:t>
          </w:r>
          <w:r>
            <w:tab/>
          </w:r>
          <w:r>
            <w:fldChar w:fldCharType="begin"/>
          </w:r>
          <w:r>
            <w:instrText xml:space="preserve"> PAGEREF _Toc855184556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_Toc2126266968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Hans"/>
            </w:rPr>
            <w:t>表清单</w:t>
          </w:r>
          <w:r>
            <w:tab/>
          </w:r>
          <w:r>
            <w:fldChar w:fldCharType="begin"/>
          </w:r>
          <w:r>
            <w:instrText xml:space="preserve"> PAGEREF _Toc2126266968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_Toc2041045096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5.3 表定义</w:t>
          </w:r>
          <w:r>
            <w:tab/>
          </w:r>
          <w:r>
            <w:fldChar w:fldCharType="begin"/>
          </w:r>
          <w:r>
            <w:instrText xml:space="preserve"> PAGEREF _Toc2041045096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_Toc2088634941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5.3.1 </w:t>
          </w:r>
          <w:r>
            <w:rPr>
              <w:rFonts w:ascii="Source Han Sans CN Regular" w:hAnsi="Source Han Sans CN Regular" w:eastAsia="Source Han Sans CN Regular" w:cs="Source Han Sans CN Regular"/>
            </w:rPr>
            <w:t>wor_external_process_role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外部流程关联的会员角色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_Toc2088634941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_Toc919759525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5.3.2 </w:t>
          </w:r>
          <w:r>
            <w:rPr>
              <w:rFonts w:ascii="Source Han Sans CN Regular" w:hAnsi="Source Han Sans CN Regular" w:eastAsia="Source Han Sans CN Regular" w:cs="Source Han Sans CN Regular"/>
            </w:rPr>
            <w:t>wor_external_task_definition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（外部）流程定义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_Toc919759525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_Toc811045569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5.3.3 </w:t>
          </w:r>
          <w:r>
            <w:rPr>
              <w:rFonts w:ascii="Source Han Sans CN Regular" w:hAnsi="Source Han Sans CN Regular" w:eastAsia="Source Han Sans CN Regular" w:cs="Source Han Sans CN Regular"/>
            </w:rPr>
            <w:t>wor_internal_process_role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前端菜单与用户角色的关联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_Toc811045569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_Toc1164170674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5.3.4 </w:t>
          </w:r>
          <w:r>
            <w:rPr>
              <w:rFonts w:ascii="Source Han Sans CN Regular" w:hAnsi="Source Han Sans CN Regular" w:eastAsia="Source Han Sans CN Regular" w:cs="Source Han Sans CN Regular"/>
            </w:rPr>
            <w:t>wor_internal_task_definition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（内部）流程定义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_Toc1164170674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_Toc493010101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 服务部署</w:t>
          </w:r>
          <w:r>
            <w:tab/>
          </w:r>
          <w:r>
            <w:fldChar w:fldCharType="begin"/>
          </w:r>
          <w:r>
            <w:instrText xml:space="preserve"> PAGEREF _Toc493010101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_Toc1028857381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6.1 数据初始化</w:t>
          </w:r>
          <w:r>
            <w:tab/>
          </w:r>
          <w:r>
            <w:fldChar w:fldCharType="begin"/>
          </w:r>
          <w:r>
            <w:instrText xml:space="preserve"> PAGEREF _Toc1028857381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_Toc467676823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6.2 服务启动依赖</w:t>
          </w:r>
          <w:r>
            <w:tab/>
          </w:r>
          <w:r>
            <w:fldChar w:fldCharType="begin"/>
          </w:r>
          <w:r>
            <w:instrText xml:space="preserve"> PAGEREF _Toc467676823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_Toc454216141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_Toc454216141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_Toc1853800349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7.1 接口返回码</w:t>
          </w:r>
          <w:r>
            <w:tab/>
          </w:r>
          <w:r>
            <w:fldChar w:fldCharType="begin"/>
          </w:r>
          <w:r>
            <w:instrText xml:space="preserve"> PAGEREF _Toc1853800349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p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0" w:name="_Toc1412965545"/>
      <w:r>
        <w:rPr>
          <w:rFonts w:hint="eastAsia"/>
        </w:rPr>
        <w:t>概述</w:t>
      </w:r>
      <w:bookmarkEnd w:id="0"/>
    </w:p>
    <w:p>
      <w:pPr>
        <w:pStyle w:val="3"/>
      </w:pPr>
      <w:bookmarkStart w:id="1" w:name="_Toc837746289"/>
      <w:r>
        <w:rPr>
          <w:rFonts w:hint="eastAsia"/>
        </w:rPr>
        <w:t>功能说明</w:t>
      </w:r>
      <w:bookmarkEnd w:id="1"/>
    </w:p>
    <w:p>
      <w:pPr>
        <w:ind w:left="420"/>
      </w:pPr>
      <w:r>
        <w:rPr>
          <w:rFonts w:hint="eastAsia"/>
        </w:rPr>
        <w:t>工作流服务（服务模块名称：</w:t>
      </w:r>
      <w:r>
        <w:t>workflow-service</w:t>
      </w:r>
      <w:r>
        <w:rPr>
          <w:rFonts w:hint="eastAsia"/>
        </w:rPr>
        <w:t>）的主要功能有：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集成开源流程自动化工具C</w:t>
      </w:r>
      <w:r>
        <w:t>amunda</w:t>
      </w:r>
      <w:r>
        <w:rPr>
          <w:rFonts w:hint="eastAsia"/>
        </w:rPr>
        <w:t>，提供工作流程的制定、部署、调用、状态管理等功能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根据会员管理服务传入的用户角色信息，判断、组合有权限执行内部流程的用户角色名称，提供给其他服务调用查询</w:t>
      </w:r>
    </w:p>
    <w:p>
      <w:pPr>
        <w:pStyle w:val="38"/>
        <w:numPr>
          <w:ilvl w:val="0"/>
          <w:numId w:val="2"/>
        </w:numPr>
        <w:ind w:firstLineChars="0"/>
      </w:pPr>
      <w:r>
        <w:rPr>
          <w:rFonts w:hint="eastAsia"/>
        </w:rPr>
        <w:t>提供内部O</w:t>
      </w:r>
      <w:r>
        <w:t>penFeign</w:t>
      </w:r>
      <w:r>
        <w:rPr>
          <w:rFonts w:hint="eastAsia"/>
        </w:rPr>
        <w:t>接口，包括流程启动、执行流程指定步骤、查询流程参数等接口给其他服务调用，调用后返回预先配置的返回状态枚举</w:t>
      </w:r>
    </w:p>
    <w:p/>
    <w:p>
      <w:pPr>
        <w:pStyle w:val="3"/>
      </w:pPr>
      <w:bookmarkStart w:id="2" w:name="_Toc1099089491"/>
      <w:r>
        <w:rPr>
          <w:rFonts w:hint="eastAsia"/>
        </w:rPr>
        <w:t>参考文档</w:t>
      </w:r>
      <w:bookmarkEnd w:id="2"/>
    </w:p>
    <w:p>
      <w:r>
        <w:rPr>
          <w:rFonts w:hint="eastAsia"/>
        </w:rPr>
        <w:t>《瓴犀系统技术白皮书》</w:t>
      </w:r>
    </w:p>
    <w:p>
      <w:r>
        <w:rPr>
          <w:rFonts w:hint="eastAsia"/>
        </w:rPr>
        <w:t>《瓴犀微服务平台系统设计-</w:t>
      </w:r>
      <w:r>
        <w:rPr>
          <w:rFonts w:hint="eastAsia"/>
          <w:lang w:val="en-US" w:eastAsia="zh-Hans"/>
        </w:rPr>
        <w:t>工作流</w:t>
      </w:r>
      <w:r>
        <w:rPr>
          <w:rFonts w:hint="eastAsia"/>
        </w:rPr>
        <w:t>服务》</w:t>
      </w:r>
    </w:p>
    <w:p>
      <w:r>
        <w:rPr>
          <w:rFonts w:hint="eastAsia"/>
        </w:rPr>
        <w:t>《</w:t>
      </w:r>
      <w:r>
        <w:fldChar w:fldCharType="begin"/>
      </w:r>
      <w:r>
        <w:instrText xml:space="preserve"> HYPERLINK "https://camunda.com/why-camunda/" </w:instrText>
      </w:r>
      <w:r>
        <w:fldChar w:fldCharType="separate"/>
      </w:r>
      <w:r>
        <w:rPr>
          <w:rStyle w:val="22"/>
          <w:rFonts w:hint="eastAsia"/>
        </w:rPr>
        <w:t>C</w:t>
      </w:r>
      <w:r>
        <w:rPr>
          <w:rStyle w:val="22"/>
        </w:rPr>
        <w:t>amunda官方介绍文档</w:t>
      </w:r>
      <w:r>
        <w:rPr>
          <w:rStyle w:val="22"/>
        </w:rPr>
        <w:fldChar w:fldCharType="end"/>
      </w:r>
      <w:r>
        <w:rPr>
          <w:rFonts w:hint="eastAsia"/>
        </w:rPr>
        <w:t>》</w:t>
      </w:r>
    </w:p>
    <w:p>
      <w:pPr>
        <w:pStyle w:val="3"/>
      </w:pPr>
      <w:bookmarkStart w:id="3" w:name="_Toc1890227390"/>
      <w:r>
        <w:rPr>
          <w:rFonts w:hint="eastAsia"/>
        </w:rPr>
        <w:t>文档说明</w:t>
      </w:r>
      <w:bookmarkEnd w:id="3"/>
    </w:p>
    <w:p>
      <w:pPr>
        <w:ind w:firstLine="480" w:firstLineChars="200"/>
      </w:pPr>
      <w:r>
        <w:rPr>
          <w:rFonts w:hint="eastAsia"/>
        </w:rPr>
        <w:t>会员是以会员I</w:t>
      </w:r>
      <w:r>
        <w:t>d</w:t>
      </w:r>
      <w:r>
        <w:rPr>
          <w:rFonts w:hint="eastAsia"/>
        </w:rPr>
        <w:t>和会员角色I</w:t>
      </w:r>
      <w:r>
        <w:t>d</w:t>
      </w:r>
      <w:r>
        <w:rPr>
          <w:rFonts w:hint="eastAsia"/>
        </w:rPr>
        <w:t>进行唯一标识（请参见《瓴犀微服务平台系统设计-会员管理服务》的“会员角色”一节），本文档中所阐述的会员，均表示此会员具有某个会员角色。</w:t>
      </w:r>
    </w:p>
    <w:p/>
    <w:p>
      <w:pPr>
        <w:pStyle w:val="2"/>
      </w:pPr>
      <w:bookmarkStart w:id="4" w:name="_Toc1326153659"/>
      <w:r>
        <w:rPr>
          <w:rFonts w:hint="eastAsia"/>
        </w:rPr>
        <w:t>技术架构</w:t>
      </w:r>
      <w:bookmarkEnd w:id="4"/>
    </w:p>
    <w:p>
      <w:pPr>
        <w:pStyle w:val="3"/>
      </w:pPr>
      <w:bookmarkStart w:id="5" w:name="_Toc2079258247"/>
      <w:r>
        <w:rPr>
          <w:rFonts w:hint="eastAsia"/>
        </w:rPr>
        <w:t>开发组件</w:t>
      </w:r>
      <w:bookmarkEnd w:id="5"/>
    </w:p>
    <w:p>
      <w:pPr>
        <w:ind w:firstLine="480" w:firstLineChars="200"/>
      </w:pPr>
      <w:r>
        <w:rPr>
          <w:rFonts w:hint="eastAsia"/>
        </w:rPr>
        <w:t>本服务使用S</w:t>
      </w:r>
      <w:r>
        <w:t>pring Boot 2.4.4</w:t>
      </w:r>
      <w:r>
        <w:rPr>
          <w:rFonts w:hint="eastAsia"/>
        </w:rPr>
        <w:t>作为开发框架，使用的主要核心组件如下：</w:t>
      </w:r>
    </w:p>
    <w:p>
      <w:pPr>
        <w:pStyle w:val="4"/>
      </w:pPr>
      <w:bookmarkStart w:id="6" w:name="_Toc91969698"/>
      <w:r>
        <w:rPr>
          <w:rFonts w:hint="eastAsia"/>
        </w:rPr>
        <w:t>微服务组件</w:t>
      </w:r>
      <w:bookmarkEnd w:id="6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/>
    <w:p>
      <w:pPr>
        <w:pStyle w:val="4"/>
      </w:pPr>
      <w:bookmarkStart w:id="7" w:name="_Toc1693972093"/>
      <w:r>
        <w:rPr>
          <w:rFonts w:hint="eastAsia"/>
        </w:rPr>
        <w:t>核心组件</w:t>
      </w:r>
      <w:bookmarkEnd w:id="7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/>
    <w:p>
      <w:pPr>
        <w:pStyle w:val="4"/>
      </w:pPr>
      <w:bookmarkStart w:id="8" w:name="_Toc1398258772"/>
      <w:r>
        <w:rPr>
          <w:rFonts w:hint="eastAsia"/>
        </w:rPr>
        <w:t>C</w:t>
      </w:r>
      <w:r>
        <w:t>amunda</w:t>
      </w:r>
      <w:r>
        <w:rPr>
          <w:rFonts w:hint="eastAsia"/>
        </w:rPr>
        <w:t>组件</w:t>
      </w:r>
      <w:bookmarkEnd w:id="8"/>
    </w:p>
    <w:p>
      <w:pPr>
        <w:pStyle w:val="5"/>
      </w:pPr>
      <w:r>
        <w:rPr>
          <w:rFonts w:hint="eastAsia"/>
        </w:rPr>
        <w:t>C</w:t>
      </w:r>
      <w:r>
        <w:t>amunda Process Engine</w:t>
      </w:r>
    </w:p>
    <w:p>
      <w:r>
        <w:rPr>
          <w:rFonts w:hint="eastAsia"/>
        </w:rPr>
        <w:t xml:space="preserve"> </w:t>
      </w:r>
      <w:r>
        <w:t xml:space="preserve">   Camunda Process Engine</w:t>
      </w:r>
      <w:r>
        <w:rPr>
          <w:rFonts w:hint="eastAsia"/>
        </w:rPr>
        <w:t>是一系列集成在S</w:t>
      </w:r>
      <w:r>
        <w:t>pring Boot</w:t>
      </w:r>
      <w:r>
        <w:rPr>
          <w:rFonts w:hint="eastAsia"/>
        </w:rPr>
        <w:t>框架中进行开发的组件，本服务使用的组件包括：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0"/>
        <w:gridCol w:w="1326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778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778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org.camunda.bpm.springboot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camunda-bpm-spring-boot-starter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7.15.0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Apache 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org.camunda.bpm.springboot</w:t>
            </w:r>
          </w:p>
          <w:p>
            <w:pPr>
              <w:jc w:val="center"/>
              <w:rPr>
                <w:rFonts w:ascii="Consolas" w:hAnsi="Consolas" w:cs="宋体"/>
                <w:color w:val="000000"/>
                <w:kern w:val="0"/>
                <w:szCs w:val="24"/>
              </w:rPr>
            </w:pPr>
            <w:r>
              <w:rPr>
                <w:sz w:val="21"/>
                <w:szCs w:val="20"/>
              </w:rPr>
              <w:t>camunda-bpm-spring-boot-starter-rest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7</w:t>
            </w:r>
            <w:r>
              <w:rPr>
                <w:sz w:val="21"/>
                <w:szCs w:val="20"/>
              </w:rPr>
              <w:t>.15.0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A</w:t>
            </w:r>
            <w:r>
              <w:rPr>
                <w:sz w:val="21"/>
                <w:szCs w:val="20"/>
              </w:rPr>
              <w:t>pache 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org.camunda.bpm.extension.springboot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camunda-bpm-spring-boot-starter-webapp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7</w:t>
            </w:r>
            <w:r>
              <w:rPr>
                <w:sz w:val="21"/>
                <w:szCs w:val="20"/>
              </w:rPr>
              <w:t>.15.0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A</w:t>
            </w:r>
            <w:r>
              <w:rPr>
                <w:sz w:val="21"/>
                <w:szCs w:val="20"/>
              </w:rPr>
              <w:t>pache 2.0</w:t>
            </w:r>
          </w:p>
        </w:tc>
      </w:tr>
    </w:tbl>
    <w:p/>
    <w:p>
      <w:pPr>
        <w:pStyle w:val="5"/>
      </w:pPr>
      <w:r>
        <w:rPr>
          <w:rFonts w:hint="eastAsia"/>
        </w:rPr>
        <w:t>Ca</w:t>
      </w:r>
      <w:r>
        <w:t>munda Modeler</w:t>
      </w:r>
    </w:p>
    <w:p>
      <w:r>
        <w:rPr>
          <w:rFonts w:hint="eastAsia"/>
        </w:rPr>
        <w:t xml:space="preserve"> </w:t>
      </w:r>
      <w:r>
        <w:t xml:space="preserve">   Camunda Modeler</w:t>
      </w:r>
      <w:r>
        <w:rPr>
          <w:rFonts w:hint="eastAsia"/>
        </w:rPr>
        <w:t>是流程图制作工具软件，提供W</w:t>
      </w:r>
      <w:r>
        <w:t>indows/Linux</w:t>
      </w:r>
      <w:r>
        <w:rPr>
          <w:rFonts w:hint="eastAsia"/>
        </w:rPr>
        <w:t>安装程序。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0"/>
        <w:gridCol w:w="1326"/>
        <w:gridCol w:w="1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778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778" w:type="pct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开源协议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44" w:type="pct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Camunda Modeler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4.1.1</w:t>
            </w:r>
          </w:p>
        </w:tc>
        <w:tc>
          <w:tcPr>
            <w:tcW w:w="778" w:type="pct"/>
          </w:tcPr>
          <w:p>
            <w:pPr>
              <w:rPr>
                <w:sz w:val="21"/>
                <w:szCs w:val="20"/>
              </w:rPr>
            </w:pPr>
            <w:r>
              <w:rPr>
                <w:sz w:val="21"/>
                <w:szCs w:val="20"/>
              </w:rPr>
              <w:t>Apache 2.0</w:t>
            </w:r>
          </w:p>
        </w:tc>
      </w:tr>
    </w:tbl>
    <w:p/>
    <w:p>
      <w:pPr>
        <w:pStyle w:val="3"/>
      </w:pPr>
      <w:bookmarkStart w:id="9" w:name="_Toc621631883"/>
      <w:r>
        <w:rPr>
          <w:rFonts w:hint="eastAsia"/>
        </w:rPr>
        <w:t>流程类型</w:t>
      </w:r>
      <w:bookmarkEnd w:id="9"/>
    </w:p>
    <w:p>
      <w:pPr>
        <w:ind w:firstLine="480" w:firstLineChars="200"/>
      </w:pPr>
      <w:r>
        <w:rPr>
          <w:rFonts w:hint="eastAsia"/>
        </w:rPr>
        <w:t>为结合瓴犀业务流程，方便开发同事调用接口执行流程相关操作，工作流服务对Camunda原生Api进行了二次封装。将瓴犀业务流程分为三大类：</w:t>
      </w:r>
    </w:p>
    <w:p>
      <w:pPr>
        <w:pStyle w:val="41"/>
        <w:numPr>
          <w:ilvl w:val="0"/>
          <w:numId w:val="3"/>
        </w:numPr>
        <w:ind w:firstLineChars="0"/>
      </w:pPr>
      <w:r>
        <w:rPr>
          <w:rFonts w:hint="eastAsia"/>
        </w:rPr>
        <w:t>内部流程</w:t>
      </w:r>
    </w:p>
    <w:p>
      <w:pPr>
        <w:pStyle w:val="41"/>
        <w:numPr>
          <w:ilvl w:val="0"/>
          <w:numId w:val="3"/>
        </w:numPr>
        <w:ind w:firstLineChars="0"/>
      </w:pPr>
      <w:r>
        <w:rPr>
          <w:rFonts w:hint="eastAsia"/>
        </w:rPr>
        <w:t>外部流程</w:t>
      </w:r>
    </w:p>
    <w:p>
      <w:pPr>
        <w:pStyle w:val="41"/>
        <w:numPr>
          <w:ilvl w:val="0"/>
          <w:numId w:val="3"/>
        </w:numPr>
        <w:ind w:firstLineChars="0"/>
      </w:pPr>
      <w:r>
        <w:rPr>
          <w:rFonts w:hint="eastAsia"/>
        </w:rPr>
        <w:t>复杂流程：内部流程与外部流程绘制在一个流程图中，以SubProgress作为外部流程步骤，UserTask作为内部流程步骤</w:t>
      </w:r>
    </w:p>
    <w:p>
      <w:pPr>
        <w:pStyle w:val="3"/>
      </w:pPr>
      <w:bookmarkStart w:id="10" w:name="_Toc259114926"/>
      <w:r>
        <w:rPr>
          <w:rFonts w:hint="eastAsia"/>
        </w:rPr>
        <w:t>关联服务</w:t>
      </w:r>
      <w:bookmarkEnd w:id="10"/>
    </w:p>
    <w:p>
      <w:pPr>
        <w:ind w:firstLine="480" w:firstLineChars="200"/>
      </w:pPr>
      <w:r>
        <w:rPr>
          <w:rFonts w:hint="eastAsia"/>
        </w:rPr>
        <w:t>工作流服务作为微服务平台的公共服务，提供接口供其他服务调用，使用工作流服务的其他服务包括：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276"/>
        <w:gridCol w:w="3906"/>
      </w:tblGrid>
      <w:tr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服务名称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关联方式</w:t>
            </w:r>
          </w:p>
        </w:tc>
        <w:tc>
          <w:tcPr>
            <w:tcW w:w="3906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3114" w:type="dxa"/>
          </w:tcPr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会员服务</w:t>
            </w:r>
          </w:p>
          <w:p>
            <w:pPr>
              <w:jc w:val="center"/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（</w:t>
            </w:r>
            <w:r>
              <w:rPr>
                <w:sz w:val="21"/>
                <w:szCs w:val="20"/>
              </w:rPr>
              <w:t>merchant-member-service</w:t>
            </w:r>
            <w:r>
              <w:rPr>
                <w:rFonts w:hint="eastAsia"/>
                <w:sz w:val="21"/>
                <w:szCs w:val="20"/>
              </w:rPr>
              <w:t>）</w:t>
            </w:r>
          </w:p>
        </w:tc>
        <w:tc>
          <w:tcPr>
            <w:tcW w:w="127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penFeign</w:t>
            </w:r>
          </w:p>
        </w:tc>
        <w:tc>
          <w:tcPr>
            <w:tcW w:w="3906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同步有权限执行工作流程的用户角色</w:t>
            </w:r>
          </w:p>
        </w:tc>
      </w:tr>
    </w:tbl>
    <w:p/>
    <w:p>
      <w:pPr>
        <w:pStyle w:val="3"/>
      </w:pPr>
      <w:bookmarkStart w:id="11" w:name="_Toc1995208813"/>
      <w:r>
        <w:rPr>
          <w:rFonts w:hint="eastAsia"/>
        </w:rPr>
        <w:t>接口定义</w:t>
      </w:r>
      <w:bookmarkEnd w:id="11"/>
    </w:p>
    <w:p>
      <w:pPr>
        <w:pStyle w:val="4"/>
      </w:pPr>
      <w:bookmarkStart w:id="12" w:name="_Toc517372186"/>
      <w:r>
        <w:rPr>
          <w:rFonts w:hint="eastAsia"/>
        </w:rPr>
        <w:t>接口类型</w:t>
      </w:r>
      <w:bookmarkEnd w:id="12"/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对W</w:t>
      </w:r>
      <w:r>
        <w:t>eb</w:t>
      </w:r>
      <w:r>
        <w:rPr>
          <w:rFonts w:hint="eastAsia"/>
        </w:rPr>
        <w:t>、移动客户端统一提供H</w:t>
      </w:r>
      <w:r>
        <w:t>ttp</w:t>
      </w:r>
      <w:r>
        <w:rPr>
          <w:rFonts w:hint="eastAsia"/>
        </w:rPr>
        <w:t>接口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查询类接口为H</w:t>
      </w:r>
      <w:r>
        <w:t>ttp GET</w:t>
      </w:r>
      <w:r>
        <w:rPr>
          <w:rFonts w:hint="eastAsia"/>
        </w:rPr>
        <w:t>接口</w:t>
      </w:r>
    </w:p>
    <w:p>
      <w:pPr>
        <w:pStyle w:val="38"/>
        <w:numPr>
          <w:ilvl w:val="0"/>
          <w:numId w:val="4"/>
        </w:numPr>
        <w:ind w:firstLineChars="0"/>
      </w:pPr>
      <w:r>
        <w:rPr>
          <w:rFonts w:hint="eastAsia"/>
        </w:rPr>
        <w:t>操作类接口为H</w:t>
      </w:r>
      <w:r>
        <w:t>ttp POST</w:t>
      </w:r>
      <w:r>
        <w:rPr>
          <w:rFonts w:hint="eastAsia"/>
        </w:rPr>
        <w:t>接口</w:t>
      </w:r>
    </w:p>
    <w:p>
      <w:pPr>
        <w:pStyle w:val="4"/>
      </w:pPr>
      <w:bookmarkStart w:id="13" w:name="_Toc313043399"/>
      <w:r>
        <w:rPr>
          <w:rFonts w:hint="eastAsia"/>
        </w:rPr>
        <w:t>接口参数</w:t>
      </w:r>
      <w:bookmarkEnd w:id="13"/>
    </w:p>
    <w:p>
      <w:pPr>
        <w:ind w:firstLine="480" w:firstLineChars="200"/>
      </w:pPr>
      <w:r>
        <w:rPr>
          <w:rFonts w:hint="eastAsia"/>
        </w:rPr>
        <w:t>所有接口均定义V</w:t>
      </w:r>
      <w:r>
        <w:t>O</w:t>
      </w:r>
      <w:r>
        <w:rPr>
          <w:rFonts w:hint="eastAsia"/>
        </w:rPr>
        <w:t>对象接收上传参数，定义在</w:t>
      </w:r>
    </w:p>
    <w:p>
      <w:pPr>
        <w:ind w:firstLine="480" w:firstLineChars="200"/>
      </w:pPr>
      <w:r>
        <w:rPr>
          <w:rFonts w:hint="eastAsia"/>
        </w:rPr>
        <w:t>c</w:t>
      </w:r>
      <w:r>
        <w:t>om.ssy.lingxi.workflow.api.model.*</w:t>
      </w:r>
    </w:p>
    <w:p>
      <w:pPr>
        <w:ind w:firstLine="480" w:firstLineChars="200"/>
      </w:pPr>
      <w:r>
        <w:rPr>
          <w:rFonts w:hint="eastAsia"/>
        </w:rPr>
        <w:t>c</w:t>
      </w:r>
      <w:r>
        <w:t>om.ssy.lingxi.workflow.model.*</w:t>
      </w:r>
    </w:p>
    <w:p>
      <w:pPr>
        <w:pStyle w:val="4"/>
      </w:pPr>
      <w:bookmarkStart w:id="14" w:name="_Toc2132955490"/>
      <w:r>
        <w:rPr>
          <w:rFonts w:hint="eastAsia"/>
        </w:rPr>
        <w:t>参数校验</w:t>
      </w:r>
      <w:bookmarkEnd w:id="14"/>
    </w:p>
    <w:p>
      <w:pPr>
        <w:pStyle w:val="38"/>
        <w:numPr>
          <w:ilvl w:val="0"/>
          <w:numId w:val="5"/>
        </w:numPr>
        <w:ind w:firstLineChars="0"/>
      </w:pPr>
      <w:r>
        <w:rPr>
          <w:rFonts w:hint="eastAsia"/>
        </w:rPr>
        <w:t>使用j</w:t>
      </w:r>
      <w:r>
        <w:t xml:space="preserve">avax.validation.constraints.* </w:t>
      </w:r>
      <w:r>
        <w:rPr>
          <w:rFonts w:hint="eastAsia"/>
        </w:rPr>
        <w:t>的注解对接口参数进行校验</w:t>
      </w:r>
    </w:p>
    <w:p>
      <w:pPr>
        <w:pStyle w:val="38"/>
        <w:numPr>
          <w:ilvl w:val="0"/>
          <w:numId w:val="5"/>
        </w:numPr>
        <w:ind w:firstLineChars="0"/>
      </w:pPr>
      <w:r>
        <w:rPr>
          <w:rFonts w:hint="eastAsia"/>
        </w:rPr>
        <w:t>复杂的校验使用自定义的注解进行校验，定义在c</w:t>
      </w:r>
      <w:r>
        <w:t>om.ssy.lingxi.workflow.api.handler.annotation.*</w:t>
      </w:r>
    </w:p>
    <w:p>
      <w:pPr>
        <w:pStyle w:val="3"/>
      </w:pPr>
      <w:bookmarkStart w:id="15" w:name="_Toc638401059"/>
      <w:r>
        <w:rPr>
          <w:rFonts w:hint="eastAsia"/>
        </w:rPr>
        <w:t>系统日志</w:t>
      </w:r>
      <w:bookmarkEnd w:id="15"/>
    </w:p>
    <w:p>
      <w:pPr>
        <w:ind w:firstLine="480" w:firstLineChars="200"/>
      </w:pPr>
      <w:r>
        <w:rPr>
          <w:rFonts w:hint="eastAsia"/>
        </w:rPr>
        <w:t>使用L</w:t>
      </w:r>
      <w:r>
        <w:t>ogback</w:t>
      </w:r>
      <w:r>
        <w:rPr>
          <w:rFonts w:hint="eastAsia"/>
        </w:rPr>
        <w:t>记录系统日志，日志文件名称为</w:t>
      </w:r>
      <w:r>
        <w:t>workflow-service.*.log</w:t>
      </w:r>
    </w:p>
    <w:p>
      <w:pPr>
        <w:ind w:firstLine="480" w:firstLineChars="200"/>
      </w:pPr>
      <w:r>
        <w:rPr>
          <w:rFonts w:hint="eastAsia"/>
        </w:rPr>
        <w:t>日志文件配置l</w:t>
      </w:r>
      <w:r>
        <w:t>ogback.xml</w:t>
      </w:r>
      <w:r>
        <w:rPr>
          <w:rFonts w:hint="eastAsia"/>
        </w:rPr>
        <w:t>、日志采集分析方式请参考《瓴犀系统技术白皮书》</w:t>
      </w:r>
    </w:p>
    <w:p/>
    <w:p>
      <w:pPr>
        <w:pStyle w:val="3"/>
      </w:pPr>
      <w:bookmarkStart w:id="16" w:name="_Toc778298201"/>
      <w:r>
        <w:rPr>
          <w:rFonts w:hint="eastAsia"/>
        </w:rPr>
        <w:t>异常处理</w:t>
      </w:r>
      <w:bookmarkEnd w:id="16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/>
    <w:p>
      <w:pPr>
        <w:pStyle w:val="2"/>
      </w:pPr>
      <w:bookmarkStart w:id="17" w:name="_Toc534970330"/>
      <w:r>
        <w:rPr>
          <w:rFonts w:hint="eastAsia"/>
          <w:lang w:val="en-US" w:eastAsia="zh-Hans"/>
        </w:rPr>
        <w:t>系统设计</w:t>
      </w:r>
      <w:bookmarkEnd w:id="17"/>
    </w:p>
    <w:p>
      <w:pPr>
        <w:pStyle w:val="2"/>
      </w:pPr>
      <w:bookmarkStart w:id="18" w:name="_Toc1879789968"/>
      <w:r>
        <w:rPr>
          <w:rFonts w:hint="eastAsia"/>
        </w:rPr>
        <w:t>核心流程设计</w:t>
      </w:r>
      <w:bookmarkEnd w:id="18"/>
    </w:p>
    <w:p>
      <w:pPr>
        <w:pStyle w:val="3"/>
      </w:pPr>
      <w:bookmarkStart w:id="19" w:name="_Toc1998061159"/>
      <w:r>
        <w:rPr>
          <w:rFonts w:hint="eastAsia"/>
        </w:rPr>
        <w:t>流程定义和部署</w:t>
      </w:r>
      <w:bookmarkEnd w:id="19"/>
    </w:p>
    <w:p>
      <w:r>
        <w:rPr>
          <w:rFonts w:hint="eastAsia"/>
        </w:rPr>
        <w:t>流程定义和部署分为4个步骤：</w:t>
      </w:r>
    </w:p>
    <w:p>
      <w:pPr>
        <w:jc w:val="center"/>
      </w:pPr>
      <w:r>
        <w:drawing>
          <wp:inline distT="0" distB="0" distL="0" distR="0">
            <wp:extent cx="2743200" cy="4448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75" cy="44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bookmarkStart w:id="20" w:name="_Toc1212111174"/>
      <w:r>
        <w:rPr>
          <w:rFonts w:hint="eastAsia"/>
        </w:rPr>
        <w:t>绘制流程图</w:t>
      </w:r>
      <w:bookmarkEnd w:id="20"/>
    </w:p>
    <w:p>
      <w:pPr>
        <w:ind w:left="420"/>
      </w:pPr>
      <w:r>
        <w:rPr>
          <w:rFonts w:hint="eastAsia"/>
        </w:rPr>
        <w:t>使用C</w:t>
      </w:r>
      <w:r>
        <w:t xml:space="preserve">amunda </w:t>
      </w:r>
      <w:r>
        <w:rPr>
          <w:rFonts w:hint="eastAsia"/>
        </w:rPr>
        <w:t>Mo</w:t>
      </w:r>
      <w:r>
        <w:t>deler</w:t>
      </w:r>
      <w:r>
        <w:rPr>
          <w:rFonts w:hint="eastAsia"/>
        </w:rPr>
        <w:t>绘制流程图，说明如下：</w:t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流程的起始以S</w:t>
      </w:r>
      <w:r>
        <w:t>tartEvent</w:t>
      </w:r>
      <w:r>
        <w:rPr>
          <w:rFonts w:hint="eastAsia"/>
        </w:rPr>
        <w:t>进行标识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3435985" cy="260540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6554" cy="26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流程的结束以E</w:t>
      </w:r>
      <w:r>
        <w:t>ndEvent</w:t>
      </w:r>
      <w:r>
        <w:rPr>
          <w:rFonts w:hint="eastAsia"/>
        </w:rPr>
        <w:t>进行标识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2582545" cy="2353945"/>
            <wp:effectExtent l="0" t="0" r="825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3131" cy="235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开始节点、任务节点、跳转网关之间，必须以任务线无缝连接。如下图中缺少了两处任务线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4845685" cy="2224405"/>
            <wp:effectExtent l="0" t="0" r="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227" cy="222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流程图的I</w:t>
      </w:r>
      <w:r>
        <w:t>d</w:t>
      </w:r>
      <w:r>
        <w:rPr>
          <w:rFonts w:hint="eastAsia"/>
        </w:rPr>
        <w:t>即为流程的pro</w:t>
      </w:r>
      <w:r>
        <w:t>cess</w:t>
      </w:r>
      <w:r>
        <w:rPr>
          <w:rFonts w:hint="eastAsia"/>
        </w:rPr>
        <w:t>K</w:t>
      </w:r>
      <w:r>
        <w:t>ey</w:t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流程图的N</w:t>
      </w:r>
      <w:r>
        <w:t>ame</w:t>
      </w:r>
      <w:r>
        <w:rPr>
          <w:rFonts w:hint="eastAsia"/>
        </w:rPr>
        <w:t>支持中文</w:t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“E</w:t>
      </w:r>
      <w:r>
        <w:t>xecutable</w:t>
      </w:r>
      <w:r>
        <w:rPr>
          <w:rFonts w:hint="eastAsia"/>
        </w:rPr>
        <w:t>”可勾选或不勾选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2593975" cy="29292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4560" cy="29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流程步骤选择“U</w:t>
      </w:r>
      <w:r>
        <w:t>ser Task</w:t>
      </w:r>
      <w:r>
        <w:rPr>
          <w:rFonts w:hint="eastAsia"/>
        </w:rPr>
        <w:t>”，步骤方框左上角会有个人物图像示例。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3108325" cy="31197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01" cy="31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每一个有分支的步骤，都必须以“G</w:t>
      </w:r>
      <w:r>
        <w:t>ateway</w:t>
      </w:r>
      <w:r>
        <w:rPr>
          <w:rFonts w:hint="eastAsia"/>
        </w:rPr>
        <w:t>”作为跳转节点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5274310" cy="17221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跳转参数为</w:t>
      </w:r>
      <w:r>
        <w:t>agree</w:t>
      </w:r>
      <w:r>
        <w:rPr>
          <w:rFonts w:hint="eastAsia"/>
        </w:rPr>
        <w:t>，为封装代码固定的参数，取值由流程调用方决定</w:t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在每一个网关外出箭头（流程跳转步骤）属性页，必须选择C</w:t>
      </w:r>
      <w:r>
        <w:t>ondition Type</w:t>
      </w:r>
      <w:r>
        <w:rPr>
          <w:rFonts w:hint="eastAsia"/>
        </w:rPr>
        <w:t>为“E</w:t>
      </w:r>
      <w:r>
        <w:t>xpression</w:t>
      </w:r>
      <w:r>
        <w:rPr>
          <w:rFonts w:hint="eastAsia"/>
        </w:rPr>
        <w:t xml:space="preserve">”，表达式为 </w:t>
      </w:r>
      <w:r>
        <w:t>#{agree == n}</w:t>
      </w:r>
      <w:r>
        <w:rPr>
          <w:rFonts w:hint="eastAsia"/>
        </w:rPr>
        <w:t>，其中n为流程调用方决定的跳转参数值</w:t>
      </w:r>
    </w:p>
    <w:p>
      <w:pPr>
        <w:pStyle w:val="38"/>
        <w:ind w:left="420" w:firstLine="0" w:firstLineChars="0"/>
      </w:pPr>
      <w:r>
        <w:drawing>
          <wp:inline distT="0" distB="0" distL="0" distR="0">
            <wp:extent cx="5274310" cy="19386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8"/>
        <w:numPr>
          <w:ilvl w:val="0"/>
          <w:numId w:val="6"/>
        </w:numPr>
        <w:ind w:firstLineChars="0"/>
      </w:pPr>
      <w:r>
        <w:rPr>
          <w:rFonts w:hint="eastAsia"/>
        </w:rPr>
        <w:t>流程图中所有元素的属性n</w:t>
      </w:r>
      <w:r>
        <w:t>ame</w:t>
      </w:r>
      <w:r>
        <w:rPr>
          <w:rFonts w:hint="eastAsia"/>
        </w:rPr>
        <w:t>为非必填字段，建议填写具有说明意义的内容。</w:t>
      </w:r>
    </w:p>
    <w:p>
      <w:pPr>
        <w:pStyle w:val="4"/>
      </w:pPr>
      <w:bookmarkStart w:id="21" w:name="_Toc922625976"/>
      <w:r>
        <w:rPr>
          <w:rFonts w:hint="eastAsia"/>
        </w:rPr>
        <w:t>流程步骤定义和返回值</w:t>
      </w:r>
      <w:bookmarkEnd w:id="21"/>
    </w:p>
    <w:p>
      <w:r>
        <w:drawing>
          <wp:inline distT="0" distB="0" distL="0" distR="0">
            <wp:extent cx="3977005" cy="3416935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564" cy="341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60" w:firstLineChars="150"/>
      </w:pPr>
      <w:r>
        <w:rPr>
          <w:rFonts w:hint="eastAsia"/>
        </w:rPr>
        <w:t>流程步骤返回值的定义，均在Extension属性中配置，其中，固定属性值如下：</w:t>
      </w:r>
    </w:p>
    <w:p>
      <w:pPr>
        <w:pStyle w:val="38"/>
        <w:ind w:left="420" w:firstLine="0" w:firstLineChars="0"/>
      </w:pPr>
      <w:r>
        <w:rPr>
          <w:rFonts w:hint="eastAsia"/>
        </w:rPr>
        <w:t>step；流程步骤，以1、2、.</w:t>
      </w:r>
      <w:r>
        <w:t>..</w:t>
      </w:r>
      <w:r>
        <w:rPr>
          <w:rFonts w:hint="eastAsia"/>
        </w:rPr>
        <w:t>、N顺序标识</w:t>
      </w:r>
    </w:p>
    <w:p>
      <w:pPr>
        <w:ind w:firstLine="360" w:firstLineChars="150"/>
      </w:pPr>
      <w:r>
        <w:rPr>
          <w:rFonts w:hint="eastAsia"/>
        </w:rPr>
        <w:t>status：外部状态、或内部状态的枚举值，整数类型</w:t>
      </w:r>
    </w:p>
    <w:p>
      <w:pPr>
        <w:ind w:firstLine="360" w:firstLineChars="150"/>
      </w:pPr>
      <w:r>
        <w:rPr>
          <w:rFonts w:hint="eastAsia"/>
        </w:rPr>
        <w:t>desc： 外部状态、或内部状态的描述信息</w:t>
      </w:r>
    </w:p>
    <w:p>
      <w:pPr>
        <w:ind w:firstLine="360" w:firstLineChars="150"/>
      </w:pPr>
      <w:r>
        <w:rPr>
          <w:rFonts w:hint="eastAsia"/>
        </w:rPr>
        <w:t>其他：作为透传参数，在接口返回值Map对象返回</w:t>
      </w:r>
    </w:p>
    <w:p>
      <w:pPr>
        <w:pStyle w:val="4"/>
      </w:pPr>
      <w:bookmarkStart w:id="22" w:name="_Toc1742847292"/>
      <w:r>
        <w:rPr>
          <w:rFonts w:hint="eastAsia"/>
        </w:rPr>
        <w:t>流程部署</w:t>
      </w:r>
      <w:bookmarkEnd w:id="22"/>
    </w:p>
    <w:p>
      <w:pPr>
        <w:ind w:firstLine="480" w:firstLineChars="200"/>
      </w:pPr>
      <w:r>
        <w:rPr>
          <w:rFonts w:hint="eastAsia"/>
        </w:rPr>
        <w:t>将绘制完成的流程图文件（.</w:t>
      </w:r>
      <w:r>
        <w:t>bpmn</w:t>
      </w:r>
      <w:r>
        <w:rPr>
          <w:rFonts w:hint="eastAsia"/>
        </w:rPr>
        <w:t>文件）复制至工作流服务的R</w:t>
      </w:r>
      <w:r>
        <w:t>esources</w:t>
      </w:r>
      <w:r>
        <w:rPr>
          <w:rFonts w:hint="eastAsia"/>
        </w:rPr>
        <w:t>目录下，服务启动后会自动部署。</w:t>
      </w:r>
    </w:p>
    <w:p>
      <w:pPr>
        <w:pStyle w:val="3"/>
      </w:pPr>
      <w:bookmarkStart w:id="23" w:name="_Toc357491564"/>
      <w:r>
        <w:rPr>
          <w:rFonts w:hint="eastAsia"/>
        </w:rPr>
        <w:t>启动流程</w:t>
      </w:r>
      <w:bookmarkEnd w:id="23"/>
    </w:p>
    <w:p>
      <w:pPr>
        <w:ind w:left="576"/>
      </w:pPr>
      <w:r>
        <w:rPr>
          <w:rFonts w:hint="eastAsia"/>
        </w:rPr>
        <w:t>请参见“启动流程”接口。</w:t>
      </w:r>
    </w:p>
    <w:p>
      <w:pPr>
        <w:ind w:left="576"/>
        <w:jc w:val="center"/>
      </w:pPr>
      <w:r>
        <w:drawing>
          <wp:inline distT="0" distB="0" distL="0" distR="0">
            <wp:extent cx="3427730" cy="452247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538" cy="45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24" w:name="_Toc1848955489"/>
      <w:r>
        <w:rPr>
          <w:rFonts w:hint="eastAsia"/>
        </w:rPr>
        <w:t>执行流程步骤</w:t>
      </w:r>
      <w:bookmarkEnd w:id="24"/>
    </w:p>
    <w:p>
      <w:pPr>
        <w:ind w:left="576"/>
      </w:pPr>
      <w:r>
        <w:rPr>
          <w:rFonts w:hint="eastAsia"/>
        </w:rPr>
        <w:t>请参见“执行流程步骤”接口</w:t>
      </w:r>
    </w:p>
    <w:p>
      <w:pPr>
        <w:jc w:val="center"/>
      </w:pPr>
      <w:r>
        <w:drawing>
          <wp:inline distT="0" distB="0" distL="0" distR="0">
            <wp:extent cx="3914775" cy="4984750"/>
            <wp:effectExtent l="0" t="0" r="952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770" cy="49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2"/>
      </w:pPr>
      <w:bookmarkStart w:id="25" w:name="_Toc1306531533"/>
      <w:r>
        <w:rPr>
          <w:rFonts w:hint="eastAsia"/>
        </w:rPr>
        <w:t>数据库设计</w:t>
      </w:r>
      <w:bookmarkEnd w:id="25"/>
    </w:p>
    <w:p>
      <w:pPr>
        <w:pStyle w:val="3"/>
      </w:pPr>
      <w:bookmarkStart w:id="26" w:name="_Toc855184556"/>
      <w:r>
        <w:rPr>
          <w:rFonts w:hint="eastAsia"/>
        </w:rPr>
        <w:t>说明</w:t>
      </w:r>
      <w:bookmarkEnd w:id="26"/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C</w:t>
      </w:r>
      <w:r>
        <w:t>amunda</w:t>
      </w:r>
      <w:r>
        <w:rPr>
          <w:rFonts w:hint="eastAsia"/>
        </w:rPr>
        <w:t>数据库表名前缀为：“a</w:t>
      </w:r>
      <w:r>
        <w:t>ct_</w:t>
      </w:r>
      <w:r>
        <w:rPr>
          <w:rFonts w:hint="eastAsia"/>
        </w:rPr>
        <w:t>”。本文档不做描述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工作流服务数据库表名前缀统一为“</w:t>
      </w:r>
      <w:r>
        <w:t>w</w:t>
      </w:r>
      <w:r>
        <w:rPr>
          <w:rFonts w:hint="eastAsia"/>
          <w:lang w:val="en-US" w:eastAsia="zh-Hans"/>
        </w:rPr>
        <w:t>or</w:t>
      </w:r>
      <w:r>
        <w:t>_</w:t>
      </w:r>
      <w:r>
        <w:rPr>
          <w:rFonts w:hint="eastAsia"/>
        </w:rPr>
        <w:t>”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eastAsia"/>
        </w:rPr>
        <w:t>_</w:t>
      </w:r>
      <w:r>
        <w:t>seq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数据库表对应实体定义在</w:t>
      </w:r>
      <w:r>
        <w:t>com.ssy.lingxi.workflow.entity.*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38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38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38"/>
        <w:numPr>
          <w:ilvl w:val="0"/>
          <w:numId w:val="7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/>
    <w:p>
      <w:pPr>
        <w:pStyle w:val="3"/>
      </w:pPr>
      <w:bookmarkStart w:id="27" w:name="_Toc2126266968"/>
      <w:r>
        <w:rPr>
          <w:rFonts w:hint="eastAsia"/>
          <w:lang w:val="en-US" w:eastAsia="zh-Hans"/>
        </w:rPr>
        <w:t>表清单</w:t>
      </w:r>
      <w:bookmarkEnd w:id="27"/>
    </w:p>
    <w:tbl>
      <w:tblPr>
        <w:tblStyle w:val="19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00"/>
        <w:gridCol w:w="492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75" w:hRule="atLeast"/>
        </w:trPr>
        <w:tc>
          <w:tcPr>
            <w:tcW w:w="2042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2957" w:type="pct"/>
            <w:shd w:val="clear" w:color="auto" w:fill="B4C6E7" w:themeFill="accent1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wor_external_process_role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外部流程关联的会员角色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wor_external_task_definition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（外部）流程定义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wor_internal_process_role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前端菜单与用户角色的关联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wor_internal_task_definition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（内部）流程定义</w:t>
            </w:r>
          </w:p>
        </w:tc>
      </w:tr>
    </w:tbl>
    <w:p/>
    <w:p>
      <w:pPr>
        <w:pStyle w:val="3"/>
      </w:pPr>
      <w:bookmarkStart w:id="28" w:name="_Toc2041045096"/>
      <w:r>
        <w:rPr>
          <w:rFonts w:hint="eastAsia"/>
        </w:rPr>
        <w:t>表定义</w:t>
      </w:r>
      <w:bookmarkEnd w:id="28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bookmarkStart w:id="29" w:name="_Toc208863494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wor_external_process_role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外部流程关联的会员角色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9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主键名称id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0" w:name="_Toc91975952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wor_external_task_definition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（外部）流程定义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0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主键名称id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agree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跳转条件，如果没有则为-1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自定义的Extensions属性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流程类型 1-简单的流程 2-有子流程的流程，定义在ProcessTypeEnum中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角色类型，定义在ExternalTaskRoleTypeEnum中，默认为-1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Task执行后返回的状态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status_desc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Task执行后返回的状态的描述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步骤名称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流程中任务的步骤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任务类型，定义在TaskTypeEnum中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1" w:name="_Toc81104556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wor_internal_process_role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前端菜单与用户角色的关联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1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主键名称id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path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菜单Path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有权限访问此菜单的会员用户角色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前端path所在的客户端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2" w:name="_Toc116417067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wor_internal_task_definition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（内部）流程定义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2"/>
    </w:p>
    <w:tbl>
      <w:tblPr>
        <w:tblStyle w:val="19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主键名称id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agree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跳转条件，如果没有则为-1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other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自定义的Extensions属性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流程Key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process_name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Task执行后返回的状态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status_desc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Task执行后返回的状态的描述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步骤名称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task_step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流程中任务的步骤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task_type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任务类型，定义在TaskTypeEnum中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关联的前端页面Url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varchar(400)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external_task_id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3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多对一双向关联外部任务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2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/>
    <w:p>
      <w:pPr>
        <w:pStyle w:val="2"/>
      </w:pPr>
      <w:bookmarkStart w:id="33" w:name="_Toc493010101"/>
      <w:r>
        <w:rPr>
          <w:rFonts w:hint="eastAsia"/>
        </w:rPr>
        <w:t>服务部署</w:t>
      </w:r>
      <w:bookmarkEnd w:id="33"/>
    </w:p>
    <w:p>
      <w:pPr>
        <w:pStyle w:val="3"/>
      </w:pPr>
      <w:bookmarkStart w:id="34" w:name="_Toc1028857381"/>
      <w:r>
        <w:rPr>
          <w:rFonts w:hint="eastAsia"/>
        </w:rPr>
        <w:t>数据初始化</w:t>
      </w:r>
      <w:bookmarkEnd w:id="34"/>
    </w:p>
    <w:p>
      <w:pPr>
        <w:ind w:left="420"/>
      </w:pPr>
      <w:r>
        <w:rPr>
          <w:rFonts w:hint="eastAsia"/>
        </w:rPr>
        <w:t>无</w:t>
      </w:r>
    </w:p>
    <w:p>
      <w:pPr>
        <w:pStyle w:val="3"/>
      </w:pPr>
      <w:bookmarkStart w:id="35" w:name="_Toc467676823"/>
      <w:r>
        <w:rPr>
          <w:rFonts w:hint="eastAsia"/>
        </w:rPr>
        <w:t>服务启动依赖</w:t>
      </w:r>
      <w:bookmarkEnd w:id="35"/>
    </w:p>
    <w:p>
      <w:pPr>
        <w:ind w:left="420"/>
      </w:pPr>
      <w:r>
        <w:rPr>
          <w:rFonts w:hint="eastAsia"/>
        </w:rPr>
        <w:t>无</w:t>
      </w:r>
    </w:p>
    <w:p/>
    <w:p>
      <w:pPr>
        <w:pStyle w:val="2"/>
      </w:pPr>
      <w:bookmarkStart w:id="36" w:name="_Toc454216141"/>
      <w:r>
        <w:rPr>
          <w:rFonts w:hint="eastAsia"/>
        </w:rPr>
        <w:t>附录</w:t>
      </w:r>
      <w:bookmarkEnd w:id="36"/>
    </w:p>
    <w:p>
      <w:pPr>
        <w:pStyle w:val="3"/>
      </w:pPr>
      <w:bookmarkStart w:id="37" w:name="_Toc1853800349"/>
      <w:r>
        <w:rPr>
          <w:rFonts w:hint="eastAsia"/>
        </w:rPr>
        <w:t>接口返回码</w:t>
      </w:r>
      <w:bookmarkEnd w:id="37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7366"/>
      </w:tblGrid>
      <w:tr>
        <w:trPr>
          <w:trHeight w:val="489" w:hRule="atLeast"/>
        </w:trPr>
        <w:tc>
          <w:tcPr>
            <w:tcW w:w="677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返回码</w:t>
            </w:r>
          </w:p>
        </w:tc>
        <w:tc>
          <w:tcPr>
            <w:tcW w:w="4322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5001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工作流未部署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5002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工作流未定义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5003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状态参数status大于等于0时，必须定义跳转的步骤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5004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任务步骤的委派者与跳转步骤的委派者不一致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5005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任务参数Status字段没有定义或值错误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5006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t>任务不存在或任务已经执行完成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</w:t>
            </w:r>
            <w:r>
              <w:t>7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任务跳转参数不在定义范围内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</w:t>
            </w:r>
            <w:r>
              <w:t>8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当前流程有子流程，请调用复杂流程处理相关的接口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500</w:t>
            </w:r>
            <w:r>
              <w:t>9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当前流程没有子流程，请调用简单流程处理相关的接口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10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当前流程是外部流程，请调用外部流程处理相关的接口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11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当前流程是内部流程，请调用内部流程处理相关的接口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12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流程Step或Status未定义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13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流程Step未定义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14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流程Status未定义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t>3</w:t>
            </w:r>
            <w:r>
              <w:rPr>
                <w:rFonts w:hint="eastAsia"/>
              </w:rPr>
              <w:t>50</w:t>
            </w:r>
            <w:r>
              <w:t>15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流程跳转参数个数与执行次数不匹配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35100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流程实例创建失败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3510</w:t>
            </w:r>
            <w:r>
              <w:t>1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流程实例不存在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该用户没有权限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任务出现异常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21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任务不存在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22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驳回类型不能为空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23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驳回类型不存在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24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跳转类型不能为空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3</w:t>
            </w:r>
            <w:r>
              <w:rPr>
                <w:rFonts w:hint="eastAsia"/>
              </w:rPr>
              <w:t>0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未找到发起节点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31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未找到上一节点</w:t>
            </w:r>
          </w:p>
        </w:tc>
      </w:tr>
      <w:tr>
        <w:trPr>
          <w:trHeight w:val="489" w:hRule="atLeast"/>
        </w:trPr>
        <w:tc>
          <w:tcPr>
            <w:tcW w:w="677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351</w:t>
            </w:r>
            <w:r>
              <w:t>32</w:t>
            </w:r>
          </w:p>
        </w:tc>
        <w:tc>
          <w:tcPr>
            <w:tcW w:w="4322" w:type="pct"/>
            <w:shd w:val="clear" w:color="auto" w:fill="auto"/>
            <w:noWrap/>
            <w:vAlign w:val="center"/>
          </w:tcPr>
          <w:p>
            <w:r>
              <w:rPr>
                <w:rFonts w:hint="eastAsia"/>
              </w:rPr>
              <w:t>目标节点不能为空</w:t>
            </w:r>
          </w:p>
        </w:tc>
      </w:tr>
    </w:tbl>
    <w:p/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</w:p>
  <w:p>
    <w:pPr>
      <w:pStyle w:val="14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83769138"/>
    </w:sdtPr>
    <w:sdtContent>
      <w:p>
        <w:pPr>
          <w:pStyle w:val="14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4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b/>
        <w:bCs/>
      </w:rPr>
    </w:pPr>
    <w:r>
      <w:rPr>
        <w:rFonts w:hint="eastAsia"/>
        <w:b/>
        <w:bCs/>
      </w:rPr>
      <w:t>瓴犀微服务平台系统设计-工作流服务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0664C5B"/>
    <w:multiLevelType w:val="multilevel"/>
    <w:tmpl w:val="40664C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55D6280A"/>
    <w:multiLevelType w:val="multilevel"/>
    <w:tmpl w:val="55D6280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5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drawingGridHorizontalSpacing w:val="120"/>
  <w:drawingGridVerticalSpacing w:val="163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8D4"/>
    <w:rsid w:val="00006DB8"/>
    <w:rsid w:val="00013BDE"/>
    <w:rsid w:val="00016A04"/>
    <w:rsid w:val="00042260"/>
    <w:rsid w:val="00044CA5"/>
    <w:rsid w:val="00065CFF"/>
    <w:rsid w:val="00073063"/>
    <w:rsid w:val="000737A5"/>
    <w:rsid w:val="000741FD"/>
    <w:rsid w:val="000766F2"/>
    <w:rsid w:val="00091F4F"/>
    <w:rsid w:val="000A1D8E"/>
    <w:rsid w:val="000A54B4"/>
    <w:rsid w:val="000C0F70"/>
    <w:rsid w:val="000D60B9"/>
    <w:rsid w:val="000E145B"/>
    <w:rsid w:val="000F0247"/>
    <w:rsid w:val="00102899"/>
    <w:rsid w:val="0013720B"/>
    <w:rsid w:val="00161E14"/>
    <w:rsid w:val="00184F5C"/>
    <w:rsid w:val="00186CBC"/>
    <w:rsid w:val="001A0878"/>
    <w:rsid w:val="001A09AB"/>
    <w:rsid w:val="001A61B7"/>
    <w:rsid w:val="001C5DA3"/>
    <w:rsid w:val="002131A0"/>
    <w:rsid w:val="00214215"/>
    <w:rsid w:val="002324CF"/>
    <w:rsid w:val="002601CC"/>
    <w:rsid w:val="002630EA"/>
    <w:rsid w:val="00267863"/>
    <w:rsid w:val="002718DC"/>
    <w:rsid w:val="002A4A52"/>
    <w:rsid w:val="002C4663"/>
    <w:rsid w:val="002E1A91"/>
    <w:rsid w:val="002F04CA"/>
    <w:rsid w:val="00305854"/>
    <w:rsid w:val="00311B51"/>
    <w:rsid w:val="00347EB7"/>
    <w:rsid w:val="003567ED"/>
    <w:rsid w:val="00367265"/>
    <w:rsid w:val="00371972"/>
    <w:rsid w:val="0037347E"/>
    <w:rsid w:val="003860C6"/>
    <w:rsid w:val="00391C3C"/>
    <w:rsid w:val="00392547"/>
    <w:rsid w:val="00394D82"/>
    <w:rsid w:val="003C449C"/>
    <w:rsid w:val="003F2097"/>
    <w:rsid w:val="003F2B9C"/>
    <w:rsid w:val="003F4B43"/>
    <w:rsid w:val="0042723A"/>
    <w:rsid w:val="00437FAE"/>
    <w:rsid w:val="00441341"/>
    <w:rsid w:val="00480B30"/>
    <w:rsid w:val="00483E93"/>
    <w:rsid w:val="004A4D97"/>
    <w:rsid w:val="004B5F20"/>
    <w:rsid w:val="004C2E73"/>
    <w:rsid w:val="004C5D3F"/>
    <w:rsid w:val="004C7B23"/>
    <w:rsid w:val="004D5782"/>
    <w:rsid w:val="004E5254"/>
    <w:rsid w:val="00514207"/>
    <w:rsid w:val="00532473"/>
    <w:rsid w:val="005372EA"/>
    <w:rsid w:val="00556B59"/>
    <w:rsid w:val="00562D88"/>
    <w:rsid w:val="00567679"/>
    <w:rsid w:val="00580912"/>
    <w:rsid w:val="005950A5"/>
    <w:rsid w:val="005A4448"/>
    <w:rsid w:val="005B64DA"/>
    <w:rsid w:val="005B74D7"/>
    <w:rsid w:val="005C0934"/>
    <w:rsid w:val="005C2223"/>
    <w:rsid w:val="0061376F"/>
    <w:rsid w:val="00614CDF"/>
    <w:rsid w:val="006160EF"/>
    <w:rsid w:val="00620B2A"/>
    <w:rsid w:val="0062171E"/>
    <w:rsid w:val="00630C1E"/>
    <w:rsid w:val="00634F7D"/>
    <w:rsid w:val="0064268A"/>
    <w:rsid w:val="006463BD"/>
    <w:rsid w:val="00666A11"/>
    <w:rsid w:val="00671388"/>
    <w:rsid w:val="0067437A"/>
    <w:rsid w:val="00674DD5"/>
    <w:rsid w:val="006A5EE4"/>
    <w:rsid w:val="006C0BED"/>
    <w:rsid w:val="006C5C63"/>
    <w:rsid w:val="006C5E4A"/>
    <w:rsid w:val="006D05FF"/>
    <w:rsid w:val="006D2973"/>
    <w:rsid w:val="006E2D76"/>
    <w:rsid w:val="006E52DC"/>
    <w:rsid w:val="006F6E81"/>
    <w:rsid w:val="00703275"/>
    <w:rsid w:val="007032DD"/>
    <w:rsid w:val="00720CE2"/>
    <w:rsid w:val="007212A4"/>
    <w:rsid w:val="00745EDF"/>
    <w:rsid w:val="00751261"/>
    <w:rsid w:val="00751667"/>
    <w:rsid w:val="007708DE"/>
    <w:rsid w:val="00775A13"/>
    <w:rsid w:val="00780DA2"/>
    <w:rsid w:val="00787EEC"/>
    <w:rsid w:val="00792F67"/>
    <w:rsid w:val="00796C23"/>
    <w:rsid w:val="007B0FA4"/>
    <w:rsid w:val="007B3306"/>
    <w:rsid w:val="007C1463"/>
    <w:rsid w:val="007C2918"/>
    <w:rsid w:val="007C5E0C"/>
    <w:rsid w:val="007E1CD1"/>
    <w:rsid w:val="007F4DC2"/>
    <w:rsid w:val="008008D4"/>
    <w:rsid w:val="00814958"/>
    <w:rsid w:val="00815D21"/>
    <w:rsid w:val="00833A17"/>
    <w:rsid w:val="00866DBC"/>
    <w:rsid w:val="00881B45"/>
    <w:rsid w:val="00881EFE"/>
    <w:rsid w:val="00892184"/>
    <w:rsid w:val="008A1A30"/>
    <w:rsid w:val="008B796E"/>
    <w:rsid w:val="008C67DC"/>
    <w:rsid w:val="008F4FAE"/>
    <w:rsid w:val="009161DF"/>
    <w:rsid w:val="00917C06"/>
    <w:rsid w:val="0092037A"/>
    <w:rsid w:val="009258DC"/>
    <w:rsid w:val="009271D8"/>
    <w:rsid w:val="00933489"/>
    <w:rsid w:val="00937548"/>
    <w:rsid w:val="00940E25"/>
    <w:rsid w:val="00940F78"/>
    <w:rsid w:val="00953FDF"/>
    <w:rsid w:val="00955F4F"/>
    <w:rsid w:val="00956FA9"/>
    <w:rsid w:val="00960817"/>
    <w:rsid w:val="00962CF2"/>
    <w:rsid w:val="009673E6"/>
    <w:rsid w:val="00971609"/>
    <w:rsid w:val="0099732F"/>
    <w:rsid w:val="009C18FD"/>
    <w:rsid w:val="009C4130"/>
    <w:rsid w:val="00A54C44"/>
    <w:rsid w:val="00A54F07"/>
    <w:rsid w:val="00A64B72"/>
    <w:rsid w:val="00A94C47"/>
    <w:rsid w:val="00AB132F"/>
    <w:rsid w:val="00AD43AB"/>
    <w:rsid w:val="00AD711C"/>
    <w:rsid w:val="00AE0E66"/>
    <w:rsid w:val="00AF166D"/>
    <w:rsid w:val="00AF23E8"/>
    <w:rsid w:val="00B11B54"/>
    <w:rsid w:val="00B41043"/>
    <w:rsid w:val="00B415EC"/>
    <w:rsid w:val="00B62E5F"/>
    <w:rsid w:val="00B67B33"/>
    <w:rsid w:val="00BB3A86"/>
    <w:rsid w:val="00BC015B"/>
    <w:rsid w:val="00BC08B9"/>
    <w:rsid w:val="00C02F01"/>
    <w:rsid w:val="00C06147"/>
    <w:rsid w:val="00C2288E"/>
    <w:rsid w:val="00C27E43"/>
    <w:rsid w:val="00C37AF5"/>
    <w:rsid w:val="00C42850"/>
    <w:rsid w:val="00C65278"/>
    <w:rsid w:val="00C774F0"/>
    <w:rsid w:val="00C7761B"/>
    <w:rsid w:val="00C87360"/>
    <w:rsid w:val="00CA06A6"/>
    <w:rsid w:val="00CC7D4B"/>
    <w:rsid w:val="00CE4F2E"/>
    <w:rsid w:val="00D06E4D"/>
    <w:rsid w:val="00D11A7B"/>
    <w:rsid w:val="00D31205"/>
    <w:rsid w:val="00D55B12"/>
    <w:rsid w:val="00D91D29"/>
    <w:rsid w:val="00DA3A53"/>
    <w:rsid w:val="00DD49A5"/>
    <w:rsid w:val="00DF0F5D"/>
    <w:rsid w:val="00DF351F"/>
    <w:rsid w:val="00DF4FB7"/>
    <w:rsid w:val="00E27D59"/>
    <w:rsid w:val="00E40D8C"/>
    <w:rsid w:val="00E410FD"/>
    <w:rsid w:val="00E860A3"/>
    <w:rsid w:val="00EB0260"/>
    <w:rsid w:val="00EB1562"/>
    <w:rsid w:val="00EC6FEE"/>
    <w:rsid w:val="00ED03C2"/>
    <w:rsid w:val="00EE0F86"/>
    <w:rsid w:val="00EE4A82"/>
    <w:rsid w:val="00EE7C82"/>
    <w:rsid w:val="00EF048C"/>
    <w:rsid w:val="00F02D52"/>
    <w:rsid w:val="00F06A5F"/>
    <w:rsid w:val="00F10F07"/>
    <w:rsid w:val="00F168A0"/>
    <w:rsid w:val="00F40DFE"/>
    <w:rsid w:val="00F41555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D081D"/>
    <w:rsid w:val="00FD215F"/>
    <w:rsid w:val="00FE6B46"/>
    <w:rsid w:val="00FF5467"/>
    <w:rsid w:val="577FD460"/>
    <w:rsid w:val="57BB4F93"/>
    <w:rsid w:val="6C1FCC24"/>
    <w:rsid w:val="7F74B61D"/>
    <w:rsid w:val="DDDB7C80"/>
    <w:rsid w:val="F7FFB685"/>
    <w:rsid w:val="FE37932A"/>
    <w:rsid w:val="FFEBC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2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3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4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5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Date"/>
    <w:basedOn w:val="1"/>
    <w:next w:val="1"/>
    <w:link w:val="25"/>
    <w:unhideWhenUsed/>
    <w:uiPriority w:val="99"/>
    <w:pPr>
      <w:ind w:left="100" w:leftChars="2500"/>
    </w:pPr>
  </w:style>
  <w:style w:type="paragraph" w:styleId="13">
    <w:name w:val="Balloon Text"/>
    <w:basedOn w:val="1"/>
    <w:link w:val="40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5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HTML Preformatted"/>
    <w:basedOn w:val="1"/>
    <w:link w:val="37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table" w:styleId="20">
    <w:name w:val="Table Grid"/>
    <w:basedOn w:val="1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页眉 Char"/>
    <w:basedOn w:val="21"/>
    <w:link w:val="15"/>
    <w:qFormat/>
    <w:uiPriority w:val="99"/>
    <w:rPr>
      <w:rFonts w:eastAsia="宋体"/>
      <w:sz w:val="18"/>
      <w:szCs w:val="18"/>
    </w:rPr>
  </w:style>
  <w:style w:type="character" w:customStyle="1" w:styleId="24">
    <w:name w:val="页脚 Char"/>
    <w:basedOn w:val="21"/>
    <w:link w:val="14"/>
    <w:qFormat/>
    <w:uiPriority w:val="99"/>
    <w:rPr>
      <w:rFonts w:eastAsia="宋体"/>
      <w:sz w:val="18"/>
      <w:szCs w:val="18"/>
    </w:rPr>
  </w:style>
  <w:style w:type="character" w:customStyle="1" w:styleId="25">
    <w:name w:val="日期 Char"/>
    <w:basedOn w:val="21"/>
    <w:link w:val="12"/>
    <w:semiHidden/>
    <w:qFormat/>
    <w:uiPriority w:val="99"/>
    <w:rPr>
      <w:rFonts w:eastAsia="宋体"/>
      <w:sz w:val="24"/>
    </w:rPr>
  </w:style>
  <w:style w:type="character" w:customStyle="1" w:styleId="26">
    <w:name w:val="标题 1 Char"/>
    <w:basedOn w:val="21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2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标题 2 Char"/>
    <w:basedOn w:val="2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9">
    <w:name w:val="标题 3 Char"/>
    <w:basedOn w:val="21"/>
    <w:link w:val="4"/>
    <w:uiPriority w:val="9"/>
    <w:rPr>
      <w:rFonts w:eastAsia="宋体"/>
      <w:b/>
      <w:bCs/>
      <w:sz w:val="32"/>
      <w:szCs w:val="32"/>
    </w:rPr>
  </w:style>
  <w:style w:type="character" w:customStyle="1" w:styleId="30">
    <w:name w:val="标题 4 Char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标题 5 Char"/>
    <w:basedOn w:val="21"/>
    <w:link w:val="6"/>
    <w:semiHidden/>
    <w:uiPriority w:val="9"/>
    <w:rPr>
      <w:rFonts w:eastAsia="宋体"/>
      <w:b/>
      <w:bCs/>
      <w:sz w:val="28"/>
      <w:szCs w:val="28"/>
    </w:rPr>
  </w:style>
  <w:style w:type="character" w:customStyle="1" w:styleId="32">
    <w:name w:val="标题 6 Char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3">
    <w:name w:val="标题 7 Char"/>
    <w:basedOn w:val="21"/>
    <w:link w:val="8"/>
    <w:semiHidden/>
    <w:qFormat/>
    <w:uiPriority w:val="9"/>
    <w:rPr>
      <w:rFonts w:eastAsia="宋体"/>
      <w:b/>
      <w:bCs/>
      <w:sz w:val="24"/>
      <w:szCs w:val="24"/>
    </w:rPr>
  </w:style>
  <w:style w:type="character" w:customStyle="1" w:styleId="34">
    <w:name w:val="标题 8 Char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5">
    <w:name w:val="标题 9 Char"/>
    <w:basedOn w:val="21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6">
    <w:name w:val="占位符文本1"/>
    <w:basedOn w:val="21"/>
    <w:semiHidden/>
    <w:qFormat/>
    <w:uiPriority w:val="99"/>
    <w:rPr>
      <w:color w:val="808080"/>
    </w:rPr>
  </w:style>
  <w:style w:type="character" w:customStyle="1" w:styleId="37">
    <w:name w:val="HTML 预设格式 Char"/>
    <w:basedOn w:val="21"/>
    <w:link w:val="18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38">
    <w:name w:val="列出段落1"/>
    <w:basedOn w:val="1"/>
    <w:qFormat/>
    <w:uiPriority w:val="34"/>
    <w:pPr>
      <w:ind w:firstLine="420" w:firstLineChars="200"/>
    </w:pPr>
  </w:style>
  <w:style w:type="character" w:customStyle="1" w:styleId="39">
    <w:name w:val="Unresolved Mention"/>
    <w:basedOn w:val="21"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批注框文本 Char"/>
    <w:basedOn w:val="21"/>
    <w:link w:val="13"/>
    <w:semiHidden/>
    <w:uiPriority w:val="99"/>
    <w:rPr>
      <w:rFonts w:asciiTheme="minorHAnsi" w:hAnsiTheme="minorHAnsi" w:cstheme="minorBidi"/>
      <w:kern w:val="2"/>
      <w:sz w:val="18"/>
      <w:szCs w:val="18"/>
    </w:rPr>
  </w:style>
  <w:style w:type="paragraph" w:styleId="41">
    <w:name w:val="List Paragraph"/>
    <w:basedOn w:val="1"/>
    <w:unhideWhenUsed/>
    <w:uiPriority w:val="99"/>
    <w:pPr>
      <w:ind w:firstLine="420" w:firstLineChars="200"/>
    </w:pPr>
  </w:style>
  <w:style w:type="paragraph" w:customStyle="1" w:styleId="42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43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Super</Company>
  <Pages>25</Pages>
  <Words>1587</Words>
  <Characters>9046</Characters>
  <Lines>75</Lines>
  <Paragraphs>21</Paragraphs>
  <TotalTime>0</TotalTime>
  <ScaleCrop>false</ScaleCrop>
  <LinksUpToDate>false</LinksUpToDate>
  <CharactersWithSpaces>10612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2020-09-25T16:38:00Z</dcterms:created>
  <dc:creator>ning</dc:creator>
  <cp:lastModifiedBy>下雨天</cp:lastModifiedBy>
  <dcterms:modified xsi:type="dcterms:W3CDTF">2024-09-03T18:35:21Z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B9FAD096E88BECAE81E5D666D88A7FEA_42</vt:lpwstr>
  </property>
</Properties>
</file>