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/>
    <w:p/>
    <w:p/>
    <w:p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瓴犀微服务平台系统设计</w:t>
      </w:r>
    </w:p>
    <w:p>
      <w:pPr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采购</w:t>
      </w:r>
      <w:r>
        <w:rPr>
          <w:rFonts w:hint="eastAsia"/>
          <w:b/>
          <w:bCs/>
          <w:sz w:val="48"/>
          <w:szCs w:val="48"/>
        </w:rPr>
        <w:t>服务</w:t>
      </w:r>
    </w:p>
    <w:p/>
    <w:p/>
    <w:p/>
    <w:p/>
    <w:p/>
    <w:p/>
    <w:p/>
    <w:p/>
    <w:p>
      <w:pPr>
        <w:jc w:val="center"/>
        <w:rPr>
          <w:b/>
          <w:bCs/>
        </w:rPr>
      </w:pPr>
      <w:r>
        <w:rPr>
          <w:rFonts w:hint="eastAsia"/>
          <w:b/>
          <w:bCs/>
        </w:rPr>
        <w:t>广州数商云科技有限公司</w:t>
      </w:r>
    </w:p>
    <w:p>
      <w:pPr>
        <w:jc w:val="center"/>
        <w:rPr>
          <w:rFonts w:hint="default"/>
          <w:b/>
          <w:bCs/>
        </w:rPr>
      </w:pPr>
      <w:r>
        <w:rPr>
          <w:rFonts w:hint="eastAsia"/>
          <w:b/>
          <w:bCs/>
        </w:rPr>
        <w:t>2</w:t>
      </w:r>
      <w:r>
        <w:rPr>
          <w:b/>
          <w:bCs/>
        </w:rPr>
        <w:t>02</w:t>
      </w:r>
      <w:r>
        <w:rPr>
          <w:rFonts w:hint="default"/>
          <w:b/>
          <w:bCs/>
        </w:rPr>
        <w:t>4</w:t>
      </w:r>
      <w:r>
        <w:rPr>
          <w:rFonts w:hint="eastAsia"/>
          <w:b/>
          <w:bCs/>
        </w:rPr>
        <w:t>-</w:t>
      </w:r>
      <w:r>
        <w:rPr>
          <w:rFonts w:hint="default"/>
          <w:b/>
          <w:bCs/>
        </w:rPr>
        <w:t>08</w:t>
      </w:r>
      <w:r>
        <w:rPr>
          <w:rFonts w:hint="eastAsia"/>
          <w:b/>
          <w:bCs/>
        </w:rPr>
        <w:t>-</w:t>
      </w:r>
      <w:r>
        <w:rPr>
          <w:rFonts w:hint="default"/>
          <w:b/>
          <w:bCs/>
        </w:rPr>
        <w:t>26</w:t>
      </w:r>
    </w:p>
    <w:p>
      <w:pPr>
        <w:jc w:val="center"/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修订记录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701"/>
        <w:gridCol w:w="1276"/>
        <w:gridCol w:w="3906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</w:tblPrEx>
        <w:trPr>
          <w:jc w:val="center"/>
        </w:trPr>
        <w:tc>
          <w:tcPr>
            <w:tcW w:w="141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修订人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390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修订说明</w:t>
            </w:r>
          </w:p>
        </w:tc>
      </w:tr>
      <w:tr>
        <w:trPr>
          <w:jc w:val="center"/>
        </w:trPr>
        <w:tc>
          <w:tcPr>
            <w:tcW w:w="141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万宁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  <w:r>
              <w:t>020.12.17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  <w:r>
              <w:t>.0.0</w:t>
            </w:r>
          </w:p>
        </w:tc>
        <w:tc>
          <w:tcPr>
            <w:tcW w:w="390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初稿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</w:tblPrEx>
        <w:trPr>
          <w:jc w:val="center"/>
        </w:trPr>
        <w:tc>
          <w:tcPr>
            <w:tcW w:w="1413" w:type="dxa"/>
            <w:vAlign w:val="center"/>
          </w:tcPr>
          <w:p>
            <w:pPr>
              <w:jc w:val="center"/>
              <w:rPr>
                <w:rFonts w:hint="default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陈建伟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hint="default"/>
              </w:rPr>
            </w:pPr>
            <w:r>
              <w:rPr>
                <w:rFonts w:hint="default"/>
              </w:rPr>
              <w:t>2024.08.26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hint="default"/>
              </w:rPr>
            </w:pPr>
            <w:r>
              <w:rPr>
                <w:rFonts w:hint="default"/>
              </w:rPr>
              <w:t>3.0.0</w:t>
            </w:r>
          </w:p>
        </w:tc>
        <w:tc>
          <w:tcPr>
            <w:tcW w:w="3906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修订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</w:tblPrEx>
        <w:trPr>
          <w:jc w:val="center"/>
        </w:trPr>
        <w:tc>
          <w:tcPr>
            <w:tcW w:w="1413" w:type="dxa"/>
            <w:vAlign w:val="center"/>
          </w:tcPr>
          <w:p>
            <w:pPr>
              <w:jc w:val="center"/>
            </w:pPr>
          </w:p>
        </w:tc>
        <w:tc>
          <w:tcPr>
            <w:tcW w:w="1701" w:type="dxa"/>
            <w:vAlign w:val="center"/>
          </w:tcPr>
          <w:p>
            <w:pPr>
              <w:jc w:val="center"/>
            </w:pPr>
          </w:p>
        </w:tc>
        <w:tc>
          <w:tcPr>
            <w:tcW w:w="1276" w:type="dxa"/>
            <w:vAlign w:val="center"/>
          </w:tcPr>
          <w:p>
            <w:pPr>
              <w:jc w:val="center"/>
            </w:pPr>
          </w:p>
        </w:tc>
        <w:tc>
          <w:tcPr>
            <w:tcW w:w="3906" w:type="dxa"/>
            <w:vAlign w:val="center"/>
          </w:tcPr>
          <w:p>
            <w:pPr>
              <w:jc w:val="center"/>
            </w:pPr>
          </w:p>
        </w:tc>
      </w:tr>
    </w:tbl>
    <w:p/>
    <w:p>
      <w:pPr>
        <w:sectPr>
          <w:headerReference r:id="rId7" w:type="default"/>
          <w:footerReference r:id="rId8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eastAsia="宋体" w:asciiTheme="minorHAnsi" w:hAnsiTheme="minorHAnsi" w:cstheme="minorBidi"/>
          <w:color w:val="auto"/>
          <w:kern w:val="2"/>
          <w:sz w:val="24"/>
          <w:szCs w:val="22"/>
          <w:lang w:val="zh-CN"/>
        </w:rPr>
        <w:id w:val="1074164390"/>
        <w:docPartObj>
          <w:docPartGallery w:val="Table of Contents"/>
          <w:docPartUnique/>
        </w:docPartObj>
      </w:sdtPr>
      <w:sdtEndPr>
        <w:rPr>
          <w:rFonts w:eastAsia="宋体" w:asciiTheme="minorHAnsi" w:hAnsiTheme="minorHAnsi" w:cstheme="minorBidi"/>
          <w:b/>
          <w:bCs/>
          <w:color w:val="auto"/>
          <w:kern w:val="2"/>
          <w:sz w:val="24"/>
          <w:szCs w:val="22"/>
          <w:lang w:val="zh-CN"/>
        </w:rPr>
      </w:sdtEndPr>
      <w:sdtContent>
        <w:p>
          <w:pPr>
            <w:pStyle w:val="26"/>
            <w:numPr>
              <w:ilvl w:val="0"/>
              <w:numId w:val="0"/>
            </w:numPr>
            <w:ind w:left="432" w:hanging="432"/>
          </w:pPr>
          <w:r>
            <w:rPr>
              <w:lang w:val="zh-CN"/>
            </w:rPr>
            <w:t>目录</w:t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_Toc1090404241 </w:instrText>
          </w:r>
          <w:r>
            <w:fldChar w:fldCharType="separate"/>
          </w:r>
          <w:r>
            <w:rPr>
              <w:rFonts w:hint="eastAsia"/>
            </w:rPr>
            <w:t>1 概述</w:t>
          </w:r>
          <w:r>
            <w:tab/>
          </w:r>
          <w:r>
            <w:fldChar w:fldCharType="begin"/>
          </w:r>
          <w:r>
            <w:instrText xml:space="preserve"> PAGEREF _Toc1090404241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_Toc1946118636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1.1 功能说明</w:t>
          </w:r>
          <w:r>
            <w:tab/>
          </w:r>
          <w:r>
            <w:fldChar w:fldCharType="begin"/>
          </w:r>
          <w:r>
            <w:instrText xml:space="preserve"> PAGEREF _Toc1946118636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_Toc92487795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1.2 参考文档</w:t>
          </w:r>
          <w:r>
            <w:tab/>
          </w:r>
          <w:r>
            <w:fldChar w:fldCharType="begin"/>
          </w:r>
          <w:r>
            <w:instrText xml:space="preserve"> PAGEREF _Toc92487795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_Toc1811693784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1.3 文档说明</w:t>
          </w:r>
          <w:r>
            <w:tab/>
          </w:r>
          <w:r>
            <w:fldChar w:fldCharType="begin"/>
          </w:r>
          <w:r>
            <w:instrText xml:space="preserve"> PAGEREF _Toc1811693784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_Toc2114280522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 技术架构</w:t>
          </w:r>
          <w:r>
            <w:tab/>
          </w:r>
          <w:r>
            <w:fldChar w:fldCharType="begin"/>
          </w:r>
          <w:r>
            <w:instrText xml:space="preserve"> PAGEREF _Toc2114280522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_Toc300826345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 开发组件</w:t>
          </w:r>
          <w:r>
            <w:tab/>
          </w:r>
          <w:r>
            <w:fldChar w:fldCharType="begin"/>
          </w:r>
          <w:r>
            <w:instrText xml:space="preserve"> PAGEREF _Toc300826345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_Toc811875377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2.1.1 微服务组件</w:t>
          </w:r>
          <w:r>
            <w:tab/>
          </w:r>
          <w:r>
            <w:fldChar w:fldCharType="begin"/>
          </w:r>
          <w:r>
            <w:instrText xml:space="preserve"> PAGEREF _Toc811875377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_Toc78368201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2.1.2 核心组件</w:t>
          </w:r>
          <w:r>
            <w:tab/>
          </w:r>
          <w:r>
            <w:fldChar w:fldCharType="begin"/>
          </w:r>
          <w:r>
            <w:instrText xml:space="preserve"> PAGEREF _Toc78368201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_Toc726878596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2.1.3 第三方组件</w:t>
          </w:r>
          <w:r>
            <w:tab/>
          </w:r>
          <w:r>
            <w:fldChar w:fldCharType="begin"/>
          </w:r>
          <w:r>
            <w:instrText xml:space="preserve"> PAGEREF _Toc726878596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_Toc1761578836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 关联服务</w:t>
          </w:r>
          <w:r>
            <w:tab/>
          </w:r>
          <w:r>
            <w:fldChar w:fldCharType="begin"/>
          </w:r>
          <w:r>
            <w:instrText xml:space="preserve"> PAGEREF _Toc1761578836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_Toc1645939110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2.3 接口定义</w:t>
          </w:r>
          <w:r>
            <w:tab/>
          </w:r>
          <w:r>
            <w:fldChar w:fldCharType="begin"/>
          </w:r>
          <w:r>
            <w:instrText xml:space="preserve"> PAGEREF _Toc1645939110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_Toc1561764763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2.3.1 接口类型</w:t>
          </w:r>
          <w:r>
            <w:tab/>
          </w:r>
          <w:r>
            <w:fldChar w:fldCharType="begin"/>
          </w:r>
          <w:r>
            <w:instrText xml:space="preserve"> PAGEREF _Toc1561764763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_Toc2035238107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2.3.2 接口参数</w:t>
          </w:r>
          <w:r>
            <w:tab/>
          </w:r>
          <w:r>
            <w:fldChar w:fldCharType="begin"/>
          </w:r>
          <w:r>
            <w:instrText xml:space="preserve"> PAGEREF _Toc2035238107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_Toc1127334933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2.3.3 参数校验</w:t>
          </w:r>
          <w:r>
            <w:tab/>
          </w:r>
          <w:r>
            <w:fldChar w:fldCharType="begin"/>
          </w:r>
          <w:r>
            <w:instrText xml:space="preserve"> PAGEREF _Toc1127334933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_Toc2017485097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2.4 系统日志</w:t>
          </w:r>
          <w:r>
            <w:tab/>
          </w:r>
          <w:r>
            <w:fldChar w:fldCharType="begin"/>
          </w:r>
          <w:r>
            <w:instrText xml:space="preserve"> PAGEREF _Toc2017485097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_Toc1252722796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2.5 异常处理</w:t>
          </w:r>
          <w:r>
            <w:tab/>
          </w:r>
          <w:r>
            <w:fldChar w:fldCharType="begin"/>
          </w:r>
          <w:r>
            <w:instrText xml:space="preserve"> PAGEREF _Toc1252722796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_Toc582357184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 系统设计</w:t>
          </w:r>
          <w:r>
            <w:tab/>
          </w:r>
          <w:r>
            <w:fldChar w:fldCharType="begin"/>
          </w:r>
          <w:r>
            <w:instrText xml:space="preserve"> PAGEREF _Toc582357184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_Toc1594212109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 核心流程设计</w:t>
          </w:r>
          <w:r>
            <w:tab/>
          </w:r>
          <w:r>
            <w:fldChar w:fldCharType="begin"/>
          </w:r>
          <w:r>
            <w:instrText xml:space="preserve"> PAGEREF _Toc1594212109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_Toc1916935991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 数据库设计</w:t>
          </w:r>
          <w:r>
            <w:tab/>
          </w:r>
          <w:r>
            <w:fldChar w:fldCharType="begin"/>
          </w:r>
          <w:r>
            <w:instrText xml:space="preserve"> PAGEREF _Toc1916935991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_Toc1393528443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5.1 说明</w:t>
          </w:r>
          <w:r>
            <w:tab/>
          </w:r>
          <w:r>
            <w:fldChar w:fldCharType="begin"/>
          </w:r>
          <w:r>
            <w:instrText xml:space="preserve"> PAGEREF _Toc1393528443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_Toc575887319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5.2 表</w:t>
          </w:r>
          <w:r>
            <w:rPr>
              <w:rFonts w:hint="eastAsia"/>
              <w:lang w:val="en-US" w:eastAsia="zh-CN"/>
            </w:rPr>
            <w:t>清单</w:t>
          </w:r>
          <w:r>
            <w:tab/>
          </w:r>
          <w:r>
            <w:fldChar w:fldCharType="begin"/>
          </w:r>
          <w:r>
            <w:instrText xml:space="preserve"> PAGEREF _Toc575887319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_Toc229373404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/>
            </w:rPr>
            <w:t xml:space="preserve">5.3 </w:t>
          </w:r>
          <w:r>
            <w:rPr>
              <w:rFonts w:hint="eastAsia"/>
              <w:lang w:val="en-US" w:eastAsia="zh-CN"/>
            </w:rPr>
            <w:t>表定义</w:t>
          </w:r>
          <w:r>
            <w:tab/>
          </w:r>
          <w:r>
            <w:fldChar w:fldCharType="begin"/>
          </w:r>
          <w:r>
            <w:instrText xml:space="preserve"> PAGEREF _Toc229373404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_Toc345654663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/>
            </w:rPr>
            <w:t xml:space="preserve">5.3.1 </w:t>
          </w:r>
          <w:r>
            <w:rPr>
              <w:rFonts w:hint="eastAsia"/>
              <w:lang w:val="en-US" w:eastAsia="zh-CN"/>
            </w:rPr>
            <w:t>数据初始化表</w:t>
          </w:r>
          <w:r>
            <w:tab/>
          </w:r>
          <w:r>
            <w:fldChar w:fldCharType="begin"/>
          </w:r>
          <w:r>
            <w:instrText xml:space="preserve"> PAGEREF _Toc345654663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_Toc474655906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6 服务部署</w:t>
          </w:r>
          <w:r>
            <w:tab/>
          </w:r>
          <w:r>
            <w:fldChar w:fldCharType="begin"/>
          </w:r>
          <w:r>
            <w:instrText xml:space="preserve"> PAGEREF _Toc474655906 \h </w:instrText>
          </w:r>
          <w:r>
            <w:fldChar w:fldCharType="separate"/>
          </w:r>
          <w:r>
            <w:t>105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_Toc1787547184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6.1 数据初始化</w:t>
          </w:r>
          <w:r>
            <w:tab/>
          </w:r>
          <w:r>
            <w:fldChar w:fldCharType="begin"/>
          </w:r>
          <w:r>
            <w:instrText xml:space="preserve"> PAGEREF _Toc1787547184 \h </w:instrText>
          </w:r>
          <w:r>
            <w:fldChar w:fldCharType="separate"/>
          </w:r>
          <w:r>
            <w:t>105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_Toc9299958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6.2 服务启动依赖</w:t>
          </w:r>
          <w:r>
            <w:tab/>
          </w:r>
          <w:r>
            <w:fldChar w:fldCharType="begin"/>
          </w:r>
          <w:r>
            <w:instrText xml:space="preserve"> PAGEREF _Toc9299958 \h </w:instrText>
          </w:r>
          <w:r>
            <w:fldChar w:fldCharType="separate"/>
          </w:r>
          <w:r>
            <w:t>105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_Toc1685571522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7 附录</w:t>
          </w:r>
          <w:r>
            <w:tab/>
          </w:r>
          <w:r>
            <w:fldChar w:fldCharType="begin"/>
          </w:r>
          <w:r>
            <w:instrText xml:space="preserve"> PAGEREF _Toc1685571522 \h </w:instrText>
          </w:r>
          <w:r>
            <w:fldChar w:fldCharType="separate"/>
          </w:r>
          <w:r>
            <w:t>105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_Toc1943782677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7.1 接口返回码</w:t>
          </w:r>
          <w:r>
            <w:tab/>
          </w:r>
          <w:r>
            <w:fldChar w:fldCharType="begin"/>
          </w:r>
          <w:r>
            <w:instrText xml:space="preserve"> PAGEREF _Toc1943782677 \h </w:instrText>
          </w:r>
          <w:r>
            <w:fldChar w:fldCharType="separate"/>
          </w:r>
          <w:r>
            <w:t>105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r>
            <w:rPr>
              <w:bCs/>
              <w:lang w:val="zh-CN"/>
            </w:rPr>
            <w:fldChar w:fldCharType="end"/>
          </w:r>
        </w:p>
      </w:sdtContent>
    </w:sdt>
    <w:p/>
    <w:p>
      <w:pPr>
        <w:sectPr>
          <w:headerReference r:id="rId9" w:type="default"/>
          <w:footerReference r:id="rId10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bookmarkStart w:id="0" w:name="_Toc1090404241"/>
      <w:r>
        <w:rPr>
          <w:rFonts w:hint="eastAsia"/>
        </w:rPr>
        <w:t>概述</w:t>
      </w:r>
      <w:bookmarkEnd w:id="0"/>
    </w:p>
    <w:p>
      <w:pPr>
        <w:pStyle w:val="3"/>
      </w:pPr>
      <w:bookmarkStart w:id="1" w:name="_Toc1946118636"/>
      <w:r>
        <w:rPr>
          <w:rFonts w:hint="eastAsia"/>
        </w:rPr>
        <w:t>功能说明</w:t>
      </w:r>
      <w:bookmarkEnd w:id="1"/>
    </w:p>
    <w:p>
      <w:pPr>
        <w:rPr>
          <w:rFonts w:hint="eastAsia"/>
        </w:rPr>
      </w:pPr>
      <w:r>
        <w:rPr>
          <w:rFonts w:hint="eastAsia"/>
          <w:lang w:val="en-US" w:eastAsia="zh-Hans"/>
        </w:rPr>
        <w:t>采购</w:t>
      </w:r>
      <w:r>
        <w:rPr>
          <w:rFonts w:hint="eastAsia"/>
        </w:rPr>
        <w:t>服务（服务模块名称：</w:t>
      </w:r>
      <w:r>
        <w:rPr>
          <w:rFonts w:hint="eastAsia"/>
          <w:lang w:val="en-US" w:eastAsia="zh-Hans"/>
        </w:rPr>
        <w:t>pur</w:t>
      </w:r>
      <w:r>
        <w:rPr>
          <w:rFonts w:hint="default"/>
          <w:lang w:eastAsia="zh-Hans"/>
        </w:rPr>
        <w:t>chase</w:t>
      </w:r>
      <w:r>
        <w:t>-service</w:t>
      </w:r>
      <w:r>
        <w:rPr>
          <w:rFonts w:hint="eastAsia"/>
        </w:rPr>
        <w:t>）的主要功能有：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采购门户管理：创建采购门户、采购门户SEO设置等。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采购计划管理：采购计划查询、待汇总需求计划、待执行采购计划等。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需求计划管理：需求计划查询、待新增需求计划、待审核需求计划、待提交需求计划等。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Hans"/>
        </w:rPr>
      </w:pPr>
      <w:r>
        <w:rPr>
          <w:rFonts w:hint="default"/>
          <w:lang w:val="en-US" w:eastAsia="zh-Hans"/>
        </w:rPr>
        <w:t>采购询价</w:t>
      </w:r>
      <w:r>
        <w:rPr>
          <w:rFonts w:hint="eastAsia"/>
          <w:lang w:val="en-US" w:eastAsia="zh-Hans"/>
        </w:rPr>
        <w:t>管理：</w:t>
      </w:r>
      <w:r>
        <w:rPr>
          <w:rFonts w:hint="default"/>
          <w:lang w:val="en-US" w:eastAsia="zh-Hans"/>
        </w:rPr>
        <w:t>采购需求单查询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新增商城需求单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新增门户需求单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待审核采购需求单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待提交采购需求单</w:t>
      </w:r>
      <w:r>
        <w:rPr>
          <w:rFonts w:hint="eastAsia"/>
          <w:lang w:val="en-US" w:eastAsia="zh-Hans"/>
        </w:rPr>
        <w:t>等。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Hans"/>
        </w:rPr>
      </w:pPr>
      <w:r>
        <w:rPr>
          <w:rFonts w:hint="default"/>
          <w:lang w:val="en-US" w:eastAsia="zh-Hans"/>
        </w:rPr>
        <w:t>报价</w:t>
      </w:r>
      <w:r>
        <w:rPr>
          <w:rFonts w:hint="eastAsia"/>
          <w:lang w:val="en-US" w:eastAsia="zh-Hans"/>
        </w:rPr>
        <w:t>管理：</w:t>
      </w:r>
      <w:r>
        <w:rPr>
          <w:rFonts w:hint="default"/>
          <w:lang w:val="en-US" w:eastAsia="zh-Hans"/>
        </w:rPr>
        <w:t>采购需求单查询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报价单查询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待新增报价单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待审核报价单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待提交报价单</w:t>
      </w:r>
      <w:r>
        <w:rPr>
          <w:rFonts w:hint="eastAsia"/>
          <w:lang w:val="en-US" w:eastAsia="zh-Hans"/>
        </w:rPr>
        <w:t>等。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Hans"/>
        </w:rPr>
      </w:pPr>
      <w:r>
        <w:rPr>
          <w:rFonts w:hint="default"/>
          <w:lang w:val="en-US" w:eastAsia="zh-Hans"/>
        </w:rPr>
        <w:t>确认报价</w:t>
      </w:r>
      <w:r>
        <w:rPr>
          <w:rFonts w:hint="eastAsia"/>
          <w:lang w:val="en-US" w:eastAsia="zh-Hans"/>
        </w:rPr>
        <w:t>管理：</w:t>
      </w:r>
      <w:r>
        <w:rPr>
          <w:rFonts w:hint="default"/>
          <w:lang w:val="en-US" w:eastAsia="zh-Hans"/>
        </w:rPr>
        <w:t>报价查询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待比价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待审核授标结果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待确认授标结果</w:t>
      </w:r>
      <w:r>
        <w:rPr>
          <w:rFonts w:hint="eastAsia"/>
          <w:lang w:val="en-US" w:eastAsia="zh-Hans"/>
        </w:rPr>
        <w:t>等。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Hans"/>
        </w:rPr>
      </w:pPr>
      <w:r>
        <w:rPr>
          <w:rFonts w:hint="default"/>
          <w:lang w:val="en-US" w:eastAsia="zh-Hans"/>
        </w:rPr>
        <w:t>招标</w:t>
      </w:r>
      <w:r>
        <w:rPr>
          <w:rFonts w:hint="eastAsia"/>
          <w:lang w:val="en-US" w:eastAsia="zh-Hans"/>
        </w:rPr>
        <w:t>管理：</w:t>
      </w:r>
      <w:r>
        <w:rPr>
          <w:rFonts w:hint="default"/>
          <w:lang w:val="en-US" w:eastAsia="zh-Hans"/>
        </w:rPr>
        <w:t>投标查询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招标查询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待新增招标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待提交招标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待审核报名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待新增商城招标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待审核招标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待定标</w:t>
      </w:r>
      <w:r>
        <w:rPr>
          <w:rFonts w:hint="eastAsia"/>
          <w:lang w:val="en-US" w:eastAsia="zh-Hans"/>
        </w:rPr>
        <w:t>、待专家评标、待确认定标、待资格预审、专家抽取管理、专家抽取通知管理、待发中标公示、待提交评标报告、评标专家库、评标模板等。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Hans"/>
        </w:rPr>
      </w:pPr>
      <w:r>
        <w:rPr>
          <w:rFonts w:hint="default"/>
          <w:lang w:val="en-US" w:eastAsia="zh-Hans"/>
        </w:rPr>
        <w:t>投标</w:t>
      </w:r>
      <w:r>
        <w:rPr>
          <w:rFonts w:hint="eastAsia"/>
          <w:lang w:val="en-US" w:eastAsia="zh-Hans"/>
        </w:rPr>
        <w:t>管理：</w:t>
      </w:r>
      <w:r>
        <w:rPr>
          <w:rFonts w:hint="default"/>
          <w:lang w:val="en-US" w:eastAsia="zh-Hans"/>
        </w:rPr>
        <w:t>招标查询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待招标报名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待新建投标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待提交资格预审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待提交投标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待审核投标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投标查询</w:t>
      </w:r>
      <w:r>
        <w:rPr>
          <w:rFonts w:hint="eastAsia"/>
          <w:lang w:val="en-US" w:eastAsia="zh-Hans"/>
        </w:rPr>
        <w:t>等。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Hans"/>
        </w:rPr>
      </w:pPr>
      <w:r>
        <w:rPr>
          <w:rFonts w:hint="default"/>
          <w:lang w:val="en-US" w:eastAsia="zh-Hans"/>
        </w:rPr>
        <w:t>采购竞价</w:t>
      </w:r>
      <w:r>
        <w:rPr>
          <w:rFonts w:hint="eastAsia"/>
          <w:lang w:val="en-US" w:eastAsia="zh-Hans"/>
        </w:rPr>
        <w:t>管理：</w:t>
      </w:r>
      <w:r>
        <w:rPr>
          <w:rFonts w:hint="default"/>
          <w:lang w:val="en-US" w:eastAsia="zh-Hans"/>
        </w:rPr>
        <w:t>采购竞价单查询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待新增采购竞价单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待新增商城采购竞价单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待竞价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待提交采购竞价单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待审核竞价报名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待审核采购竞价单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待审核竞价结果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待提交审核竞价结果</w:t>
      </w:r>
      <w:r>
        <w:rPr>
          <w:rFonts w:hint="eastAsia"/>
          <w:lang w:val="en-US" w:eastAsia="zh-Hans"/>
        </w:rPr>
        <w:t>等。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Hans"/>
        </w:rPr>
      </w:pPr>
      <w:r>
        <w:rPr>
          <w:rFonts w:hint="default"/>
          <w:lang w:val="en-US" w:eastAsia="zh-Hans"/>
        </w:rPr>
        <w:t>在线竞价</w:t>
      </w:r>
      <w:r>
        <w:rPr>
          <w:rFonts w:hint="eastAsia"/>
          <w:lang w:val="en-US" w:eastAsia="zh-Hans"/>
        </w:rPr>
        <w:t>管理：</w:t>
      </w:r>
      <w:r>
        <w:rPr>
          <w:rFonts w:hint="default"/>
          <w:lang w:val="en-US" w:eastAsia="zh-Hans"/>
        </w:rPr>
        <w:t>待竞价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待竞价报名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采购竞价单查询</w:t>
      </w:r>
      <w:r>
        <w:rPr>
          <w:rFonts w:hint="eastAsia"/>
          <w:lang w:val="en-US" w:eastAsia="zh-Hans"/>
        </w:rPr>
        <w:t>等。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Hans"/>
        </w:rPr>
      </w:pPr>
      <w:bookmarkStart w:id="28" w:name="_GoBack"/>
      <w:bookmarkEnd w:id="28"/>
      <w:r>
        <w:rPr>
          <w:rFonts w:hint="default"/>
          <w:lang w:val="en-US" w:eastAsia="zh-Hans"/>
        </w:rPr>
        <w:t>请购单</w:t>
      </w:r>
      <w:r>
        <w:rPr>
          <w:rFonts w:hint="eastAsia"/>
          <w:lang w:val="en-US" w:eastAsia="zh-Hans"/>
        </w:rPr>
        <w:t>管理：</w:t>
      </w:r>
      <w:r>
        <w:rPr>
          <w:rFonts w:hint="default"/>
          <w:lang w:val="en-US" w:eastAsia="zh-Hans"/>
        </w:rPr>
        <w:t>请购单查询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待新增请购单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销售订单转请购单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待请购单转采购订单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待提交请购单</w:t>
      </w:r>
      <w:r>
        <w:rPr>
          <w:rFonts w:hint="eastAsia"/>
          <w:lang w:val="en-US" w:eastAsia="zh-Hans"/>
        </w:rPr>
        <w:t>、</w:t>
      </w:r>
      <w:r>
        <w:rPr>
          <w:rFonts w:hint="default"/>
          <w:lang w:val="en-US" w:eastAsia="zh-Hans"/>
        </w:rPr>
        <w:t>待审核请购单</w:t>
      </w:r>
      <w:r>
        <w:rPr>
          <w:rFonts w:hint="eastAsia"/>
          <w:lang w:val="en-US" w:eastAsia="zh-Hans"/>
        </w:rPr>
        <w:t>等。</w:t>
      </w:r>
    </w:p>
    <w:p/>
    <w:p>
      <w:pPr>
        <w:pStyle w:val="3"/>
      </w:pPr>
      <w:bookmarkStart w:id="2" w:name="_Toc92487795"/>
      <w:r>
        <w:rPr>
          <w:rFonts w:hint="eastAsia"/>
        </w:rPr>
        <w:t>参考文档</w:t>
      </w:r>
      <w:bookmarkEnd w:id="2"/>
    </w:p>
    <w:p>
      <w:r>
        <w:rPr>
          <w:rFonts w:hint="eastAsia"/>
        </w:rPr>
        <w:t>《瓴犀系统技术白皮书》</w:t>
      </w:r>
    </w:p>
    <w:p>
      <w:r>
        <w:rPr>
          <w:rFonts w:hint="eastAsia"/>
        </w:rPr>
        <w:t>《瓴犀系统接口文档-</w:t>
      </w:r>
      <w:r>
        <w:rPr>
          <w:rFonts w:hint="eastAsia"/>
          <w:lang w:eastAsia="zh-CN"/>
        </w:rPr>
        <w:t>采购服务</w:t>
      </w:r>
      <w:r>
        <w:rPr>
          <w:rFonts w:hint="eastAsia"/>
        </w:rPr>
        <w:t>》</w:t>
      </w:r>
    </w:p>
    <w:p/>
    <w:p>
      <w:pPr>
        <w:pStyle w:val="3"/>
      </w:pPr>
      <w:bookmarkStart w:id="3" w:name="_Toc1811693784"/>
      <w:r>
        <w:rPr>
          <w:rFonts w:hint="eastAsia"/>
        </w:rPr>
        <w:t>文档说明</w:t>
      </w:r>
      <w:bookmarkEnd w:id="3"/>
    </w:p>
    <w:p/>
    <w:p>
      <w:pPr>
        <w:pStyle w:val="2"/>
      </w:pPr>
      <w:bookmarkStart w:id="4" w:name="_Toc2114280522"/>
      <w:r>
        <w:rPr>
          <w:rFonts w:hint="eastAsia"/>
        </w:rPr>
        <w:t>技术架构</w:t>
      </w:r>
      <w:bookmarkEnd w:id="4"/>
    </w:p>
    <w:p>
      <w:pPr>
        <w:pStyle w:val="3"/>
      </w:pPr>
      <w:bookmarkStart w:id="5" w:name="_Toc300826345"/>
      <w:r>
        <w:rPr>
          <w:rFonts w:hint="eastAsia"/>
        </w:rPr>
        <w:t>开发组件</w:t>
      </w:r>
      <w:bookmarkEnd w:id="5"/>
    </w:p>
    <w:p>
      <w:pPr>
        <w:ind w:firstLine="480" w:firstLineChars="200"/>
      </w:pPr>
      <w:r>
        <w:rPr>
          <w:rFonts w:hint="eastAsia"/>
        </w:rPr>
        <w:t>本服务使用S</w:t>
      </w:r>
      <w:r>
        <w:t>pring Boot 2.</w:t>
      </w:r>
      <w:r>
        <w:rPr>
          <w:rFonts w:hint="default"/>
        </w:rPr>
        <w:t>4.4</w:t>
      </w:r>
      <w:r>
        <w:rPr>
          <w:rFonts w:hint="eastAsia"/>
        </w:rPr>
        <w:t>作为开发框架，使用的主要核心组件如下：</w:t>
      </w:r>
    </w:p>
    <w:p>
      <w:pPr>
        <w:pStyle w:val="4"/>
      </w:pPr>
      <w:bookmarkStart w:id="6" w:name="_Toc811875377"/>
      <w:r>
        <w:rPr>
          <w:rFonts w:hint="eastAsia"/>
        </w:rPr>
        <w:t>微服务组件</w:t>
      </w:r>
      <w:bookmarkEnd w:id="6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1701"/>
        <w:gridCol w:w="34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组件名称</w:t>
            </w:r>
          </w:p>
        </w:tc>
        <w:tc>
          <w:tcPr>
            <w:tcW w:w="170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组件版本</w:t>
            </w:r>
          </w:p>
        </w:tc>
        <w:tc>
          <w:tcPr>
            <w:tcW w:w="348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rPr>
                <w:rFonts w:hint="default" w:eastAsia="宋体"/>
                <w:sz w:val="21"/>
                <w:szCs w:val="20"/>
                <w:lang w:eastAsia="zh-Hans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Spring</w:t>
            </w:r>
            <w:r>
              <w:rPr>
                <w:rFonts w:hint="default"/>
                <w:sz w:val="21"/>
                <w:szCs w:val="20"/>
                <w:lang w:eastAsia="zh-Hans"/>
              </w:rPr>
              <w:t xml:space="preserve"> Cloud Version</w:t>
            </w:r>
          </w:p>
        </w:tc>
        <w:tc>
          <w:tcPr>
            <w:tcW w:w="1701" w:type="dxa"/>
          </w:tcPr>
          <w:p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</w:rPr>
              <w:t>2020.0.2</w:t>
            </w:r>
          </w:p>
        </w:tc>
        <w:tc>
          <w:tcPr>
            <w:tcW w:w="3481" w:type="dxa"/>
          </w:tcPr>
          <w:p>
            <w:pPr>
              <w:rPr>
                <w:rFonts w:hint="default" w:eastAsia="宋体"/>
                <w:sz w:val="21"/>
                <w:szCs w:val="20"/>
                <w:lang w:val="en-US" w:eastAsia="zh-Hans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主框架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Hans" w:bidi="ar-SA"/>
              </w:rPr>
            </w:pPr>
            <w:r>
              <w:rPr>
                <w:rFonts w:hint="eastAsia"/>
                <w:sz w:val="21"/>
                <w:szCs w:val="20"/>
              </w:rPr>
              <w:t>S</w:t>
            </w:r>
            <w:r>
              <w:rPr>
                <w:sz w:val="21"/>
                <w:szCs w:val="20"/>
              </w:rPr>
              <w:t>pring Cloud OpenFeign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3.0.2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sz w:val="21"/>
                <w:szCs w:val="20"/>
              </w:rPr>
              <w:t>提供微服务集群内部H</w:t>
            </w:r>
            <w:r>
              <w:rPr>
                <w:sz w:val="21"/>
                <w:szCs w:val="20"/>
              </w:rPr>
              <w:t>ttp</w:t>
            </w:r>
            <w:r>
              <w:rPr>
                <w:rFonts w:hint="eastAsia"/>
                <w:sz w:val="21"/>
                <w:szCs w:val="20"/>
              </w:rPr>
              <w:t>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Spring</w:t>
            </w:r>
            <w:r>
              <w:rPr>
                <w:rFonts w:hint="default"/>
                <w:sz w:val="21"/>
                <w:szCs w:val="20"/>
                <w:lang w:eastAsia="zh-Hans"/>
              </w:rPr>
              <w:t xml:space="preserve"> Cloud loadbalancer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3.0.2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sz w:val="21"/>
                <w:szCs w:val="20"/>
              </w:rPr>
              <w:t>负载均衡器</w:t>
            </w:r>
          </w:p>
        </w:tc>
      </w:tr>
    </w:tbl>
    <w:p/>
    <w:p>
      <w:pPr>
        <w:pStyle w:val="4"/>
      </w:pPr>
      <w:bookmarkStart w:id="7" w:name="_Toc78368201"/>
      <w:r>
        <w:rPr>
          <w:rFonts w:hint="eastAsia"/>
        </w:rPr>
        <w:t>核心组件</w:t>
      </w:r>
      <w:bookmarkEnd w:id="7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1701"/>
        <w:gridCol w:w="34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组件名称</w:t>
            </w:r>
          </w:p>
        </w:tc>
        <w:tc>
          <w:tcPr>
            <w:tcW w:w="170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组件版本</w:t>
            </w:r>
          </w:p>
        </w:tc>
        <w:tc>
          <w:tcPr>
            <w:tcW w:w="348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default"/>
                <w:sz w:val="21"/>
                <w:szCs w:val="20"/>
                <w:lang w:eastAsia="zh-Hans"/>
              </w:rPr>
              <w:t xml:space="preserve">Spring Cloud Alibaba </w:t>
            </w:r>
            <w:r>
              <w:rPr>
                <w:rFonts w:hint="eastAsia"/>
                <w:sz w:val="21"/>
                <w:szCs w:val="20"/>
                <w:lang w:val="en-US" w:eastAsia="zh-Hans"/>
              </w:rPr>
              <w:t>Nacos</w:t>
            </w:r>
            <w:r>
              <w:rPr>
                <w:rFonts w:hint="default"/>
                <w:sz w:val="21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sz w:val="21"/>
                <w:szCs w:val="20"/>
                <w:lang w:val="en-US" w:eastAsia="zh-Hans"/>
              </w:rPr>
              <w:t>Config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2021.1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配置中心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default"/>
                <w:sz w:val="21"/>
                <w:szCs w:val="20"/>
                <w:lang w:eastAsia="zh-Hans"/>
              </w:rPr>
              <w:t xml:space="preserve">Spring Cloud Alibaba </w:t>
            </w:r>
            <w:r>
              <w:rPr>
                <w:rFonts w:hint="eastAsia"/>
                <w:sz w:val="21"/>
                <w:szCs w:val="20"/>
                <w:lang w:val="en-US" w:eastAsia="zh-Hans"/>
              </w:rPr>
              <w:t>Nacos</w:t>
            </w:r>
            <w:r>
              <w:rPr>
                <w:rFonts w:hint="default"/>
                <w:sz w:val="21"/>
                <w:szCs w:val="20"/>
                <w:lang w:eastAsia="zh-Hans"/>
              </w:rPr>
              <w:t xml:space="preserve"> Discovery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2021.1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注册中心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default"/>
                <w:sz w:val="21"/>
                <w:szCs w:val="20"/>
                <w:lang w:eastAsia="zh-Hans"/>
              </w:rPr>
              <w:t xml:space="preserve">Spring Cloud Alibaba Sentinel 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2021.1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流量控制、流量路由、熔断降级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S</w:t>
            </w:r>
            <w:r>
              <w:rPr>
                <w:sz w:val="21"/>
                <w:szCs w:val="20"/>
              </w:rPr>
              <w:t>pring Web</w:t>
            </w:r>
          </w:p>
        </w:tc>
        <w:tc>
          <w:tcPr>
            <w:tcW w:w="1701" w:type="dxa"/>
          </w:tcPr>
          <w:p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</w:rPr>
              <w:t>2.4.4</w:t>
            </w:r>
          </w:p>
        </w:tc>
        <w:tc>
          <w:tcPr>
            <w:tcW w:w="348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提供H</w:t>
            </w:r>
            <w:r>
              <w:rPr>
                <w:sz w:val="21"/>
                <w:szCs w:val="20"/>
              </w:rPr>
              <w:t>ttp</w:t>
            </w:r>
            <w:r>
              <w:rPr>
                <w:rFonts w:hint="eastAsia"/>
                <w:sz w:val="21"/>
                <w:szCs w:val="20"/>
              </w:rPr>
              <w:t>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S</w:t>
            </w:r>
            <w:r>
              <w:rPr>
                <w:sz w:val="21"/>
                <w:szCs w:val="20"/>
              </w:rPr>
              <w:t>pring Data JPA</w:t>
            </w:r>
          </w:p>
        </w:tc>
        <w:tc>
          <w:tcPr>
            <w:tcW w:w="1701" w:type="dxa"/>
          </w:tcPr>
          <w:p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</w:rPr>
              <w:t>2.4.4</w:t>
            </w:r>
          </w:p>
        </w:tc>
        <w:tc>
          <w:tcPr>
            <w:tcW w:w="348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O</w:t>
            </w:r>
            <w:r>
              <w:rPr>
                <w:sz w:val="21"/>
                <w:szCs w:val="20"/>
              </w:rPr>
              <w:t>RM</w:t>
            </w:r>
            <w:r>
              <w:rPr>
                <w:rFonts w:hint="eastAsia"/>
                <w:sz w:val="21"/>
                <w:szCs w:val="20"/>
              </w:rPr>
              <w:t>框架、H</w:t>
            </w:r>
            <w:r>
              <w:rPr>
                <w:sz w:val="21"/>
                <w:szCs w:val="20"/>
              </w:rPr>
              <w:t>akari</w:t>
            </w:r>
            <w:r>
              <w:rPr>
                <w:rFonts w:hint="eastAsia"/>
                <w:sz w:val="21"/>
                <w:szCs w:val="20"/>
              </w:rPr>
              <w:t>连接池管理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P</w:t>
            </w:r>
            <w:r>
              <w:rPr>
                <w:sz w:val="21"/>
                <w:szCs w:val="20"/>
              </w:rPr>
              <w:t>ostgreSQL Driver</w:t>
            </w:r>
          </w:p>
        </w:tc>
        <w:tc>
          <w:tcPr>
            <w:tcW w:w="1701" w:type="dxa"/>
          </w:tcPr>
          <w:p>
            <w:pPr>
              <w:rPr>
                <w:rFonts w:hint="default"/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4</w:t>
            </w:r>
            <w:r>
              <w:rPr>
                <w:sz w:val="21"/>
                <w:szCs w:val="20"/>
              </w:rPr>
              <w:t>2.2.1</w:t>
            </w:r>
            <w:r>
              <w:rPr>
                <w:rFonts w:hint="default"/>
                <w:sz w:val="21"/>
                <w:szCs w:val="20"/>
              </w:rPr>
              <w:t>9</w:t>
            </w:r>
          </w:p>
        </w:tc>
        <w:tc>
          <w:tcPr>
            <w:tcW w:w="348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P</w:t>
            </w:r>
            <w:r>
              <w:rPr>
                <w:sz w:val="21"/>
                <w:szCs w:val="20"/>
              </w:rPr>
              <w:t>ostgreSQL JDBC</w:t>
            </w:r>
            <w:r>
              <w:rPr>
                <w:rFonts w:hint="eastAsia"/>
                <w:sz w:val="21"/>
                <w:szCs w:val="20"/>
              </w:rPr>
              <w:t>客户端</w:t>
            </w:r>
          </w:p>
        </w:tc>
      </w:tr>
    </w:tbl>
    <w:p/>
    <w:p>
      <w:pPr>
        <w:pStyle w:val="4"/>
      </w:pPr>
      <w:bookmarkStart w:id="8" w:name="_Toc726878596"/>
      <w:r>
        <w:rPr>
          <w:rFonts w:hint="eastAsia"/>
        </w:rPr>
        <w:t>第三方组件</w:t>
      </w:r>
      <w:bookmarkEnd w:id="8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279"/>
        <w:gridCol w:w="1700"/>
        <w:gridCol w:w="34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组件名称</w:t>
            </w:r>
          </w:p>
        </w:tc>
        <w:tc>
          <w:tcPr>
            <w:tcW w:w="1279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组件版本</w:t>
            </w:r>
          </w:p>
        </w:tc>
        <w:tc>
          <w:tcPr>
            <w:tcW w:w="1700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开源协议</w:t>
            </w:r>
          </w:p>
        </w:tc>
        <w:tc>
          <w:tcPr>
            <w:tcW w:w="3479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>
            <w:pPr>
              <w:jc w:val="center"/>
              <w:rPr>
                <w:sz w:val="21"/>
                <w:szCs w:val="20"/>
              </w:rPr>
            </w:pPr>
          </w:p>
        </w:tc>
        <w:tc>
          <w:tcPr>
            <w:tcW w:w="1279" w:type="dxa"/>
          </w:tcPr>
          <w:p>
            <w:pPr>
              <w:rPr>
                <w:sz w:val="21"/>
                <w:szCs w:val="20"/>
              </w:rPr>
            </w:pPr>
          </w:p>
        </w:tc>
        <w:tc>
          <w:tcPr>
            <w:tcW w:w="1700" w:type="dxa"/>
          </w:tcPr>
          <w:p>
            <w:pPr>
              <w:rPr>
                <w:sz w:val="21"/>
                <w:szCs w:val="20"/>
              </w:rPr>
            </w:pPr>
          </w:p>
        </w:tc>
        <w:tc>
          <w:tcPr>
            <w:tcW w:w="3479" w:type="dxa"/>
          </w:tcPr>
          <w:p>
            <w:pPr>
              <w:rPr>
                <w:sz w:val="21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>
            <w:pPr>
              <w:jc w:val="center"/>
              <w:rPr>
                <w:sz w:val="21"/>
                <w:szCs w:val="20"/>
              </w:rPr>
            </w:pPr>
          </w:p>
        </w:tc>
        <w:tc>
          <w:tcPr>
            <w:tcW w:w="1279" w:type="dxa"/>
          </w:tcPr>
          <w:p>
            <w:pPr>
              <w:rPr>
                <w:sz w:val="21"/>
                <w:szCs w:val="20"/>
              </w:rPr>
            </w:pPr>
          </w:p>
        </w:tc>
        <w:tc>
          <w:tcPr>
            <w:tcW w:w="1700" w:type="dxa"/>
          </w:tcPr>
          <w:p>
            <w:pPr>
              <w:rPr>
                <w:sz w:val="21"/>
                <w:szCs w:val="20"/>
              </w:rPr>
            </w:pPr>
          </w:p>
        </w:tc>
        <w:tc>
          <w:tcPr>
            <w:tcW w:w="3479" w:type="dxa"/>
          </w:tcPr>
          <w:p>
            <w:pPr>
              <w:rPr>
                <w:sz w:val="21"/>
                <w:szCs w:val="20"/>
              </w:rPr>
            </w:pPr>
          </w:p>
        </w:tc>
      </w:tr>
    </w:tbl>
    <w:p/>
    <w:p>
      <w:pPr>
        <w:pStyle w:val="3"/>
      </w:pPr>
      <w:bookmarkStart w:id="9" w:name="_Toc1761578836"/>
      <w:r>
        <w:rPr>
          <w:rFonts w:hint="eastAsia"/>
        </w:rPr>
        <w:t>关联服务</w:t>
      </w:r>
      <w:bookmarkEnd w:id="9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1418"/>
        <w:gridCol w:w="39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72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服务名称</w:t>
            </w:r>
          </w:p>
        </w:tc>
        <w:tc>
          <w:tcPr>
            <w:tcW w:w="1418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关联方式</w:t>
            </w:r>
          </w:p>
        </w:tc>
        <w:tc>
          <w:tcPr>
            <w:tcW w:w="3906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72" w:type="dxa"/>
          </w:tcPr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工作流服务</w:t>
            </w:r>
          </w:p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（w</w:t>
            </w:r>
            <w:r>
              <w:rPr>
                <w:sz w:val="21"/>
                <w:szCs w:val="20"/>
              </w:rPr>
              <w:t>orkflow-service</w:t>
            </w:r>
            <w:r>
              <w:rPr>
                <w:rFonts w:hint="eastAsia"/>
                <w:sz w:val="21"/>
                <w:szCs w:val="20"/>
              </w:rPr>
              <w:t>）</w:t>
            </w:r>
          </w:p>
        </w:tc>
        <w:tc>
          <w:tcPr>
            <w:tcW w:w="1418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O</w:t>
            </w:r>
            <w:r>
              <w:rPr>
                <w:sz w:val="21"/>
                <w:szCs w:val="20"/>
              </w:rPr>
              <w:t>penFeign</w:t>
            </w:r>
          </w:p>
        </w:tc>
        <w:tc>
          <w:tcPr>
            <w:tcW w:w="3906" w:type="dxa"/>
          </w:tcPr>
          <w:p>
            <w:pPr>
              <w:rPr>
                <w:sz w:val="21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72" w:type="dxa"/>
          </w:tcPr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订单服务</w:t>
            </w:r>
          </w:p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（o</w:t>
            </w:r>
            <w:r>
              <w:rPr>
                <w:sz w:val="21"/>
                <w:szCs w:val="20"/>
              </w:rPr>
              <w:t>rder-service</w:t>
            </w:r>
            <w:r>
              <w:rPr>
                <w:rFonts w:hint="eastAsia"/>
                <w:sz w:val="21"/>
                <w:szCs w:val="20"/>
              </w:rPr>
              <w:t>）</w:t>
            </w:r>
          </w:p>
        </w:tc>
        <w:tc>
          <w:tcPr>
            <w:tcW w:w="1418" w:type="dxa"/>
          </w:tcPr>
          <w:p>
            <w:pPr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OpenFeign</w:t>
            </w:r>
          </w:p>
        </w:tc>
        <w:tc>
          <w:tcPr>
            <w:tcW w:w="3906" w:type="dxa"/>
          </w:tcPr>
          <w:p>
            <w:pPr>
              <w:rPr>
                <w:sz w:val="21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72" w:type="dxa"/>
          </w:tcPr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支撑</w:t>
            </w:r>
            <w:r>
              <w:rPr>
                <w:rFonts w:hint="eastAsia"/>
                <w:sz w:val="21"/>
                <w:szCs w:val="20"/>
              </w:rPr>
              <w:t>服务</w:t>
            </w:r>
          </w:p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（</w:t>
            </w:r>
            <w:r>
              <w:rPr>
                <w:sz w:val="21"/>
                <w:szCs w:val="20"/>
              </w:rPr>
              <w:t>s</w:t>
            </w:r>
            <w:r>
              <w:rPr>
                <w:rFonts w:hint="eastAsia"/>
                <w:sz w:val="21"/>
                <w:szCs w:val="20"/>
                <w:lang w:val="en-US" w:eastAsia="zh-Hans"/>
              </w:rPr>
              <w:t>upport</w:t>
            </w:r>
            <w:r>
              <w:rPr>
                <w:sz w:val="21"/>
                <w:szCs w:val="20"/>
              </w:rPr>
              <w:t>-service</w:t>
            </w:r>
            <w:r>
              <w:rPr>
                <w:rFonts w:hint="eastAsia"/>
                <w:sz w:val="21"/>
                <w:szCs w:val="20"/>
              </w:rPr>
              <w:t>）</w:t>
            </w:r>
          </w:p>
        </w:tc>
        <w:tc>
          <w:tcPr>
            <w:tcW w:w="1418" w:type="dxa"/>
          </w:tcPr>
          <w:p>
            <w:pPr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OpenFeign</w:t>
            </w:r>
          </w:p>
        </w:tc>
        <w:tc>
          <w:tcPr>
            <w:tcW w:w="3906" w:type="dxa"/>
          </w:tcPr>
          <w:p>
            <w:pPr>
              <w:rPr>
                <w:sz w:val="21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72" w:type="dxa"/>
          </w:tcPr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支付服务</w:t>
            </w:r>
          </w:p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（</w:t>
            </w:r>
            <w:r>
              <w:rPr>
                <w:sz w:val="21"/>
                <w:szCs w:val="20"/>
              </w:rPr>
              <w:t>pay-service</w:t>
            </w:r>
            <w:r>
              <w:rPr>
                <w:rFonts w:hint="eastAsia"/>
                <w:sz w:val="21"/>
                <w:szCs w:val="20"/>
              </w:rPr>
              <w:t>）</w:t>
            </w:r>
          </w:p>
        </w:tc>
        <w:tc>
          <w:tcPr>
            <w:tcW w:w="1418" w:type="dxa"/>
          </w:tcPr>
          <w:p>
            <w:pPr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OpenFeign</w:t>
            </w:r>
          </w:p>
        </w:tc>
        <w:tc>
          <w:tcPr>
            <w:tcW w:w="3906" w:type="dxa"/>
          </w:tcPr>
          <w:p>
            <w:pPr>
              <w:pStyle w:val="37"/>
              <w:numPr>
                <w:ilvl w:val="0"/>
                <w:numId w:val="0"/>
              </w:numPr>
              <w:ind w:leftChars="0"/>
              <w:rPr>
                <w:sz w:val="21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72" w:type="dxa"/>
          </w:tcPr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管理服务</w:t>
            </w:r>
          </w:p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（</w:t>
            </w:r>
            <w:r>
              <w:rPr>
                <w:sz w:val="21"/>
                <w:szCs w:val="20"/>
              </w:rPr>
              <w:t>manage-service</w:t>
            </w:r>
            <w:r>
              <w:rPr>
                <w:rFonts w:hint="eastAsia"/>
                <w:sz w:val="21"/>
                <w:szCs w:val="20"/>
              </w:rPr>
              <w:t>）</w:t>
            </w:r>
          </w:p>
        </w:tc>
        <w:tc>
          <w:tcPr>
            <w:tcW w:w="1418" w:type="dxa"/>
          </w:tcPr>
          <w:p>
            <w:pPr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OpenFeign</w:t>
            </w:r>
          </w:p>
        </w:tc>
        <w:tc>
          <w:tcPr>
            <w:tcW w:w="3906" w:type="dxa"/>
          </w:tcPr>
          <w:p>
            <w:pPr>
              <w:rPr>
                <w:sz w:val="21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72" w:type="dxa"/>
          </w:tcPr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报表服务</w:t>
            </w:r>
          </w:p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（r</w:t>
            </w:r>
            <w:r>
              <w:rPr>
                <w:sz w:val="21"/>
                <w:szCs w:val="20"/>
              </w:rPr>
              <w:t>eport-service</w:t>
            </w:r>
            <w:r>
              <w:rPr>
                <w:rFonts w:hint="eastAsia"/>
                <w:sz w:val="21"/>
                <w:szCs w:val="20"/>
              </w:rPr>
              <w:t>）</w:t>
            </w:r>
          </w:p>
        </w:tc>
        <w:tc>
          <w:tcPr>
            <w:tcW w:w="1418" w:type="dxa"/>
          </w:tcPr>
          <w:p>
            <w:pPr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OpenFeign</w:t>
            </w:r>
          </w:p>
        </w:tc>
        <w:tc>
          <w:tcPr>
            <w:tcW w:w="3906" w:type="dxa"/>
          </w:tcPr>
          <w:p>
            <w:pPr>
              <w:rPr>
                <w:sz w:val="21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72" w:type="dxa"/>
          </w:tcPr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商品搜索服务</w:t>
            </w:r>
          </w:p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（</w:t>
            </w:r>
            <w:r>
              <w:rPr>
                <w:rFonts w:hint="default"/>
                <w:sz w:val="21"/>
                <w:szCs w:val="20"/>
              </w:rPr>
              <w:t>product</w:t>
            </w:r>
            <w:r>
              <w:rPr>
                <w:sz w:val="21"/>
                <w:szCs w:val="20"/>
              </w:rPr>
              <w:t>-service</w:t>
            </w:r>
            <w:r>
              <w:rPr>
                <w:rFonts w:hint="eastAsia"/>
                <w:sz w:val="21"/>
                <w:szCs w:val="20"/>
              </w:rPr>
              <w:t>）</w:t>
            </w:r>
          </w:p>
        </w:tc>
        <w:tc>
          <w:tcPr>
            <w:tcW w:w="1418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O</w:t>
            </w:r>
            <w:r>
              <w:rPr>
                <w:sz w:val="21"/>
                <w:szCs w:val="20"/>
              </w:rPr>
              <w:t>penFeign</w:t>
            </w:r>
          </w:p>
        </w:tc>
        <w:tc>
          <w:tcPr>
            <w:tcW w:w="3906" w:type="dxa"/>
          </w:tcPr>
          <w:p>
            <w:pPr>
              <w:rPr>
                <w:sz w:val="21"/>
                <w:szCs w:val="20"/>
              </w:rPr>
            </w:pPr>
          </w:p>
        </w:tc>
      </w:tr>
    </w:tbl>
    <w:p/>
    <w:p>
      <w:pPr>
        <w:pStyle w:val="3"/>
      </w:pPr>
      <w:bookmarkStart w:id="10" w:name="_Toc1645939110"/>
      <w:r>
        <w:rPr>
          <w:rFonts w:hint="eastAsia"/>
        </w:rPr>
        <w:t>接口定义</w:t>
      </w:r>
      <w:bookmarkEnd w:id="10"/>
    </w:p>
    <w:p>
      <w:pPr>
        <w:ind w:firstLine="480" w:firstLineChars="200"/>
      </w:pPr>
      <w:r>
        <w:rPr>
          <w:rFonts w:hint="eastAsia"/>
        </w:rPr>
        <w:t>接口详细定义及参数字段说明请参考《瓴犀系统接口文档-</w:t>
      </w:r>
      <w:r>
        <w:rPr>
          <w:rFonts w:hint="eastAsia"/>
          <w:lang w:eastAsia="zh-CN"/>
        </w:rPr>
        <w:t>采购服务</w:t>
      </w:r>
      <w:r>
        <w:rPr>
          <w:rFonts w:hint="eastAsia"/>
        </w:rPr>
        <w:t>》</w:t>
      </w:r>
    </w:p>
    <w:p>
      <w:pPr>
        <w:pStyle w:val="4"/>
      </w:pPr>
      <w:bookmarkStart w:id="11" w:name="_Toc1561764763"/>
      <w:r>
        <w:rPr>
          <w:rFonts w:hint="eastAsia"/>
        </w:rPr>
        <w:t>接口类型</w:t>
      </w:r>
      <w:bookmarkEnd w:id="11"/>
    </w:p>
    <w:p>
      <w:pPr>
        <w:pStyle w:val="37"/>
        <w:numPr>
          <w:ilvl w:val="0"/>
          <w:numId w:val="3"/>
        </w:numPr>
        <w:ind w:firstLineChars="0"/>
      </w:pPr>
      <w:r>
        <w:rPr>
          <w:rFonts w:hint="eastAsia"/>
        </w:rPr>
        <w:t>对W</w:t>
      </w:r>
      <w:r>
        <w:t>eb</w:t>
      </w:r>
      <w:r>
        <w:rPr>
          <w:rFonts w:hint="eastAsia"/>
        </w:rPr>
        <w:t>、移动客户端统一提供H</w:t>
      </w:r>
      <w:r>
        <w:t>ttp</w:t>
      </w:r>
      <w:r>
        <w:rPr>
          <w:rFonts w:hint="eastAsia"/>
        </w:rPr>
        <w:t>接口</w:t>
      </w:r>
    </w:p>
    <w:p>
      <w:pPr>
        <w:pStyle w:val="37"/>
        <w:numPr>
          <w:ilvl w:val="0"/>
          <w:numId w:val="3"/>
        </w:numPr>
        <w:ind w:firstLineChars="0"/>
      </w:pPr>
      <w:r>
        <w:rPr>
          <w:rFonts w:hint="eastAsia"/>
        </w:rPr>
        <w:t>查询类接口为H</w:t>
      </w:r>
      <w:r>
        <w:t>ttp GET</w:t>
      </w:r>
      <w:r>
        <w:rPr>
          <w:rFonts w:hint="eastAsia"/>
        </w:rPr>
        <w:t>接口</w:t>
      </w:r>
    </w:p>
    <w:p>
      <w:pPr>
        <w:pStyle w:val="37"/>
        <w:numPr>
          <w:ilvl w:val="0"/>
          <w:numId w:val="3"/>
        </w:numPr>
        <w:ind w:firstLineChars="0"/>
      </w:pPr>
      <w:r>
        <w:rPr>
          <w:rFonts w:hint="eastAsia"/>
        </w:rPr>
        <w:t>操作类接口为H</w:t>
      </w:r>
      <w:r>
        <w:t>ttp POST</w:t>
      </w:r>
      <w:r>
        <w:rPr>
          <w:rFonts w:hint="eastAsia"/>
        </w:rPr>
        <w:t>接口</w:t>
      </w:r>
    </w:p>
    <w:p>
      <w:pPr>
        <w:pStyle w:val="4"/>
      </w:pPr>
      <w:bookmarkStart w:id="12" w:name="_Toc2035238107"/>
      <w:r>
        <w:rPr>
          <w:rFonts w:hint="eastAsia"/>
        </w:rPr>
        <w:t>接口参数</w:t>
      </w:r>
      <w:bookmarkEnd w:id="12"/>
    </w:p>
    <w:p>
      <w:pPr>
        <w:ind w:firstLine="480" w:firstLineChars="200"/>
      </w:pPr>
      <w:r>
        <w:rPr>
          <w:rFonts w:hint="eastAsia"/>
        </w:rPr>
        <w:t>所有接口均定义</w:t>
      </w:r>
      <w:r>
        <w:rPr>
          <w:rFonts w:hint="eastAsia"/>
          <w:lang w:val="en-US" w:eastAsia="zh-CN"/>
        </w:rPr>
        <w:t>Req</w:t>
      </w:r>
      <w:r>
        <w:rPr>
          <w:rFonts w:hint="eastAsia"/>
        </w:rPr>
        <w:t>对象接收上传参数，定义在com.ssy.lingxi.purchase.model.req</w:t>
      </w:r>
      <w:r>
        <w:t>.*</w:t>
      </w:r>
    </w:p>
    <w:p>
      <w:pPr>
        <w:pStyle w:val="4"/>
      </w:pPr>
      <w:bookmarkStart w:id="13" w:name="_Toc1127334933"/>
      <w:r>
        <w:rPr>
          <w:rFonts w:hint="eastAsia"/>
        </w:rPr>
        <w:t>参数校验</w:t>
      </w:r>
      <w:bookmarkEnd w:id="13"/>
    </w:p>
    <w:p>
      <w:pPr>
        <w:pStyle w:val="37"/>
        <w:numPr>
          <w:ilvl w:val="0"/>
          <w:numId w:val="4"/>
        </w:numPr>
        <w:ind w:firstLineChars="0"/>
      </w:pPr>
      <w:r>
        <w:rPr>
          <w:rFonts w:hint="eastAsia"/>
        </w:rPr>
        <w:t>使用j</w:t>
      </w:r>
      <w:r>
        <w:t xml:space="preserve">avax.validation.constraints.* </w:t>
      </w:r>
      <w:r>
        <w:rPr>
          <w:rFonts w:hint="eastAsia"/>
        </w:rPr>
        <w:t>的注解对接口参数进行校验</w:t>
      </w:r>
    </w:p>
    <w:p>
      <w:pPr>
        <w:pStyle w:val="3"/>
      </w:pPr>
      <w:bookmarkStart w:id="14" w:name="_Toc2017485097"/>
      <w:r>
        <w:rPr>
          <w:rFonts w:hint="eastAsia"/>
        </w:rPr>
        <w:t>系统日志</w:t>
      </w:r>
      <w:bookmarkEnd w:id="14"/>
    </w:p>
    <w:p>
      <w:pPr>
        <w:ind w:firstLine="480" w:firstLineChars="200"/>
      </w:pPr>
      <w:r>
        <w:rPr>
          <w:rFonts w:hint="eastAsia"/>
        </w:rPr>
        <w:t>使用L</w:t>
      </w:r>
      <w:r>
        <w:t>ogback</w:t>
      </w:r>
      <w:r>
        <w:rPr>
          <w:rFonts w:hint="eastAsia"/>
        </w:rPr>
        <w:t>记录系统日志，日志文件名称为</w:t>
      </w:r>
      <w:r>
        <w:rPr>
          <w:rFonts w:hint="eastAsia"/>
          <w:lang w:val="en-US" w:eastAsia="zh-CN"/>
        </w:rPr>
        <w:t>purchase</w:t>
      </w:r>
      <w:r>
        <w:t>-service.*.log</w:t>
      </w:r>
    </w:p>
    <w:p>
      <w:pPr>
        <w:ind w:firstLine="480" w:firstLineChars="200"/>
      </w:pPr>
      <w:r>
        <w:rPr>
          <w:rFonts w:hint="eastAsia"/>
        </w:rPr>
        <w:t>日志文件配置l</w:t>
      </w:r>
      <w:r>
        <w:t>ogback.xml</w:t>
      </w:r>
      <w:r>
        <w:rPr>
          <w:rFonts w:hint="eastAsia"/>
        </w:rPr>
        <w:t>、日志采集分析方式请参考《瓴犀系统技术白皮书》</w:t>
      </w:r>
    </w:p>
    <w:p/>
    <w:p>
      <w:pPr>
        <w:pStyle w:val="3"/>
      </w:pPr>
      <w:bookmarkStart w:id="15" w:name="_Toc1252722796"/>
      <w:r>
        <w:rPr>
          <w:rFonts w:hint="eastAsia"/>
        </w:rPr>
        <w:t>异常处理</w:t>
      </w:r>
      <w:bookmarkEnd w:id="15"/>
    </w:p>
    <w:p>
      <w:pPr>
        <w:ind w:firstLine="480" w:firstLineChars="200"/>
      </w:pPr>
      <w:r>
        <w:rPr>
          <w:rFonts w:hint="eastAsia"/>
        </w:rPr>
        <w:t>使用S</w:t>
      </w:r>
      <w:r>
        <w:t>pring</w:t>
      </w:r>
      <w:r>
        <w:rPr>
          <w:rFonts w:hint="eastAsia"/>
        </w:rPr>
        <w:t>注解@</w:t>
      </w:r>
      <w:r>
        <w:t>RestControllerAdvise</w:t>
      </w:r>
      <w:r>
        <w:rPr>
          <w:rFonts w:hint="eastAsia"/>
        </w:rPr>
        <w:t>统一全局异常拦截类，代码P</w:t>
      </w:r>
      <w:r>
        <w:t>ackage Name</w:t>
      </w:r>
      <w:r>
        <w:rPr>
          <w:rFonts w:hint="eastAsia"/>
        </w:rPr>
        <w:t>：com.ssy.lingxi.component.base.handler.exception</w:t>
      </w:r>
      <w:r>
        <w:t>.*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21"/>
        <w:gridCol w:w="41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2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拦截的异常类</w:t>
            </w:r>
          </w:p>
        </w:tc>
        <w:tc>
          <w:tcPr>
            <w:tcW w:w="4148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2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BusinessExceptionHandler</w:t>
            </w:r>
            <w:r>
              <w:rPr>
                <w:sz w:val="21"/>
                <w:szCs w:val="20"/>
              </w:rPr>
              <w:t>.class</w:t>
            </w:r>
          </w:p>
        </w:tc>
        <w:tc>
          <w:tcPr>
            <w:tcW w:w="4148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系统自定义异常类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2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FileUploadExceptionHandler</w:t>
            </w:r>
            <w:r>
              <w:rPr>
                <w:sz w:val="21"/>
                <w:szCs w:val="20"/>
              </w:rPr>
              <w:t>.class</w:t>
            </w:r>
          </w:p>
        </w:tc>
        <w:tc>
          <w:tcPr>
            <w:tcW w:w="4148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上传文件超限制异常类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2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GlobalExceptionHandler</w:t>
            </w:r>
            <w:r>
              <w:rPr>
                <w:sz w:val="21"/>
                <w:szCs w:val="20"/>
              </w:rPr>
              <w:t>.class</w:t>
            </w:r>
          </w:p>
        </w:tc>
        <w:tc>
          <w:tcPr>
            <w:tcW w:w="4148" w:type="dxa"/>
          </w:tcPr>
          <w:p>
            <w:pPr>
              <w:rPr>
                <w:rFonts w:hint="default" w:eastAsia="宋体"/>
                <w:sz w:val="21"/>
                <w:szCs w:val="20"/>
                <w:lang w:val="en-US" w:eastAsia="zh-Hans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全局异常类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2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ParamCheckExceptionHandler</w:t>
            </w:r>
            <w:r>
              <w:rPr>
                <w:sz w:val="21"/>
                <w:szCs w:val="20"/>
              </w:rPr>
              <w:t>.class</w:t>
            </w:r>
          </w:p>
        </w:tc>
        <w:tc>
          <w:tcPr>
            <w:tcW w:w="4148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接口参数校验错误拦截</w:t>
            </w:r>
          </w:p>
        </w:tc>
      </w:tr>
    </w:tbl>
    <w:p/>
    <w:p>
      <w:pPr>
        <w:pStyle w:val="2"/>
      </w:pPr>
      <w:bookmarkStart w:id="16" w:name="_Toc582357184"/>
      <w:r>
        <w:rPr>
          <w:rFonts w:hint="eastAsia"/>
        </w:rPr>
        <w:t>系统设计</w:t>
      </w:r>
      <w:bookmarkEnd w:id="16"/>
    </w:p>
    <w:p/>
    <w:p>
      <w:pPr>
        <w:pStyle w:val="2"/>
      </w:pPr>
      <w:bookmarkStart w:id="17" w:name="_Toc1594212109"/>
      <w:r>
        <w:rPr>
          <w:rFonts w:hint="eastAsia"/>
        </w:rPr>
        <w:t>核心流程设计</w:t>
      </w:r>
      <w:bookmarkEnd w:id="17"/>
    </w:p>
    <w:p/>
    <w:p/>
    <w:p>
      <w:pPr>
        <w:pStyle w:val="2"/>
      </w:pPr>
      <w:bookmarkStart w:id="18" w:name="_Toc1916935991"/>
      <w:r>
        <w:rPr>
          <w:rFonts w:hint="eastAsia"/>
        </w:rPr>
        <w:t>数据库设计</w:t>
      </w:r>
      <w:bookmarkEnd w:id="18"/>
    </w:p>
    <w:p>
      <w:pPr>
        <w:pStyle w:val="3"/>
      </w:pPr>
      <w:bookmarkStart w:id="19" w:name="_Toc1393528443"/>
      <w:r>
        <w:rPr>
          <w:rFonts w:hint="eastAsia"/>
        </w:rPr>
        <w:t>说明</w:t>
      </w:r>
      <w:bookmarkEnd w:id="19"/>
    </w:p>
    <w:p>
      <w:pPr>
        <w:pStyle w:val="37"/>
        <w:numPr>
          <w:ilvl w:val="0"/>
          <w:numId w:val="5"/>
        </w:numPr>
        <w:ind w:firstLineChars="0"/>
      </w:pPr>
      <w:r>
        <w:rPr>
          <w:rFonts w:hint="eastAsia"/>
          <w:lang w:eastAsia="zh-CN"/>
        </w:rPr>
        <w:t>采购服务</w:t>
      </w:r>
      <w:r>
        <w:rPr>
          <w:rFonts w:hint="eastAsia"/>
        </w:rPr>
        <w:t>所有数据库表名前缀统一为“</w:t>
      </w:r>
      <w:r>
        <w:rPr>
          <w:rFonts w:hint="eastAsia"/>
          <w:lang w:val="en-US" w:eastAsia="zh-CN"/>
        </w:rPr>
        <w:t>pur</w:t>
      </w:r>
      <w:r>
        <w:t>_</w:t>
      </w:r>
      <w:r>
        <w:rPr>
          <w:rFonts w:hint="eastAsia"/>
        </w:rPr>
        <w:t>”</w:t>
      </w:r>
    </w:p>
    <w:p>
      <w:pPr>
        <w:pStyle w:val="37"/>
        <w:numPr>
          <w:ilvl w:val="0"/>
          <w:numId w:val="5"/>
        </w:numPr>
        <w:ind w:firstLineChars="0"/>
      </w:pPr>
      <w:r>
        <w:rPr>
          <w:rFonts w:hint="eastAsia"/>
        </w:rPr>
        <w:t>除多对多关联的中间表外，每个表以i</w:t>
      </w:r>
      <w:r>
        <w:t>d</w:t>
      </w:r>
      <w:r>
        <w:rPr>
          <w:rFonts w:hint="eastAsia"/>
        </w:rPr>
        <w:t>字段作为唯一主键，创建数据库序列作为i</w:t>
      </w:r>
      <w:r>
        <w:t>d</w:t>
      </w:r>
      <w:r>
        <w:rPr>
          <w:rFonts w:hint="eastAsia"/>
        </w:rPr>
        <w:t>字段自增的值</w:t>
      </w:r>
    </w:p>
    <w:p>
      <w:pPr>
        <w:pStyle w:val="37"/>
        <w:numPr>
          <w:ilvl w:val="0"/>
          <w:numId w:val="5"/>
        </w:numPr>
        <w:ind w:firstLineChars="0"/>
      </w:pPr>
      <w:r>
        <w:rPr>
          <w:rFonts w:hint="eastAsia"/>
        </w:rPr>
        <w:t>数据库序列名的格式为：[数据库表名</w:t>
      </w:r>
      <w:r>
        <w:t>]</w:t>
      </w:r>
      <w:r>
        <w:rPr>
          <w:rFonts w:hint="eastAsia"/>
        </w:rPr>
        <w:t>_</w:t>
      </w:r>
      <w:r>
        <w:t>seq</w:t>
      </w:r>
    </w:p>
    <w:p>
      <w:pPr>
        <w:pStyle w:val="37"/>
        <w:numPr>
          <w:ilvl w:val="0"/>
          <w:numId w:val="5"/>
        </w:numPr>
        <w:ind w:firstLineChars="0"/>
      </w:pPr>
      <w:r>
        <w:rPr>
          <w:rFonts w:hint="eastAsia"/>
        </w:rPr>
        <w:t>数据库表对应实体定义在com.ssy.lingxi.purchase.entity</w:t>
      </w:r>
      <w:r>
        <w:t>.*</w:t>
      </w:r>
    </w:p>
    <w:p>
      <w:pPr>
        <w:pStyle w:val="37"/>
        <w:numPr>
          <w:ilvl w:val="0"/>
          <w:numId w:val="5"/>
        </w:numPr>
        <w:ind w:firstLineChars="0"/>
      </w:pPr>
      <w:r>
        <w:rPr>
          <w:rFonts w:hint="eastAsia"/>
        </w:rPr>
        <w:t>实体字段名采用</w:t>
      </w:r>
      <w:r>
        <w:t>Lower Camel Case</w:t>
      </w:r>
      <w:r>
        <w:rPr>
          <w:rFonts w:hint="eastAsia"/>
        </w:rPr>
        <w:t>，数据库表字段的命名由S</w:t>
      </w:r>
      <w:r>
        <w:t>pring Data JPA</w:t>
      </w:r>
      <w:r>
        <w:rPr>
          <w:rFonts w:hint="eastAsia"/>
        </w:rPr>
        <w:t>转换为以下划线分隔小写单词的形式，例如：</w:t>
      </w:r>
    </w:p>
    <w:p>
      <w:pPr>
        <w:pStyle w:val="37"/>
        <w:ind w:left="420" w:firstLine="0" w:firstLineChars="0"/>
      </w:pPr>
      <w:r>
        <w:rPr>
          <w:rFonts w:hint="eastAsia"/>
        </w:rPr>
        <w:t>实体类字段命名：c</w:t>
      </w:r>
      <w:r>
        <w:t>reateTime</w:t>
      </w:r>
    </w:p>
    <w:p>
      <w:pPr>
        <w:pStyle w:val="37"/>
        <w:ind w:left="420" w:firstLine="0" w:firstLineChars="0"/>
      </w:pPr>
      <w:r>
        <w:rPr>
          <w:rFonts w:hint="eastAsia"/>
        </w:rPr>
        <w:t>数据库字段命名：c</w:t>
      </w:r>
      <w:r>
        <w:t>reate_time</w:t>
      </w:r>
    </w:p>
    <w:p>
      <w:pPr>
        <w:pStyle w:val="37"/>
        <w:numPr>
          <w:ilvl w:val="0"/>
          <w:numId w:val="5"/>
        </w:numPr>
        <w:ind w:firstLineChars="0"/>
      </w:pPr>
      <w:r>
        <w:rPr>
          <w:rFonts w:hint="eastAsia"/>
        </w:rPr>
        <w:t>数据库表字段除主键I</w:t>
      </w:r>
      <w:r>
        <w:t>d</w:t>
      </w:r>
      <w:r>
        <w:rPr>
          <w:rFonts w:hint="eastAsia"/>
        </w:rPr>
        <w:t>字段外，其他字段均允许为N</w:t>
      </w:r>
      <w:r>
        <w:t>ull</w:t>
      </w:r>
    </w:p>
    <w:p>
      <w:pPr>
        <w:pStyle w:val="37"/>
        <w:numPr>
          <w:ilvl w:val="0"/>
          <w:numId w:val="5"/>
        </w:numPr>
        <w:ind w:firstLineChars="0"/>
      </w:pPr>
      <w:r>
        <w:rPr>
          <w:rFonts w:hint="eastAsia"/>
        </w:rPr>
        <w:t>本服务使用的P</w:t>
      </w:r>
      <w:r>
        <w:t>ostgreSQL</w:t>
      </w:r>
      <w:r>
        <w:rPr>
          <w:rFonts w:hint="eastAsia"/>
        </w:rPr>
        <w:t>的日期时间字段，均为t</w:t>
      </w:r>
      <w:r>
        <w:t>imestamp without timezone</w:t>
      </w:r>
      <w:r>
        <w:rPr>
          <w:rFonts w:hint="eastAsia"/>
        </w:rPr>
        <w:t>类型</w:t>
      </w:r>
    </w:p>
    <w:p>
      <w:pPr>
        <w:pStyle w:val="37"/>
        <w:numPr>
          <w:ilvl w:val="0"/>
          <w:numId w:val="5"/>
        </w:numPr>
        <w:ind w:firstLineChars="0"/>
      </w:pPr>
      <w:r>
        <w:rPr>
          <w:rFonts w:hint="eastAsia"/>
        </w:rPr>
        <w:t>一些复杂对象，为减少表之间、数据之间的关联，以自定义B</w:t>
      </w:r>
      <w:r>
        <w:t>O</w:t>
      </w:r>
      <w:r>
        <w:rPr>
          <w:rFonts w:hint="eastAsia"/>
        </w:rPr>
        <w:t>对象保存在数据库的J</w:t>
      </w:r>
      <w:r>
        <w:t>sonb</w:t>
      </w:r>
      <w:r>
        <w:rPr>
          <w:rFonts w:hint="eastAsia"/>
        </w:rPr>
        <w:t>类型字段中</w:t>
      </w:r>
    </w:p>
    <w:p>
      <w:pPr>
        <w:pStyle w:val="3"/>
      </w:pPr>
      <w:bookmarkStart w:id="20" w:name="_Toc575887319"/>
      <w:r>
        <w:rPr>
          <w:rFonts w:hint="eastAsia"/>
        </w:rPr>
        <w:t>表</w:t>
      </w:r>
      <w:r>
        <w:rPr>
          <w:rFonts w:hint="eastAsia"/>
          <w:lang w:val="en-US" w:eastAsia="zh-CN"/>
        </w:rPr>
        <w:t>清单</w:t>
      </w:r>
      <w:bookmarkEnd w:id="20"/>
    </w:p>
    <w:tbl>
      <w:tblPr>
        <w:tblStyle w:val="18"/>
        <w:tblpPr w:leftFromText="180" w:rightFromText="180" w:vertAnchor="text" w:horzAnchor="page" w:tblpXSpec="center" w:tblpY="1785"/>
        <w:tblOverlap w:val="never"/>
        <w:tblW w:w="5021" w:type="pct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autofit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4427"/>
        <w:gridCol w:w="3934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75" w:hRule="atLeast"/>
          <w:jc w:val="center"/>
        </w:trPr>
        <w:tc>
          <w:tcPr>
            <w:tcW w:w="2647" w:type="pct"/>
            <w:shd w:val="clear" w:color="auto" w:fill="8EAADB" w:themeFill="accent1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数据表</w:t>
            </w:r>
          </w:p>
        </w:tc>
        <w:tc>
          <w:tcPr>
            <w:tcW w:w="2352" w:type="pct"/>
            <w:shd w:val="clear" w:color="auto" w:fill="8EAADB" w:themeFill="accent1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pur_base_purchase_requisition_process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基础请购单流程（系统初始化配置）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pur_bidding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采购竞价实体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pur_bidding_area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采购询价单地址区域表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pur_bidding_demand_member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采购竞价需求对接会员表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pur_bidding_product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采购询价货品实体类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pur_demand_member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采购询价需求对接会员表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pur_evaluation_invite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在线评标实体类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pur_evaluation_invite_off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非在线评标实体类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pur_evaluation_invite_recommend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评标实体类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pur_evaluation_tender_expert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评标专家库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pur_evaluation_tender_expert_extract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评标专家抽取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pur_evaluation_tender_expert_extract_query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评标专家库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pur_evaluation_tender_expert_extract_record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评标专家抽取记录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pur_evaluation_tender_template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评标模板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pur_evaluation_tender_template_content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评标模板内容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pur_external_bidding_log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采购需求单外部流转记录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pur_external_purchase_inquiry_log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采购需求单外部流转记录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pur_import_batch_no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excel解析表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pur_inner_history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请购单内部流转记录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pur_interior_bidding_log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采购竞价单内部操作记录实体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pur_interior_confirm_quoted_price_log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采购确认报价单内部操作记录实体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pur_interior_product_inquiry_log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采购询价单内部操作记录实体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pur_interior_quoted_price_log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采购报价单内部操作记录实体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pur_invite_tender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招标实体类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pur_invite_tender_area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招标区域表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pur_invite_tender_check_record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招标内部审核记录实体类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pur_invite_tender_evaluation_file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招标评标要求附件表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pur_invite_tender_evaluation_tender_file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招标评标要求附件表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pur_invite_tender_file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招标文件表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pur_invite_tender_materiel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招标物料表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pur_invite_tender_materiel_file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招标物料表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pur_invite_tender_member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投标会员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pur_invite_tender_pre_check_file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招标预审要求附件表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pur_invite_tender_register_file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招标报名要求附件表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pur_invite_tender_shop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招标发布商城表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pur_inviter_tender_out_check_record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招标外部审核记录实体类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pur_need_plan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需求计划表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pur_need_plan_detail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需求计划明细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pur_need_plan_inner_record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需求计划内部记录表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pur_on_line_bidding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在线竞价实体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pur_on_line_bidding_product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会员竞价商品信息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pur_on_line_materiel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报价明细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pur_online_interior_log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采购竞价单-报价单内部操作记录实体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pur_platform_purchase_requisition_process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平台后台 - 请购单流程配置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pur_platform_purchase_requisition_process_member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平台后台 - 请购单规则适用会员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pur_process_task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订单工作流任务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pur_purchase_inquiry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采购询价实体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pur_purchase_inquiry_area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采购询价单地址区域表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pur_purchase_inquiry_product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采购询价货品实体类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pur_purchase_notice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采购公示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pur_purchase_plan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采购计划表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pur_purchase_plan_detail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采购计划明细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pur_purchase_plan_inner_record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采购计划内部记录表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pur_purchase_product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商品信息实体类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pur_purchase_requisition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采购请购单实体类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pur_purchase_requisition_process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请购单流程规则配置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pur_quoted_price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采购报价单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pur_quoted_price_details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采购报价单报价详情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pur_quoted_price_turn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采购报价轮次说明表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pur_submit_in_tender_check_record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招标内部审核记录实体类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pur_submit_tender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投标物料表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pur_submit_tender_file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招标物料表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pur_submit_tender_materiel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投标物料表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pur_submit_tender_materiel_file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招标物料表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pur_submit_tender_out_check_record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招标外部审核记录实体类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pur_submit_tender_qualifications_file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招标报名要求附件表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pur_submit_tender_register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投标报名实体类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pur_submit_tender_register_file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招标报名要求附件表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pur_win_tender_announce_file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中标附件表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pur_win_tender_file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中标附件表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  <w:jc w:val="center"/>
        </w:trPr>
        <w:tc>
          <w:tcPr>
            <w:tcW w:w="264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pur_win_tender_notice_file</w:t>
            </w:r>
          </w:p>
        </w:tc>
        <w:tc>
          <w:tcPr>
            <w:tcW w:w="235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中标附件表</w:t>
            </w:r>
          </w:p>
        </w:tc>
      </w:tr>
    </w:tbl>
    <w:p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br w:type="page"/>
      </w:r>
    </w:p>
    <w:p>
      <w:pPr>
        <w:pStyle w:val="3"/>
        <w:bidi w:val="0"/>
        <w:rPr>
          <w:rFonts w:hint="default"/>
          <w:lang w:val="en-US"/>
        </w:rPr>
      </w:pPr>
      <w:bookmarkStart w:id="21" w:name="_Toc229373404"/>
      <w:r>
        <w:rPr>
          <w:rFonts w:hint="eastAsia"/>
          <w:lang w:val="en-US" w:eastAsia="zh-CN"/>
        </w:rPr>
        <w:t>表定义</w:t>
      </w:r>
      <w:bookmarkEnd w:id="21"/>
    </w:p>
    <w:p>
      <w:pPr>
        <w:pStyle w:val="4"/>
        <w:bidi w:val="0"/>
        <w:rPr>
          <w:rFonts w:hint="default"/>
          <w:lang w:val="en-US"/>
        </w:rPr>
      </w:pPr>
      <w:bookmarkStart w:id="22" w:name="_Toc345654663"/>
      <w:r>
        <w:rPr>
          <w:rFonts w:hint="eastAsia"/>
          <w:lang w:val="en-US" w:eastAsia="zh-CN"/>
        </w:rPr>
        <w:t>数据初始化表</w:t>
      </w:r>
      <w:bookmarkEnd w:id="22"/>
    </w:p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pur_base_purchase_requisition_process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基础请购单流程（系统初始化配置）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流程枚举值，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description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流程描述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engine_id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引擎ID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is_default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是否默认流程 0.非默认 1.默认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process_image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流程图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process_key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流程对应的工作流的key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流程类型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source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来源 0.系统 1.Paas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pur_bidding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采购竞价实体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address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交付地址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address_id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交付地址Id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allow_purchase_count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允许报价次数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audit_interior_next_step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审核竞价结果内部流转 下一步骤，如果为0表示流程已经结束，没有下一步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audit_interior_state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审核竞价结果内部流转(所有供应商共用状态)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audit_interior_task_id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审核竞价结果内部流转taskId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bidding_end_time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竞价结束时间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bidding_no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竞价单号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bidding_start_time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竞价开始时间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创建会员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创建会员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创建会员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单据时间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deliver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交付日期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demand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报名要求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demand_urls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报名要求附件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details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竞价单摘要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discard_cause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作废原因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discard_time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作废时间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end_sign_up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报名要求时间结束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external_next_step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下一步骤，如果为0表示流程已经结束，没有下一步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external_state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外部状态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external_task_id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外部工作流流程taskId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interior_next_step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下一步骤，如果为0表示流程已经结束，没有下一步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interior_state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内部状态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interior_task_id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内部工作流流程taskId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is_areas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是否使用地市：1-是，0-否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is_min_price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是否有最小价差：1.是 0.否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is_open_purchase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公开当前最低报价 1.是 0.否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is_open_ranking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公开报价排名 1.是 0.否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is_starting_price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是否有起拍价：1.是 0.否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is_target_price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是否有目标价：1.是 0.否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logistics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物流要求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materiel_mode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添加采购物料方式：1.选择货品生成 2.导入货品生成(拓展使用 目前无使用)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min_price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最小价差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numeric(19,2)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offer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报价要求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other_require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其他要求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pack_require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包装要求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payment_type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付款方式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shop_ids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发布竞价 绑定的商城Id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shop_type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竞价单类型: 参考ShopTypeEnum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start_sign_up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报名要求时间开始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starting_price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起拍价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target_price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目标价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numeric(19,2)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taxes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税费要求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需求对接类型：1.发布至平台 2.系统匹配(拓展, 目前未使用) 3.邀请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update_time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最后修改时间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urls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交易条件附件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pur_bidding_area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采购询价单地址区域表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address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详细地址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area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区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area_code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区编码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city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城市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city_code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城市编码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province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省份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province_code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省编码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bidding_id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采购竞价单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pur_bidding_demand_member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采购竞价需求对接会员表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level_tag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会员等级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member_type_name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会员类型名称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发送邀请 0.无需发送邀请 1.发送邀请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bidding_id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采购竞价信息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pur_bidding_product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采购询价货品实体类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brand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物料品牌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category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品类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goods_id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货号Id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品类集合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item_no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货号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material_group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物料组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model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物料规格型号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物料名字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number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product_attribute_json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物料属性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purchase_count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unit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采购单位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urls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附件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bidding_id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采购竞价单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pur_demand_member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采购询价需求对接会员表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is_sub_member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是否当前会员的下属会员： true-是   false-否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level_tag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会员等级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member_type_name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会员类型名称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membership_or_not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是否归属会员:true.是 false.否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purchase_inquiry_id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采购需求单ID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状态:0.未发送需求 1.已发送需求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需求对接类型：1.系统匹配 2.指定会员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pur_evaluation_invite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在线评标实体类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invite_tender_member_id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被评标的会员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invite_tender_member_name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被评标的会员名称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score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得分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sort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评标分类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standard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评分标准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standard_score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标准分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term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评分项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expert_extract_record_id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评标专家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pur_evaluation_invite_off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非在线评标实体类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score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得分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invite_tender_member_id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投标会员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template_content_id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评分项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pur_evaluation_invite_recommend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评标实体类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推荐中标会员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reason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推荐中标理由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推荐人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invite_tender_id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pur_evaluation_tender_expert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评标专家库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area_code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区级编码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area_name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区级名称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city_code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市级编码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city_name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市级名称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资格证书编号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varchar(40)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expert_user_id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专家用户id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专家名称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phone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联系电话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province_code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省级编码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province_name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省级名称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qualification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资格证书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varchar(40)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remark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备注说明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speciality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专业类别: 1-工程类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bool(1)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title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专业职称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trade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所属行业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专家类型: 1-招标人代表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unit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工作单位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update_time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移除时间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user_job_title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专家职位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user_org_name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专家所属组织机构名称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years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从事年限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pur_evaluation_tender_expert_extract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评标专家抽取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状态: false-待发送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bool(1)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invite_tender_id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pur_evaluation_tender_expert_extract_query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评标专家库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area_code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区级编码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area_name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区级名称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city_code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市级编码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city_name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市级名称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exclude_area_code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排除地区-区级编码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exclude_area_name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排除地区-区级名称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exclude_city_code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排除地区-市级编码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exclude_city_name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排除地区-市级名称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exclude_province_code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排除地区-省级编码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exclude_province_name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排除地区-省级名称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province_code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省级编码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province_name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省级名称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qualification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资格证书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varchar(40)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speciality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专业类别: 1-工程类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title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专业职称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trade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所属行业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专家类型: 1-招标人代表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unit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工作单位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years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从事年限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expert_extract_id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评标专家抽取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pur_evaluation_tender_expert_extract_record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评标专家抽取记录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remark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原因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source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来源：1-系统抽取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状态: 1-待发送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expert_id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评标专家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expert_extract_id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评标专家抽取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pur_evaluation_tender_template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评标模板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remark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说明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bool(1)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version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版本号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pur_evaluation_tender_template_content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评标模板内容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sort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评标分类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standard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评分标准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standard_score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标准分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term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评分项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template_id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评标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pur_external_bidding_log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采购需求单外部流转记录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audit_opinion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审核意见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bidding_id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采购需求单ID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创建人会员Id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创建人角色Id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创建时间&amp;操作时间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external_log_type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记录类型 在 ExternalLogTypeEnum ,用于竞价报名、审核竞价报名、竞价操作时记录不同供应商的外部流转记录, 其他操作为空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operated_member_id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被操作人会员Id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operated_member_role_id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被操作人角色Id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 定义在 BiddingOperationStateEnum 中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操作角色名字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外部流转状态 在 BiddingExternalWorkStateEnum 中定义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pur_external_purchase_inquiry_log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采购需求单外部流转记录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audit_opinion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审核意见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创建人会员Id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创建人角色Id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创建时间&amp;操作时间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purchase_inquiry_id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采购需求单ID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操作角色名字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 -1.作废  99.已完成 1.待提交需求单 2.待审核需求单 3.待提交报价单 4.待确认授标结果 5.审核不通过需求单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pur_import_batch_no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excel解析表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导入批次ID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batch_no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导入批次号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ids_json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导入批次的单据数据ID集合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pur_inner_history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请购单内部流转记录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department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部门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job_title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职位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(供应、采购）会员Id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operator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操作人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order_id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订单Id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remark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意见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(供应、采购）会员角色Id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订单状态名称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pur_interior_bidding_log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采购竞价单内部操作记录实体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audit_opinion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审核意见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bidding_id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竞价单ID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创建人会员ID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创建人角色ID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department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部门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 定义在 BiddingOperationStateEnum 中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position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职位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操作人会员角色名称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内部流转状态 在 BiddingInteriorWorkStateEnum 中定义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step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下一个步骤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内部记录类型：1.采购竞价单内部流转 2.审核竞价结果内部流转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pur_interior_confirm_quoted_price_log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采购确认报价单内部操作记录实体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audit_opinion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审核意见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创建人会员ID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创建人角色ID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department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部门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position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职位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purchase_inquiry_id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需求单ID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操作人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step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下一个步骤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pur_interior_product_inquiry_log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采购询价单内部操作记录实体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audit_opinion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审核意见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创建人会员ID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创建人角色ID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department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部门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position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职位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purchase_inquiry_id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询价单ID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操作人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step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下一个步骤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pur_interior_quoted_price_log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采购报价单内部操作记录实体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*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audit_opinion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审核意见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创建人会员ID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创建人角色ID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department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部门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position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职位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quoted_price_id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报价单ID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操作人会员角色名称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 0.已完成 1.待新增报价单 2.待审核报价单(一级) 3.待审核报价单(二级) 4.待提交报价单  5.审核不通过(一级)  6.审核不通过(二级)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step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下一个步骤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pur_invite_tender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招标实体类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budget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项目预算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credit_score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会员信用积分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deliver_address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交付地址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deliver_address_id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交付地址id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deliver_requirement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交付要求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discard_remark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废标原因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discard_time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废标时间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evaluation_end_time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评标结束时间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evaluation_requirement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评标要求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evaluation_start_time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评标开始时间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hope_date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期望交付日期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invite_tender_end_time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投标结束时间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invite_tender_in_status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招标内部状态: InviteTenderInStatusEnum.class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invite_tender_out_status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招标外部状态: InviteTenderOutStatusEnum.class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invite_tender_requirement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招标要求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invite_tender_start_time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投标开始时间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invite_tender_type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招标方式：1-公开招标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is_all_area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是否不限制区域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bool(1)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is_exist_expert_extract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是否抽取过评标专家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bool(1)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is_finish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是否完成招标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bool(1)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is_online_evaluation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是否在线评标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bool(1)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is_qualification_check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是否需要资格预审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bool(1)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logistics_requirement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物流要求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open_tender_time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开标时间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other_requirement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其他要求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packing_requirement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包装要求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pay_type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付款方式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pre_check_end_time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提交资格预审结束时间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pre_check_requirement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预审要求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pre_check_start_time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提交资格预审开始时间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project_name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招标项目名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publish_time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发布时间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purchase_add_tender_task_id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新增招标流程任务id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purchase_finish_tender_task_id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定标流程任务id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purchase_invite_tender_task_id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招投标流程任务id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采购类型: 1-单次采购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register_end_time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报名结束时间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register_requirement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报名要求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register_start_time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报名开始时间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remark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招标摘要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shop_type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发布商城类型 1.企业商城 6.采购门户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target_price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目标价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taxation_requirement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税费要求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template_id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评标项模板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win_tender_announce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是否发布中标公示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bool(1)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win_tender_announce_content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中标公示内容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text(2147483647)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win_tender_notice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是否发送中标通知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bool(1)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win_tender_notice_content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中标通知内容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text(2147483647)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win_tender_reason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中标理由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win_tender_thanks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是否发送感谢函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bool(1)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win_tender_thanks_content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感谢函内容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text(2147483647)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pur_invite_tender_area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招标区域表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city_code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市级编码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city_name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市级名称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is_all_city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是否不限制城市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bool(1)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province_code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省级编码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province_name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省级名称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invite_tender_id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pur_invite_tender_check_record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招标内部审核记录实体类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check_remark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审核意见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invite_tender_id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投标id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operation_value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status_value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submit_member_id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会员id(供应商-投标方)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submit_member_name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会员名称(供应商-投标方)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submit_member_role_id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会员角色id(供应商-投标方)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submit_member_role_name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会员角色名称(供应商-投标方)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user_job_title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用户职位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user_org_name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用户所属组织机构名称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pur_invite_tender_evaluation_file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招标评标要求附件表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文件名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url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文件路径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invite_tender_id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pur_invite_tender_evaluation_tender_file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招标评标要求附件表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文件名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url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文件路径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invite_tender_id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pur_invite_tender_file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招标文件表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文件名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url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文件路径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invite_tender_id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pur_invite_tender_materiel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招标物料表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brand_name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品牌名称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category_id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会员品类id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category_name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会员品类名称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goods_id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物料id(原货品表id)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varchar(40)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规格型号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varchar(40)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unit_id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单位id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unit_name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单位名称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invite_tender_id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pur_invite_tender_materiel_file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招标物料表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文件名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url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文件路径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invite_tender_materiel_id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pur_invite_tender_member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投标会员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投标编号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correct_score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修正总分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is_send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是否发送招标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bool(1)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is_sub_member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是否下属会员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bool(1)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is_submit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是否已投标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bool(1)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is_win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是否中标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bool(1)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level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会员等级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level_tag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会员等级名称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member_type_name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会员类型名称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submit_qualifications_check_time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提交资格预审时间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submit_tender_in_status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投标内部状态: SubmitTenderInStatusEnum.class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submit_tender_out_status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投标外部状态: SubmitTenderOutStatusEnum.class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submit_tender_time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投标时间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task_id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流程任务id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invite_tender_id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submit_tender_id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投标信息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submit_tender_register_id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投标报名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pur_invite_tender_pre_check_file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招标预审要求附件表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文件名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url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文件路径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invite_tender_id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pur_invite_tender_register_file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招标报名要求附件表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文件名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url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文件路径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invite_tender_id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pur_invite_tender_shop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招标发布商城表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environment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商城环境:1.web 2.H5 3.小程序 4.APP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shop_id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商城id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商城类型：1.企业商城 2.积分商城 3.渠道商城 4.渠道自有商城 5.渠道积分商城 6.采购门户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invite_tender_id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pur_inviter_tender_out_check_record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招标外部审核记录实体类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check_remark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审核意见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invite_tender_id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operation_value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status_value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submit_tender_id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投标id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pur_need_plan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需求计划表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add_type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添加方式：1.选择货品生产；2.导入计划采购物料；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cause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原因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编制时间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department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编制部门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end_time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需求计划结束周期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inner_process_key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内部工作流key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inner_status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内部状态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inner_task_id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内部任务ID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inner_task_type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内部工作流类型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need_plan_no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需求计划编号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varchar(32)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purchase_plan_id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采购计划ID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start_time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需求计划开始周期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summary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需求计划摘要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编制人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pur_need_plan_detail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需求计划明细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arrive_time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到货日期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brand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品牌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category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品类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varchar(16)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cost_price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成本价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goods_group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物料组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model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规格型号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varchar(128)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varchar(128)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need_count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需求数量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need_plan_id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需求计划ID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need_price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需求金额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number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varchar(16)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product_id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unit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单位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varchar(16)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pur_need_plan_inner_record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需求计划内部记录表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department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部门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job_title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职位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need_plan_id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需求计划ID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operator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操作人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opinion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审核意见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step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操作步骤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pur_on_line_bidding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在线竞价实体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award_results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中标公告内容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bidding_no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竞价单编号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感谢函内容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有效竞标次数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单据时间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external_state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外部状态共用状态  个人外部状态在 OnlineMateriel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interior_state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内部流转(所有供应商共用状态) 个人内部状态在 OnlineMateriel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授标会员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授标会员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授标会员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notice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是否发布中标公告 1.是 0.否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prize_notice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是否发送中标通知 1.是 0.否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return_urls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授标结果附件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sign_up_idea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授标意见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sum_award_price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最终授标总额(含税)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thank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是否发送发送感谢函 1.是 0.否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update_time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最后修改时间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bidding_id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采购竞价信息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pur_on_line_bidding_product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会员竞价商品信息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bidding_no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竞价单编号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brand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物料品牌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category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品类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单据时间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goods_id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货号Id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品类集合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is_tax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是否含税 0:不含税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bool(1)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min_price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当前报价最低价(上一轮报价)第一次报价, 则为当前报价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model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物料规格型号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物料名字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number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含税金额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product_attribute_json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物料属性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purchase_count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ranking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当前排名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report_number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当前报价次数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report_time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tax_rate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税率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unit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采购单位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unit_price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单价（含税）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update_time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最后修改时间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online_materiel_id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竞价会员信息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pur_on_line_materiel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报价明细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address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详细地址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areas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地址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contacts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联系人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报名会员id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报名会员名称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报名会员角色id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enclosure_urls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报名文件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external_adut_state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在线审核外部流转 在 OnlineAudteExternalStateEnum 中定义 1:待审核竞价报名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external_state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在线外部流转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interior_adut_state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在线审核内部流转 在 OnlineAudteInteriorStateEnum 中定义 1:待审核竞价报名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interior_state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在线内部流转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is_offer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是否报过价: 1 已报价，0 未报价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is_prize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是否中标: 1 中标，0 不中标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is_sign_up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是否报名: 1 已报名，0 未报名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mail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电子邮箱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peport_price_sum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报价次数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最后竞标的授标金额(含税)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purchase_ranking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最终排名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report_time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最后报价时间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sign_up_areas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报名地址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sign_up_time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报名时间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sum_price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当前竞价总金额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tel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联系电话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tel_prefix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联系电话前缀ID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online_bidding_id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在线竞价信息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pur_online_interior_log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采购竞价单-报价单内部操作记录实体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audit_opinion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审核意见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创建人会员ID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创建人角色ID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department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部门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online_bidding_id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报价单ID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 定义在 OnLineBiddingOperationStateEnum 中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position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职位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操作人会员角色名称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内部流转状态 在 OnlineInteriorWorkStateEnum 中定义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step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下一个步骤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内部记录类型：1.采购竞价单内部流转 2.审核竞价结果内部流转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pur_platform_purchase_requisition_process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平台后台 - 请购单流程配置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all_members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是否适用于所有会员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bool(1)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新增、修改时间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engine_id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引擎ID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is_default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是否默认流程 0.非默认 1.默认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process_key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流程对应的工作流的key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流程类型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source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来源 0.系统 1.Paas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状态，来源枚举 PurchaseRequisitionProcessStatusEnum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base_purchase_requisition_process_id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一对一单向关联请购单流程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pur_platform_purchase_requisition_process_member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平台后台 - 请购单规则适用会员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适用的会员Id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适用的会员角色Id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platform_purchase_requisition_process_id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多对一双向关联平台请购单流程规则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pur_process_task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订单工作流任务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process_key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流程的ProcessKey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task_id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流程任务Id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pur_purchase_inquiry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采购询价实体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address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交付地址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address_id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交付地址Id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areas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适用地市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award_comments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授标意见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award_results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中标公告内容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confirm_interior_next_step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确认报价 下一步骤，如果为0表示流程已经结束，没有下一步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confirm_interior_state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确认报价内部状态:0.已完成 1.待提交审核 2.待审核(一级) 3.待审核(二级) 4.待提交报价单 5.待比价 6.审核通过(一级)  7.审核通过(二级) 8.审核不通过(一级) 9.审核通过(二级)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confirm_interior_task_id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确认报价 内部工作流流程taskId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感谢函内容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有效报价次数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创建会员名字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创建人ID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delivery_time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交付日期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details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需求摘要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external_next_step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下一步骤，如果为0表示流程已经结束，没有下一步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external_state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外部状态:-1.作废  99.已完成 1.待提交需求单 2.待审核需求单(22.1.20版本作废第二步) 3.待提交报价单 4.待确认授标结果 5.审核不通过需求单 6.发下轮报价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external_task_id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外部工作流流程taskId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integral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会员信用积分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interior_next_step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下一步骤，如果为0表示流程已经结束，没有下一步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interior_state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内部状态:0.已完成 1.待提交审核 2.待审核(一级) 3.待审核(二级) 4.待提交报价单 5.待比价 6.审核通过(一级)  7.审核通过(二级) 8.审核不通过(一级) 9.审核通过(二级)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interior_task_id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内部工作流流程taskId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is_areas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是否使用使用地市：1-是，0-否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logistics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物流要求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materiel_mode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添加采购物料方式：1.选择货品生成 2.导入货品生成 3.通过平台属性生成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会员名字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notice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是否发布中标公告 1.是 0.否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nullify_time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作废时间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offer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报价要求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offer_end_time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报价截止时间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other_require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其他要求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pack_require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包装要求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payment_type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付款方式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price_contrast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比价方式:1.密封比价 2.非密封比价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prize_notice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是否发送中标通知 1.是 0.否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purchase_inquiry_no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需求单号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采购类型:1.单词采购 2.协议采购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shop_ids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发布需求 绑定的商城Id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shop_type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发布商城类型  参考ShopTypeEnum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需求单状态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taxes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税费要求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thank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是否发送发送感谢函 1.是 0.否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transaction_uurls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交易条件附件(添加采购询价单)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turn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报价轮次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需求对接类型：1.发布至平台门户 2.系统匹配 3.指定供应会员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update_time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更新时间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urls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附件(比价时上传)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pur_purchase_inquiry_area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采购询价单地址区域表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area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区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area_code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区编码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city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城市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city_code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城市编码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province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省份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province_code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省编码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purchase_inquiry_id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采购单ID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pur_purchase_inquiry_product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采购询价货品实体类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brand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物料品牌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category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品类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category_id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平台品类ID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goods_group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物料组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goods_id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货号Id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品类集合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item_no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货号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member_category_id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会员品类ID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model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物料规格型号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物料名字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number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product_attribute_json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物料属性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purchase_count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purchase_inquiry_id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采购询价单ID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unit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采购单位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urls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附件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pur_purchase_notice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采购公示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内容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varchar(512)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发布时间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data_id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数据ID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发布人会员ID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相关会员ID（报名、报价）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项目名称（摘要）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varchar(256)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发布人角色ID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shop_ids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发布需求 绑定的商城Id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类型：1.询价；2.招标；3.竞价；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pur_purchase_plan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采购计划表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cause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原因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编制时间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department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编制部门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end_time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采购计划结束周期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inner_process_key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内部工作流key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inner_status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内部状态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inner_task_id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内部任务ID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inner_task_type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内部工作流类型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job_title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职位（冗余）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operator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操作人（冗余）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purchase_plan_no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采购计划编号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varchar(32)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section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部门（冗余）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start_time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采购计划开始周期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summary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采购计划摘要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编制人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pur_purchase_plan_detail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采购计划明细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brand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品牌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category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品类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varchar(16)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cost_price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成本价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goods_group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物料组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model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规格型号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varchar(128)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varchar(128)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number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varchar(32)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purchase_count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purchase_need_plan_detail_list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采购需求计划明细集合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purchase_plan_id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采购计划ID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采购金额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unit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单位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varchar(16)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pur_purchase_plan_inner_record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采购计划内部记录表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department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部门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job_title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职位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operator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操作人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opinion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审核意见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purchase_plan_id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采购计划ID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step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操作步骤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pur_purchase_product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商品信息实体类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amount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金额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brand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商品品牌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category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商品品类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category_id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商品品类id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goods_group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物料组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goods_pic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物料图片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text(2147483647)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manu_facturer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生产厂家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order_product_ids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关联销售订单商品id集合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place_origin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产地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商品单价（订单价）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numeric(15,4)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product_id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商品Id（来自商品服务）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product_no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商品（物料）编号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varchar(30)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quantity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请购数量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numeric(15,3)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remain_quantity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剩余数量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numeric(15,1)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remark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备注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spec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报价商品规格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transfer_quantity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已转订单数量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numeric(15,1)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unit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计价单位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purchase_requisition_id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多对一双向关联订单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pur_purchase_requisition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采购请购单实体类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advance_delivery_date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预交日期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attachments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附件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buyer_inner_status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采购商内部状态，定义在 RequisitionInnerStatusEnum 中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buyer_inner_step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采购商内部操作状态，定义在 RequisitionOperationEnum 中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buyer_member_id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买方（采购）会员Id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buyer_member_name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buyer_role_id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创建时间（下单时间）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creator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创建人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varchar(30)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deliver_time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订单预交日期，格式为yyyy-MM-dd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delivery_address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送货地址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delivery_address_id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送货地址id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delivery_method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配送方式 ,定义在 DeliveryMethodEnum 中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delivery_type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直送客户/客户自提 ,定义在 DeliveryTypeEnum 中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department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部门名称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department_id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部门ID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digest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摘要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product_amount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订单商品总金额 = 商品单价 * 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purpose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用途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quantity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请购总数量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numeric(15,3)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requisition_no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请购单编号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requisitioner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请购人名称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requisitioner_id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请购人ID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transfer_quantity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已转采购订单总数量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numeric(15,1)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vendor_member_id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卖方（供应）会员Id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vendor_member_name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卖方（供应）会员（店铺）名称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vendor_role_id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卖方（供应）会员角色Id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warehouse_id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仓库id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warehouse_name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仓库名称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task_id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一对一单向关联流程任务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pur_purchase_requisition_process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请购单流程规则配置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all_purchase_requisition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是否包含所有请购单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bool(1)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engine_id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引擎ID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is_default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是否默认流程 0.非默认 1.默认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规则名称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process_key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流程key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流程类型，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source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来源 0.系统 1.Paas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base_purchase_requisition_process_id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多对一关联基础请购单流程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pur_quoted_price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采购报价单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award_count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授标数量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award_results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中标公告与通知内容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contacts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联系人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感谢函内容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报价次数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创建会员名字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创建人ID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delivery_time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交付日期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details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需求摘要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enclosure_urls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附件链接集合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external_next_step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下一步骤，如果为0表示流程已经结束，没有下一步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external_state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外部状态:0.已完成 1.待提交需求单 2.待审核需求单 3.待提交报价单 4.待确认授标结果 5.审核不通过需求单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external_task_id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外部工作流流程taskId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interior_next_step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下一步骤，如果为0表示流程已经结束，没有下一步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interior_state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内部状态:0.已完成 1.待新增报价单 2.待审核报价单(一级) 3.待审核报价单(二级) 4.待提交报价单  5.审核不通过(一级)  6.审核不通过(二级)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interior_task_id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内部工作流流程taskId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is_decrypt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是否已解密：1.是 0.否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is_prize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是否中标: 1 中标，0 不中标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需求会员ID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需求会员名字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需求会员角色ID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notice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是否发布中标公告 1.是 0.否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offer_end_time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报价截止时间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prize_notice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是否发送中标通知 1.是 0.否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purchase_inquiry_id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需求单ID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purchase_inquiry_no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需求单号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quoted_details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报价单摘要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quoted_price_no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报价单号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sum_im_mark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总中标金额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sum_price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总金额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tel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联系电话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tel_prefix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联系电话前缀ID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thank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是否发送发送感谢函 1.是 0.否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turn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当前报价轮次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update_time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更新时间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pur_quoted_price_details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采购报价单报价详情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award_tax_probability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授标比例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brand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物料品牌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category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物料品类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enclosure_urls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附件链接集合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goods_id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img_url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商品图片链接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is_prize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是否中标: 1 中标，0 不中标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is_tax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是否含税：1.是 0.否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model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物料规格型号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物料名字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number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product_attribute_json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关联报价商品属性JSON字段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product_brand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关联报价商品品牌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product_id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关联报价商品ID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product_name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关联报价商品名字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purchase_count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purchase_inquiry_details_id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需求单商品详情ID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quoted_price_id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报价单ID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tax_price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含税金额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tax_probability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税率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tax_unit_price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单价(含税)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turn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报价轮次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unit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物料单位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pur_quoted_price_turn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采购报价轮次说明表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contacts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联系人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delivery_details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交付说明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enclosure_urls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报价说明:附件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logistics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物流说明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other_require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其他说明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pack_require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包装说明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pay_details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付款说明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purchase_inquiry_id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需求单ID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quoted_details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报价单摘要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quoted_price_id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报价单id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quoted_price_no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报价单号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状态：0.未完成；1.已完成；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taxes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税费说明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tel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联系电话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trade_time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交易时间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turn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报价轮次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pur_submit_in_tender_check_record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招标内部审核记录实体类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check_remark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审核意见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operation_value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status_value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submit_tender_id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投标id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user_job_title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用户职位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user_org_name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用户所属组织机构名称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pur_submit_tender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投标物料表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remark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投标摘要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pur_submit_tender_file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招标物料表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文件名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url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文件路径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submit_tender_id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投标id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pur_submit_tender_materiel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投标物料表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award_tender_ratio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授标比例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commodity_id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关联商品id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commodity_sku_id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关联商品skuId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is_award_tender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是否授标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bool(1)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is_tax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是否含税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bool(1)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单价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tax_rate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税率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invite_tender_materiel_id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招标物料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submit_tender_id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投标信息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pur_submit_tender_materiel_file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招标物料表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文件名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url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文件路径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submit_tender_materiel_id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pur_submit_tender_out_check_record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招标外部审核记录实体类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check_remark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审核意见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operation_value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status_value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submit_tender_id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投标id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pur_submit_tender_qualifications_file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招标报名要求附件表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文件名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url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文件路径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invite_tender_member_id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投标会员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pur_submit_tender_register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投标报名实体类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address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联系人地址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city_code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市级编码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city_name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市级名称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报名时间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email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联系人邮箱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联系人姓名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phone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联系人电话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phone_code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电话区号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province_code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省级编码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province_name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省级名称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region_code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区级编码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region_name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区级名称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pur_submit_tender_register_file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招标报名要求附件表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文件名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url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文件路径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submit_tender_register_id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投标报名id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pur_win_tender_announce_file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中标附件表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文件名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url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文件路径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invite_tender_id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pur_win_tender_file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中标附件表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文件名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url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文件路径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invite_tender_id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pur_win_tender_notice_file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中标附件表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文件名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url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文件路径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invite_tender_id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pStyle w:val="2"/>
      </w:pPr>
      <w:bookmarkStart w:id="23" w:name="_Toc474655906"/>
      <w:r>
        <w:rPr>
          <w:rFonts w:hint="eastAsia"/>
        </w:rPr>
        <w:t>服务部署</w:t>
      </w:r>
      <w:bookmarkEnd w:id="23"/>
    </w:p>
    <w:p>
      <w:pPr>
        <w:pStyle w:val="3"/>
      </w:pPr>
      <w:bookmarkStart w:id="24" w:name="_Toc1787547184"/>
      <w:r>
        <w:rPr>
          <w:rFonts w:hint="eastAsia"/>
        </w:rPr>
        <w:t>数据初始化</w:t>
      </w:r>
      <w:bookmarkEnd w:id="24"/>
    </w:p>
    <w:p>
      <w:pPr>
        <w:ind w:firstLine="480" w:firstLineChars="200"/>
        <w:rPr>
          <w:rFonts w:hint="eastAsia" w:eastAsia="宋体"/>
          <w:lang w:val="en-US" w:eastAsia="zh-Hans"/>
        </w:rPr>
      </w:pPr>
      <w:r>
        <w:rPr>
          <w:rFonts w:hint="eastAsia"/>
          <w:lang w:val="en-US" w:eastAsia="zh-Hans"/>
        </w:rPr>
        <w:t>无</w:t>
      </w:r>
    </w:p>
    <w:p>
      <w:pPr>
        <w:pStyle w:val="3"/>
      </w:pPr>
      <w:bookmarkStart w:id="25" w:name="_Toc9299958"/>
      <w:r>
        <w:rPr>
          <w:rFonts w:hint="eastAsia"/>
        </w:rPr>
        <w:t>服务启动依赖</w:t>
      </w:r>
      <w:bookmarkEnd w:id="25"/>
    </w:p>
    <w:p>
      <w:pPr>
        <w:ind w:left="420"/>
      </w:pPr>
      <w:r>
        <w:rPr>
          <w:rFonts w:hint="eastAsia"/>
        </w:rPr>
        <w:t>无</w:t>
      </w:r>
    </w:p>
    <w:p/>
    <w:p>
      <w:pPr>
        <w:pStyle w:val="2"/>
      </w:pPr>
      <w:bookmarkStart w:id="26" w:name="_Toc1685571522"/>
      <w:r>
        <w:rPr>
          <w:rFonts w:hint="eastAsia"/>
        </w:rPr>
        <w:t>附录</w:t>
      </w:r>
      <w:bookmarkEnd w:id="26"/>
    </w:p>
    <w:p/>
    <w:p>
      <w:pPr>
        <w:pStyle w:val="3"/>
      </w:pPr>
      <w:bookmarkStart w:id="27" w:name="_Toc1943782677"/>
      <w:r>
        <w:rPr>
          <w:rFonts w:hint="eastAsia"/>
        </w:rPr>
        <w:t>接口返回码</w:t>
      </w:r>
      <w:bookmarkEnd w:id="27"/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73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8EAADB" w:themeFill="accent1" w:themeFillTint="9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返回码</w:t>
            </w:r>
          </w:p>
        </w:tc>
        <w:tc>
          <w:tcPr>
            <w:tcW w:w="7361" w:type="dxa"/>
            <w:shd w:val="clear" w:color="auto" w:fill="8EAADB" w:themeFill="accent1" w:themeFillTint="9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60001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报价单未解密请解密后查看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60002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报价单状态异常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60004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文件解析异常请检查文件或者数据格式是否正常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60005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数据为空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60007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当前报价次数已超过允许报价次数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60008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当前报价金额不满足最小价差要求，请修改后再报价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60009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已超过报价时间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60010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请选择中标的报价单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60011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报名时间未开始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60013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当前报价金额超过起拍价，请修改后再报价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60014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竞价已结束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60015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报名已结束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60016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竞价未开始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60017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报价开始时间不能大于报价结束时间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60018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报名开始时间不能大于报名结束时间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60019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报名结束时间不能大于报价开始时间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60020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报价时间不能小于当前时间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60021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报价截止时间不能小于当前时间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60022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请勿重复操作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60023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已经完成状态，不能作废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60025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竞价记录不存在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60026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报价截止时间必须小于于交付日期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60027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该会员未进行竞价报名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60028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获取供应商报价历史信息异常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60029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当前用户没有报名资格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60031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当前竞价单不是可审核状态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60032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竞价报名未到截止时间, MQ进行重新消费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60033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竞价未到截止时间未结束, MQ进行重新消费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60035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会员还未创建采购门户，请先创建采购门户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60036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报名时间不能小于当前时间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60037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自己创建的竞价单不能发起报名或者竞价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60038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每次报价金额需要大于0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60039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当前竞价单没有报名用户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60040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采购首页统计失败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60100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招标记录不存在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60102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招标记录当前状态异常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60103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招标物料不存在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60104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开标时间不能小于投标结束时间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60105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该招标记录不需要资格预审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60106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投标记录不存在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60107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不在招标报名时间范围内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60108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不在投标时间范围内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60110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不在资格预审时间范围内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60112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已经开过标，不能修改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60113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报名截止时间不能小于当前时间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60114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投标时间不能小于报名结束时间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60115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评标模板名称不能重复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60116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评标模板不存在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60117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评标专家不存在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60118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专家抽取记录不存在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60119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投标会员不存在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60120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删除失败,专家存在于抽取记录中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60121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删除失败,专家抽取已发送不能删除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60122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评标结束时间不能小于开标时间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60123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授标比例必须大于0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60124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开标时间不能大于评标开始时间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60125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请勿重复报名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60126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不在评标时间范围内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60127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报名开始时间不能小于当前时间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60128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评分项不存在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60129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该评标模板已经被使用，不能删除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60131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数据记录不存在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60132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此单据状态不能删除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60133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此单据状态不能审核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60134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商品询价-新增询价单状态不能删除&amp;修改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60135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询价单已确认报价不能重复报价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60136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询价单已经超过最后报价时间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60137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该商品询价单状态不能删除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60138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此单据状态不能修改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60139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采购询价单状态不能删除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60140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该询价单出现多个会员的商品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60141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需求单的每一轮中只允许同一会员内的供应商报价一次,不可重复报价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60142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需求单的报价时间已截止，无法提交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60143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需求单与报价单的报价轮次不符合，无法提交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60144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根据ID未找到采购计划信息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60147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ID不能为空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60148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根据ID未找到需求计划信息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60149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只允许删除内部状态为待提交审核的需求计划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60150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如果供应商在需求单第一轮的时候未报价, 那后续几轮是不能报价的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60250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基础请购单流程不存在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60251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请勿配置重复的请购单流程规则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60252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请配置请购单流程会员信息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60253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请购单流程规则不存在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60254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会员已使用该流程,不能修改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60256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请购流程不存在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60259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已存在会员使用该类型流程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60261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基础请购单流程状态已关闭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60262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请购单流程规则没有删除权限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60270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预交日期必须大于当前日期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60271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未提交订单中的请购单合同金额大于当前合同金额, 请购单剩余金额[%s]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60272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合同请购单物料剩余数量小于等于零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60273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未提交订单中的合同下单金额大于当前合同剩余金额, 订单编号[%s], 合同剩余金额[%s]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60280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请购单物料流程不存在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60281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请购单物料流程不一致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60290</w:t>
            </w:r>
          </w:p>
        </w:tc>
        <w:tc>
          <w:tcPr>
            <w:tcW w:w="73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请购单不存在</w:t>
            </w:r>
          </w:p>
        </w:tc>
      </w:tr>
    </w:tbl>
    <w:p/>
    <w:p/>
    <w:sectPr>
      <w:headerReference r:id="rId11" w:type="default"/>
      <w:footerReference r:id="rId12" w:type="default"/>
      <w:pgSz w:w="11906" w:h="16838"/>
      <w:pgMar w:top="1440" w:right="1800" w:bottom="1440" w:left="1800" w:header="851" w:footer="567" w:gutter="0"/>
      <w:pgNumType w:start="1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Lucida Sans Unicode">
    <w:altName w:val="苹方-简"/>
    <w:panose1 w:val="020B0602030504020204"/>
    <w:charset w:val="00"/>
    <w:family w:val="swiss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Hiragino Kaku Gothic Pro">
    <w:panose1 w:val="020B0300000000000000"/>
    <w:charset w:val="80"/>
    <w:family w:val="auto"/>
    <w:pitch w:val="default"/>
    <w:sig w:usb0="00000000" w:usb1="00000000" w:usb2="00000000" w:usb3="00000000" w:csb0="00160000" w:csb1="00000000"/>
  </w:font>
  <w:font w:name="Source Han Sans CN Regular">
    <w:altName w:val="苹方-简"/>
    <w:panose1 w:val="00000000000000000000"/>
    <w:charset w:val="86"/>
    <w:family w:val="auto"/>
    <w:pitch w:val="default"/>
    <w:sig w:usb0="00000000" w:usb1="00000000" w:usb2="00000016" w:usb3="00000000" w:csb0="60060107" w:csb1="00000000"/>
  </w:font>
  <w:font w:name="Source Han Sans CN Bold">
    <w:altName w:val="苹方-简"/>
    <w:panose1 w:val="00000000000000000000"/>
    <w:charset w:val="86"/>
    <w:family w:val="auto"/>
    <w:pitch w:val="default"/>
    <w:sig w:usb0="00000000" w:usb1="00000000" w:usb2="00000016" w:usb3="00000000" w:csb0="60060107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冬青黑体简体中文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sz w:val="20"/>
      </w:rPr>
    </w:pPr>
    <w:r>
      <w:rPr>
        <w:rFonts w:ascii="Calibri" w:hAnsi="Calibri" w:eastAsia="黑体" w:cs="Calibri"/>
        <w:color w:val="A6A6A6" w:themeColor="background1" w:themeShade="A6"/>
        <w:sz w:val="13"/>
        <w:szCs w:val="12"/>
      </w:rPr>
      <w:t>©</w:t>
    </w:r>
    <w:r>
      <w:rPr>
        <w:rFonts w:ascii="黑体" w:hAnsi="黑体" w:eastAsia="黑体"/>
        <w:color w:val="A6A6A6" w:themeColor="background1" w:themeShade="A6"/>
        <w:sz w:val="13"/>
        <w:szCs w:val="12"/>
      </w:rPr>
      <w:t>版权归数商云所有</w:t>
    </w:r>
    <w:r>
      <w:rPr>
        <w:rFonts w:hint="eastAsia" w:ascii="黑体" w:hAnsi="黑体" w:eastAsia="黑体"/>
        <w:color w:val="A6A6A6" w:themeColor="background1" w:themeShade="A6"/>
        <w:sz w:val="13"/>
        <w:szCs w:val="12"/>
      </w:rPr>
      <w:t>，</w:t>
    </w:r>
    <w:r>
      <w:rPr>
        <w:rFonts w:ascii="黑体" w:hAnsi="黑体" w:eastAsia="黑体"/>
        <w:color w:val="A6A6A6" w:themeColor="background1" w:themeShade="A6"/>
        <w:sz w:val="13"/>
        <w:szCs w:val="12"/>
      </w:rPr>
      <w:t>未经授权不得复制及转载，否则</w:t>
    </w:r>
    <w:r>
      <w:rPr>
        <w:rFonts w:hint="eastAsia" w:ascii="黑体" w:hAnsi="黑体" w:eastAsia="黑体"/>
        <w:color w:val="A6A6A6" w:themeColor="background1" w:themeShade="A6"/>
        <w:sz w:val="13"/>
        <w:szCs w:val="12"/>
      </w:rPr>
      <w:t>承担</w:t>
    </w:r>
    <w:r>
      <w:rPr>
        <w:rFonts w:ascii="黑体" w:hAnsi="黑体" w:eastAsia="黑体"/>
        <w:color w:val="A6A6A6" w:themeColor="background1" w:themeShade="A6"/>
        <w:sz w:val="13"/>
        <w:szCs w:val="12"/>
      </w:rPr>
      <w:t>相关法律责任。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sz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jc w:val="center"/>
    </w:pPr>
  </w:p>
  <w:p>
    <w:pPr>
      <w:pStyle w:val="13"/>
      <w:rPr>
        <w:sz w:val="2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Content>
      <w:p>
        <w:pPr>
          <w:pStyle w:val="13"/>
          <w:jc w:val="center"/>
        </w:pP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PAGE   \* MERGEFORMAT</w:instrText>
        </w:r>
        <w:r>
          <w:rPr>
            <w:b/>
            <w:bCs/>
          </w:rPr>
          <w:fldChar w:fldCharType="separate"/>
        </w:r>
        <w:r>
          <w:rPr>
            <w:b/>
            <w:bCs/>
            <w:lang w:val="zh-CN"/>
          </w:rPr>
          <w:t>2</w:t>
        </w:r>
        <w:r>
          <w:rPr>
            <w:b/>
            <w:bCs/>
          </w:rPr>
          <w:fldChar w:fldCharType="end"/>
        </w:r>
      </w:p>
    </w:sdtContent>
  </w:sdt>
  <w:p>
    <w:pPr>
      <w:pStyle w:val="13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left"/>
    </w:pPr>
    <w:r>
      <w:drawing>
        <wp:inline distT="0" distB="0" distL="0" distR="0">
          <wp:extent cx="1285875" cy="419100"/>
          <wp:effectExtent l="0" t="0" r="9525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9134" cy="459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lef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right"/>
      <w:rPr>
        <w:rFonts w:hint="eastAsia" w:eastAsia="宋体"/>
        <w:b/>
        <w:bCs/>
        <w:lang w:eastAsia="zh-CN"/>
      </w:rPr>
    </w:pPr>
    <w:r>
      <w:rPr>
        <w:rFonts w:hint="eastAsia"/>
        <w:b/>
        <w:bCs/>
      </w:rPr>
      <w:t>瓴犀微服务平台详细设计-</w:t>
    </w:r>
    <w:r>
      <w:rPr>
        <w:rFonts w:hint="eastAsia"/>
        <w:b/>
        <w:bCs/>
        <w:lang w:eastAsia="zh-CN"/>
      </w:rPr>
      <w:t>采购服务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FCBECB"/>
    <w:multiLevelType w:val="singleLevel"/>
    <w:tmpl w:val="FBFCBEC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39CF75A7"/>
    <w:multiLevelType w:val="multilevel"/>
    <w:tmpl w:val="39CF75A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AB32023"/>
    <w:multiLevelType w:val="multilevel"/>
    <w:tmpl w:val="3AB3202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42027D42"/>
    <w:multiLevelType w:val="multilevel"/>
    <w:tmpl w:val="42027D4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5BF50007"/>
    <w:multiLevelType w:val="multilevel"/>
    <w:tmpl w:val="5BF50007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8D4"/>
    <w:rsid w:val="00006DB8"/>
    <w:rsid w:val="00013BDE"/>
    <w:rsid w:val="00042260"/>
    <w:rsid w:val="00073063"/>
    <w:rsid w:val="000766F2"/>
    <w:rsid w:val="000A1D8E"/>
    <w:rsid w:val="000D60B9"/>
    <w:rsid w:val="000F0247"/>
    <w:rsid w:val="00186CBC"/>
    <w:rsid w:val="001A09AB"/>
    <w:rsid w:val="001A61B7"/>
    <w:rsid w:val="001C5DA3"/>
    <w:rsid w:val="002131A0"/>
    <w:rsid w:val="002324CF"/>
    <w:rsid w:val="002601CC"/>
    <w:rsid w:val="002630EA"/>
    <w:rsid w:val="00267863"/>
    <w:rsid w:val="002A4A52"/>
    <w:rsid w:val="002C4663"/>
    <w:rsid w:val="002E1A91"/>
    <w:rsid w:val="002F04CA"/>
    <w:rsid w:val="00311B51"/>
    <w:rsid w:val="00347EB7"/>
    <w:rsid w:val="00367265"/>
    <w:rsid w:val="00371972"/>
    <w:rsid w:val="0037347E"/>
    <w:rsid w:val="003860C6"/>
    <w:rsid w:val="00391C3C"/>
    <w:rsid w:val="00394D82"/>
    <w:rsid w:val="003C449C"/>
    <w:rsid w:val="003F2097"/>
    <w:rsid w:val="003F2B9C"/>
    <w:rsid w:val="0042723A"/>
    <w:rsid w:val="00437FAE"/>
    <w:rsid w:val="00441341"/>
    <w:rsid w:val="004A4D97"/>
    <w:rsid w:val="004C2E73"/>
    <w:rsid w:val="004C7B23"/>
    <w:rsid w:val="004D5782"/>
    <w:rsid w:val="004E5254"/>
    <w:rsid w:val="00514207"/>
    <w:rsid w:val="00532473"/>
    <w:rsid w:val="00556B59"/>
    <w:rsid w:val="00562D88"/>
    <w:rsid w:val="00567679"/>
    <w:rsid w:val="00580912"/>
    <w:rsid w:val="005950A5"/>
    <w:rsid w:val="005B64DA"/>
    <w:rsid w:val="005B74D7"/>
    <w:rsid w:val="005C0934"/>
    <w:rsid w:val="005C2223"/>
    <w:rsid w:val="0061376F"/>
    <w:rsid w:val="00614CDF"/>
    <w:rsid w:val="006160EF"/>
    <w:rsid w:val="00620B2A"/>
    <w:rsid w:val="0062171E"/>
    <w:rsid w:val="00630C1E"/>
    <w:rsid w:val="00634445"/>
    <w:rsid w:val="00634F7D"/>
    <w:rsid w:val="0064268A"/>
    <w:rsid w:val="006463BD"/>
    <w:rsid w:val="00666A11"/>
    <w:rsid w:val="00673C3B"/>
    <w:rsid w:val="0067437A"/>
    <w:rsid w:val="006C0BED"/>
    <w:rsid w:val="006C5E4A"/>
    <w:rsid w:val="006D2973"/>
    <w:rsid w:val="006E170B"/>
    <w:rsid w:val="006E52DC"/>
    <w:rsid w:val="00703275"/>
    <w:rsid w:val="00745EDF"/>
    <w:rsid w:val="00751667"/>
    <w:rsid w:val="00775A13"/>
    <w:rsid w:val="00780DA2"/>
    <w:rsid w:val="00787EEC"/>
    <w:rsid w:val="007B0FA4"/>
    <w:rsid w:val="007C1463"/>
    <w:rsid w:val="007C2918"/>
    <w:rsid w:val="007C5E0C"/>
    <w:rsid w:val="007E1CD1"/>
    <w:rsid w:val="007F4DC2"/>
    <w:rsid w:val="008008D4"/>
    <w:rsid w:val="00814958"/>
    <w:rsid w:val="00833A17"/>
    <w:rsid w:val="00866DBC"/>
    <w:rsid w:val="00872776"/>
    <w:rsid w:val="00881EFE"/>
    <w:rsid w:val="00892184"/>
    <w:rsid w:val="008A1A30"/>
    <w:rsid w:val="008B796E"/>
    <w:rsid w:val="008C67DC"/>
    <w:rsid w:val="008F4FAE"/>
    <w:rsid w:val="00917C06"/>
    <w:rsid w:val="0092037A"/>
    <w:rsid w:val="009271D8"/>
    <w:rsid w:val="00933489"/>
    <w:rsid w:val="00937548"/>
    <w:rsid w:val="00940E25"/>
    <w:rsid w:val="00940F78"/>
    <w:rsid w:val="00953FDF"/>
    <w:rsid w:val="00955F4F"/>
    <w:rsid w:val="00956FA9"/>
    <w:rsid w:val="00960817"/>
    <w:rsid w:val="009673E6"/>
    <w:rsid w:val="00971609"/>
    <w:rsid w:val="009C18FD"/>
    <w:rsid w:val="00A54F07"/>
    <w:rsid w:val="00A64B72"/>
    <w:rsid w:val="00A94C47"/>
    <w:rsid w:val="00AD43AB"/>
    <w:rsid w:val="00AD711C"/>
    <w:rsid w:val="00AE0E66"/>
    <w:rsid w:val="00AF166D"/>
    <w:rsid w:val="00AF23E8"/>
    <w:rsid w:val="00B11B54"/>
    <w:rsid w:val="00B41043"/>
    <w:rsid w:val="00B415EC"/>
    <w:rsid w:val="00B67B33"/>
    <w:rsid w:val="00BB3A86"/>
    <w:rsid w:val="00BC015B"/>
    <w:rsid w:val="00C02F01"/>
    <w:rsid w:val="00C06147"/>
    <w:rsid w:val="00C27E43"/>
    <w:rsid w:val="00C37AF5"/>
    <w:rsid w:val="00C65278"/>
    <w:rsid w:val="00C774F0"/>
    <w:rsid w:val="00C7761B"/>
    <w:rsid w:val="00CA06A6"/>
    <w:rsid w:val="00CC7D4B"/>
    <w:rsid w:val="00CE4F2E"/>
    <w:rsid w:val="00D06E4D"/>
    <w:rsid w:val="00D31205"/>
    <w:rsid w:val="00D55B12"/>
    <w:rsid w:val="00D91D29"/>
    <w:rsid w:val="00DA3A53"/>
    <w:rsid w:val="00DD49A5"/>
    <w:rsid w:val="00DF4FB7"/>
    <w:rsid w:val="00E27D59"/>
    <w:rsid w:val="00E40D8C"/>
    <w:rsid w:val="00E410FD"/>
    <w:rsid w:val="00E860A3"/>
    <w:rsid w:val="00E9583A"/>
    <w:rsid w:val="00EB0260"/>
    <w:rsid w:val="00EB1562"/>
    <w:rsid w:val="00EC6FEE"/>
    <w:rsid w:val="00ED03C2"/>
    <w:rsid w:val="00EE0F86"/>
    <w:rsid w:val="00EE4A82"/>
    <w:rsid w:val="00EF048C"/>
    <w:rsid w:val="00F02D52"/>
    <w:rsid w:val="00F06A5F"/>
    <w:rsid w:val="00F10F07"/>
    <w:rsid w:val="00F40DFE"/>
    <w:rsid w:val="00F41555"/>
    <w:rsid w:val="00F44779"/>
    <w:rsid w:val="00F47077"/>
    <w:rsid w:val="00F52489"/>
    <w:rsid w:val="00F810D6"/>
    <w:rsid w:val="00F81314"/>
    <w:rsid w:val="00F8454B"/>
    <w:rsid w:val="00F904D2"/>
    <w:rsid w:val="00F905B2"/>
    <w:rsid w:val="00FC1C2F"/>
    <w:rsid w:val="00FD081D"/>
    <w:rsid w:val="00FD215F"/>
    <w:rsid w:val="00FF5467"/>
    <w:rsid w:val="13BEB246"/>
    <w:rsid w:val="17AC6F31"/>
    <w:rsid w:val="1DCFF6D1"/>
    <w:rsid w:val="2FB68886"/>
    <w:rsid w:val="35DF0AC1"/>
    <w:rsid w:val="3AF77AD1"/>
    <w:rsid w:val="3C17466F"/>
    <w:rsid w:val="3EFFA502"/>
    <w:rsid w:val="3F5D5A73"/>
    <w:rsid w:val="3FB73326"/>
    <w:rsid w:val="3FF7C1CC"/>
    <w:rsid w:val="52B6A87E"/>
    <w:rsid w:val="567F2A32"/>
    <w:rsid w:val="59BFCD31"/>
    <w:rsid w:val="59F362C7"/>
    <w:rsid w:val="5DEF41BA"/>
    <w:rsid w:val="5FE9E2C1"/>
    <w:rsid w:val="71AB5F43"/>
    <w:rsid w:val="757D1BC0"/>
    <w:rsid w:val="757FC452"/>
    <w:rsid w:val="77FD48A7"/>
    <w:rsid w:val="7B733F2B"/>
    <w:rsid w:val="7D1BA8A1"/>
    <w:rsid w:val="7D6F453C"/>
    <w:rsid w:val="7DBEFCF8"/>
    <w:rsid w:val="7F7798FE"/>
    <w:rsid w:val="7F7F997E"/>
    <w:rsid w:val="7F95B1C2"/>
    <w:rsid w:val="7FEAEFA0"/>
    <w:rsid w:val="7FF44C35"/>
    <w:rsid w:val="7FFF7C13"/>
    <w:rsid w:val="8EF36BE5"/>
    <w:rsid w:val="8F7970BD"/>
    <w:rsid w:val="97F7651E"/>
    <w:rsid w:val="9F9D8C18"/>
    <w:rsid w:val="9FB7E25A"/>
    <w:rsid w:val="AFBF0209"/>
    <w:rsid w:val="B3F2BC2A"/>
    <w:rsid w:val="B3FB80DF"/>
    <w:rsid w:val="B3FE3C0D"/>
    <w:rsid w:val="BFAE9A10"/>
    <w:rsid w:val="D6FF451D"/>
    <w:rsid w:val="DBFFC8D4"/>
    <w:rsid w:val="DDE53771"/>
    <w:rsid w:val="DDFED651"/>
    <w:rsid w:val="DFBEFDFF"/>
    <w:rsid w:val="DFFBB479"/>
    <w:rsid w:val="DFFFFE79"/>
    <w:rsid w:val="E5B53AB7"/>
    <w:rsid w:val="E7FC2A7D"/>
    <w:rsid w:val="EF9FCFA2"/>
    <w:rsid w:val="F0DDC446"/>
    <w:rsid w:val="F67FBB82"/>
    <w:rsid w:val="F79F9839"/>
    <w:rsid w:val="F7CFBA14"/>
    <w:rsid w:val="F8CED217"/>
    <w:rsid w:val="FA472176"/>
    <w:rsid w:val="FB3F4BCE"/>
    <w:rsid w:val="FB6B7EF4"/>
    <w:rsid w:val="FD7D552F"/>
    <w:rsid w:val="FEDFAA4A"/>
    <w:rsid w:val="FFAE0E45"/>
    <w:rsid w:val="FFCF7FA3"/>
    <w:rsid w:val="FFD3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8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9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0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1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Cs w:val="24"/>
    </w:rPr>
  </w:style>
  <w:style w:type="paragraph" w:styleId="8">
    <w:name w:val="heading 7"/>
    <w:basedOn w:val="1"/>
    <w:next w:val="1"/>
    <w:link w:val="32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9">
    <w:name w:val="heading 8"/>
    <w:basedOn w:val="1"/>
    <w:next w:val="1"/>
    <w:link w:val="33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Cs w:val="24"/>
    </w:rPr>
  </w:style>
  <w:style w:type="paragraph" w:styleId="10">
    <w:name w:val="heading 9"/>
    <w:basedOn w:val="1"/>
    <w:next w:val="1"/>
    <w:link w:val="34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 w:val="21"/>
      <w:szCs w:val="21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2">
    <w:name w:val="Date"/>
    <w:basedOn w:val="1"/>
    <w:next w:val="1"/>
    <w:link w:val="24"/>
    <w:semiHidden/>
    <w:unhideWhenUsed/>
    <w:qFormat/>
    <w:uiPriority w:val="99"/>
    <w:pPr>
      <w:ind w:left="100" w:leftChars="2500"/>
    </w:pPr>
  </w:style>
  <w:style w:type="paragraph" w:styleId="13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4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</w:style>
  <w:style w:type="paragraph" w:styleId="16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7">
    <w:name w:val="HTML Preformatted"/>
    <w:basedOn w:val="1"/>
    <w:link w:val="36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hAnsi="宋体" w:cs="宋体"/>
      <w:kern w:val="0"/>
      <w:szCs w:val="24"/>
    </w:r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2">
    <w:name w:val="页眉 字符"/>
    <w:basedOn w:val="20"/>
    <w:link w:val="14"/>
    <w:qFormat/>
    <w:uiPriority w:val="99"/>
    <w:rPr>
      <w:rFonts w:eastAsia="宋体"/>
      <w:sz w:val="18"/>
      <w:szCs w:val="18"/>
    </w:rPr>
  </w:style>
  <w:style w:type="character" w:customStyle="1" w:styleId="23">
    <w:name w:val="页脚 字符"/>
    <w:basedOn w:val="20"/>
    <w:link w:val="13"/>
    <w:qFormat/>
    <w:uiPriority w:val="99"/>
    <w:rPr>
      <w:rFonts w:eastAsia="宋体"/>
      <w:sz w:val="18"/>
      <w:szCs w:val="18"/>
    </w:rPr>
  </w:style>
  <w:style w:type="character" w:customStyle="1" w:styleId="24">
    <w:name w:val="日期 字符"/>
    <w:basedOn w:val="20"/>
    <w:link w:val="12"/>
    <w:semiHidden/>
    <w:qFormat/>
    <w:uiPriority w:val="99"/>
    <w:rPr>
      <w:rFonts w:eastAsia="宋体"/>
      <w:sz w:val="24"/>
    </w:rPr>
  </w:style>
  <w:style w:type="character" w:customStyle="1" w:styleId="25">
    <w:name w:val="标题 1 字符"/>
    <w:basedOn w:val="20"/>
    <w:link w:val="2"/>
    <w:qFormat/>
    <w:uiPriority w:val="9"/>
    <w:rPr>
      <w:rFonts w:eastAsia="宋体"/>
      <w:b/>
      <w:bCs/>
      <w:kern w:val="44"/>
      <w:sz w:val="44"/>
      <w:szCs w:val="44"/>
    </w:rPr>
  </w:style>
  <w:style w:type="paragraph" w:customStyle="1" w:styleId="26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7">
    <w:name w:val="标题 2 字符"/>
    <w:basedOn w:val="2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8">
    <w:name w:val="标题 3 字符"/>
    <w:basedOn w:val="20"/>
    <w:link w:val="4"/>
    <w:qFormat/>
    <w:uiPriority w:val="9"/>
    <w:rPr>
      <w:rFonts w:eastAsia="宋体"/>
      <w:b/>
      <w:bCs/>
      <w:sz w:val="32"/>
      <w:szCs w:val="32"/>
    </w:rPr>
  </w:style>
  <w:style w:type="character" w:customStyle="1" w:styleId="29">
    <w:name w:val="标题 4 字符"/>
    <w:basedOn w:val="20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0">
    <w:name w:val="标题 5 字符"/>
    <w:basedOn w:val="20"/>
    <w:link w:val="6"/>
    <w:semiHidden/>
    <w:qFormat/>
    <w:uiPriority w:val="9"/>
    <w:rPr>
      <w:rFonts w:eastAsia="宋体"/>
      <w:b/>
      <w:bCs/>
      <w:sz w:val="28"/>
      <w:szCs w:val="28"/>
    </w:rPr>
  </w:style>
  <w:style w:type="character" w:customStyle="1" w:styleId="31">
    <w:name w:val="标题 6 字符"/>
    <w:basedOn w:val="20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2">
    <w:name w:val="标题 7 字符"/>
    <w:basedOn w:val="20"/>
    <w:link w:val="8"/>
    <w:semiHidden/>
    <w:qFormat/>
    <w:uiPriority w:val="9"/>
    <w:rPr>
      <w:rFonts w:eastAsia="宋体"/>
      <w:b/>
      <w:bCs/>
      <w:sz w:val="24"/>
      <w:szCs w:val="24"/>
    </w:rPr>
  </w:style>
  <w:style w:type="character" w:customStyle="1" w:styleId="33">
    <w:name w:val="标题 8 字符"/>
    <w:basedOn w:val="20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4">
    <w:name w:val="标题 9 字符"/>
    <w:basedOn w:val="20"/>
    <w:link w:val="10"/>
    <w:semiHidden/>
    <w:qFormat/>
    <w:uiPriority w:val="9"/>
    <w:rPr>
      <w:rFonts w:asciiTheme="majorHAnsi" w:hAnsiTheme="majorHAnsi" w:eastAsiaTheme="majorEastAsia" w:cstheme="majorBidi"/>
      <w:szCs w:val="21"/>
    </w:rPr>
  </w:style>
  <w:style w:type="character" w:styleId="35">
    <w:name w:val="Placeholder Text"/>
    <w:basedOn w:val="20"/>
    <w:semiHidden/>
    <w:qFormat/>
    <w:uiPriority w:val="99"/>
    <w:rPr>
      <w:color w:val="808080"/>
    </w:rPr>
  </w:style>
  <w:style w:type="character" w:customStyle="1" w:styleId="36">
    <w:name w:val="HTML 预设格式 字符"/>
    <w:basedOn w:val="20"/>
    <w:link w:val="17"/>
    <w:qFormat/>
    <w:uiPriority w:val="99"/>
    <w:rPr>
      <w:rFonts w:ascii="宋体" w:hAnsi="宋体" w:eastAsia="宋体" w:cs="宋体"/>
      <w:kern w:val="0"/>
      <w:sz w:val="24"/>
      <w:szCs w:val="24"/>
    </w:rPr>
  </w:style>
  <w:style w:type="paragraph" w:styleId="37">
    <w:name w:val="List Paragraph"/>
    <w:basedOn w:val="1"/>
    <w:qFormat/>
    <w:uiPriority w:val="34"/>
    <w:pPr>
      <w:ind w:firstLine="420" w:firstLineChars="200"/>
    </w:pPr>
  </w:style>
  <w:style w:type="paragraph" w:customStyle="1" w:styleId="38">
    <w:name w:val="Table_Medium"/>
    <w:qFormat/>
    <w:uiPriority w:val="0"/>
    <w:pPr>
      <w:spacing w:before="40" w:after="40"/>
    </w:pPr>
    <w:rPr>
      <w:rFonts w:ascii="Lucida Sans Unicode" w:hAnsi="Lucida Sans Unicode" w:eastAsia="Hiragino Kaku Gothic Pro" w:cs="Times New Roman"/>
      <w:color w:val="000000"/>
      <w:sz w:val="18"/>
      <w:lang w:val="en-GB" w:eastAsia="zh-CN" w:bidi="ar-SA"/>
    </w:rPr>
  </w:style>
  <w:style w:type="paragraph" w:customStyle="1" w:styleId="39">
    <w:name w:val="Table_Sm_Heading_Right"/>
    <w:qFormat/>
    <w:uiPriority w:val="0"/>
    <w:pPr>
      <w:keepNext/>
      <w:keepLines/>
      <w:spacing w:before="60" w:after="40"/>
      <w:jc w:val="right"/>
    </w:pPr>
    <w:rPr>
      <w:rFonts w:ascii="Lucida Sans Unicode" w:hAnsi="Lucida Sans Unicode" w:eastAsia="Hiragino Kaku Gothic Pro" w:cs="Times New Roman"/>
      <w:color w:val="000000"/>
      <w:sz w:val="16"/>
      <w:lang w:val="en-GB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111</Pages>
  <Words>5094</Words>
  <Characters>29039</Characters>
  <Lines>241</Lines>
  <Paragraphs>68</Paragraphs>
  <TotalTime>0</TotalTime>
  <ScaleCrop>false</ScaleCrop>
  <LinksUpToDate>false</LinksUpToDate>
  <CharactersWithSpaces>34065</CharactersWithSpaces>
  <Application>WPS Office_5.3.0.7872_F1E327BC-269C-435d-A152-05C5408002CA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2020-09-26T16:38:00Z</dcterms:created>
  <dc:creator>ning</dc:creator>
  <cp:lastModifiedBy>下雨天</cp:lastModifiedBy>
  <dcterms:modified xsi:type="dcterms:W3CDTF">2024-08-30T13:51:17Z</dcterms:modified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2052-5.3.0.7872</vt:lpwstr>
  </property>
  <property fmtid="{D5CDD505-2E9C-101B-9397-08002B2CF9AE}" pid="3" name="ICV">
    <vt:lpwstr>D82F3EE7B4609F181BBDCE667BC02E70_42</vt:lpwstr>
  </property>
</Properties>
</file>