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30"/>
        </w:rPr>
        <w:t>Математическое описание расчетов</w:t>
        <w:br/>
        <w:t>для эмпирического анализа сделок M&amp;A</w:t>
      </w:r>
    </w:p>
    <w:p>
      <w:pPr>
        <w:spacing w:after="120"/>
        <w:jc w:val="center"/>
      </w:pPr>
      <w:r>
        <w:rPr>
          <w:i/>
        </w:rPr>
        <w:t>по файлу ma_deals_enriched и скрипту ma_thesis_pipeline.py</w:t>
      </w:r>
    </w:p>
    <w:p>
      <w:pPr>
        <w:spacing w:after="120"/>
      </w:pPr>
      <w:r>
        <w:t>В настоящем документе приведены строгие математические формулы, которые фактически использованы в расчетном пайплайне для построения показателей CAR, BHAR, leakage-метрик, контрольных переменных, регрессионных моделей и статистических тестов. Формулы ниже соответствуют реализованной логике расчета, а не абстрактной стандартной схеме event study.</w:t>
      </w:r>
    </w:p>
    <w:p>
      <w:pPr>
        <w:pStyle w:val="Heading1"/>
        <w:spacing w:after="120"/>
      </w:pPr>
      <w:r>
        <w:t>1. Обозначения</w:t>
      </w:r>
    </w:p>
    <w:p>
      <w:pPr>
        <w:spacing w:after="120"/>
      </w:pPr>
      <w:r>
        <w:rPr>
          <w:b w:val="0"/>
          <w:i w:val="0"/>
        </w:rPr>
        <w:t>Для каждой сделки i используются следующие обозначения:</w:t>
      </w:r>
    </w:p>
    <w:p>
      <w:pPr>
        <w:pStyle w:val="ListBullet"/>
        <w:spacing w:after="120"/>
      </w:pPr>
      <w:r>
        <w:t>P_i,t — цена акции компании-покупателя в торговый день t.</w:t>
      </w:r>
    </w:p>
    <w:p>
      <w:pPr>
        <w:pStyle w:val="ListBullet"/>
        <w:spacing w:after="120"/>
      </w:pPr>
      <w:r>
        <w:t>M_i,t — значение рыночного индекса (benchmark) в торговый день t.</w:t>
      </w:r>
    </w:p>
    <w:p>
      <w:pPr>
        <w:pStyle w:val="ListBullet"/>
        <w:spacing w:after="120"/>
      </w:pPr>
      <w:r>
        <w:t>p_i,τ — цена акции компании-покупателя во внутридневном 15-минутном интервале τ.</w:t>
      </w:r>
    </w:p>
    <w:p>
      <w:pPr>
        <w:pStyle w:val="ListBullet"/>
        <w:spacing w:after="120"/>
      </w:pPr>
      <w:r>
        <w:t>t = 0 — дата события в дневной панели.</w:t>
      </w:r>
    </w:p>
    <w:p>
      <w:pPr>
        <w:pStyle w:val="ListBullet"/>
        <w:spacing w:after="120"/>
      </w:pPr>
      <w:r>
        <w:t>τ = 0 — момент события во внутридневной панели.</w:t>
      </w:r>
    </w:p>
    <w:p>
      <w:pPr>
        <w:pStyle w:val="ListBullet"/>
        <w:spacing w:after="120"/>
      </w:pPr>
      <w:r>
        <w:t>Для intraday announcement analysis моментом события является anchor_timestamp_msk.</w:t>
      </w:r>
    </w:p>
    <w:p>
      <w:pPr>
        <w:pStyle w:val="ListBullet"/>
        <w:spacing w:after="120"/>
      </w:pPr>
      <w:r>
        <w:t>Для announcement-panel t = 0 соответствует дате объявления сделки.</w:t>
      </w:r>
    </w:p>
    <w:p>
      <w:pPr>
        <w:pStyle w:val="ListBullet"/>
        <w:spacing w:after="120"/>
      </w:pPr>
      <w:r>
        <w:t>Для actualization-panel t = 0 соответствует дате актуализации.</w:t>
      </w:r>
    </w:p>
    <w:p>
      <w:pPr>
        <w:pStyle w:val="ListBullet"/>
        <w:spacing w:after="120"/>
      </w:pPr>
      <w:r>
        <w:t>Для create-panel t = 0 соответствует дате первого появления сделки.</w:t>
      </w:r>
    </w:p>
    <w:p>
      <w:pPr>
        <w:pStyle w:val="ListBullet"/>
        <w:spacing w:after="120"/>
      </w:pPr>
      <w:r>
        <w:t>Для completion analysis t = 0 соответствует первому торговому дню, не более раннему, чем дата закрытия сделки.</w:t>
      </w:r>
    </w:p>
    <w:p>
      <w:pPr>
        <w:pStyle w:val="Heading1"/>
        <w:spacing w:after="120"/>
      </w:pPr>
      <w:r>
        <w:t>2. Расчет простых доходностей</w:t>
      </w:r>
    </w:p>
    <w:p>
      <w:pPr>
        <w:spacing w:after="120"/>
      </w:pPr>
      <w:r>
        <w:rPr>
          <w:b w:val="0"/>
          <w:i w:val="0"/>
        </w:rPr>
        <w:t>Дневная доходность акции рассчитывается как простая доходность между соседними торговыми днями:</w:t>
      </w:r>
    </w:p>
    <w:p>
      <w:pPr>
        <w:spacing w:after="120"/>
        <w:jc w:val="center"/>
      </w:pPr>
      <w:r>
        <w:rPr>
          <w:b/>
        </w:rPr>
        <w:t>R_i,t = P_i,t / P_i,t-1 - 1</w:t>
      </w:r>
    </w:p>
    <w:p>
      <w:pPr>
        <w:spacing w:after="120"/>
      </w:pPr>
      <w:r>
        <w:rPr>
          <w:b w:val="0"/>
          <w:i w:val="0"/>
        </w:rPr>
        <w:t>Дневная доходность рыночного индекса рассчитывается аналогично:</w:t>
      </w:r>
    </w:p>
    <w:p>
      <w:pPr>
        <w:spacing w:after="120"/>
        <w:jc w:val="center"/>
      </w:pPr>
      <w:r>
        <w:rPr>
          <w:b/>
        </w:rPr>
        <w:t>R_i,t^m = M_i,t / M_i,t-1 - 1</w:t>
      </w:r>
    </w:p>
    <w:p>
      <w:pPr>
        <w:spacing w:after="120"/>
      </w:pPr>
      <w:r>
        <w:rPr>
          <w:b w:val="0"/>
          <w:i w:val="0"/>
        </w:rPr>
        <w:t>Внутридневная 15-минутная доходность рассчитывается как:</w:t>
      </w:r>
    </w:p>
    <w:p>
      <w:pPr>
        <w:spacing w:after="120"/>
        <w:jc w:val="center"/>
      </w:pPr>
      <w:r>
        <w:rPr>
          <w:b/>
        </w:rPr>
        <w:t>r_i,τ = p_i,τ / p_i,τ-1 - 1</w:t>
      </w:r>
    </w:p>
    <w:p>
      <w:pPr>
        <w:spacing w:after="120"/>
      </w:pPr>
      <w:r>
        <w:rPr>
          <w:b w:val="0"/>
          <w:i w:val="0"/>
        </w:rPr>
        <w:t>Именно эти величины формируются в скрипте как security_return, benchmark_return и interval_return.</w:t>
      </w:r>
    </w:p>
    <w:p>
      <w:pPr>
        <w:pStyle w:val="Heading1"/>
        <w:spacing w:after="120"/>
      </w:pPr>
      <w:r>
        <w:t>3. Ожидаемая доходность и abnormal return в daily event study</w:t>
      </w:r>
    </w:p>
    <w:p>
      <w:pPr>
        <w:spacing w:after="120"/>
      </w:pPr>
      <w:r>
        <w:rPr>
          <w:b w:val="0"/>
          <w:i w:val="0"/>
        </w:rPr>
        <w:t>Для дневного событийного анализа используется оценочное окно:</w:t>
      </w:r>
    </w:p>
    <w:p>
      <w:pPr>
        <w:spacing w:after="120"/>
        <w:jc w:val="center"/>
      </w:pPr>
      <w:r>
        <w:rPr>
          <w:b/>
        </w:rPr>
        <w:t>t ∈ [-250 ; -30]</w:t>
      </w:r>
    </w:p>
    <w:p>
      <w:pPr>
        <w:spacing w:after="120"/>
      </w:pPr>
      <w:r>
        <w:rPr>
          <w:b w:val="0"/>
          <w:i w:val="0"/>
        </w:rPr>
        <w:t>Если в оценочном окне имеется не менее 60 наблюдений и дисперсия доходности рынка строго положительна, используется рыночная модель:</w:t>
      </w:r>
    </w:p>
    <w:p>
      <w:pPr>
        <w:spacing w:after="120"/>
        <w:jc w:val="center"/>
      </w:pPr>
      <w:r>
        <w:rPr>
          <w:b/>
        </w:rPr>
        <w:t>R_i,t = α_i + β_i R_i,t^m + ε_i,t</w:t>
      </w:r>
    </w:p>
    <w:p>
      <w:pPr>
        <w:spacing w:after="120"/>
      </w:pPr>
      <w:r>
        <w:rPr>
          <w:b w:val="0"/>
          <w:i w:val="0"/>
        </w:rPr>
        <w:t>Параметры α_i и β_i оцениваются методом наименьших квадратов на оценочном окне. После этого ожидаемая доходность определяется как:</w:t>
      </w:r>
    </w:p>
    <w:p>
      <w:pPr>
        <w:spacing w:after="120"/>
        <w:jc w:val="center"/>
      </w:pPr>
      <w:r>
        <w:rPr>
          <w:b/>
        </w:rPr>
        <w:t>E[R_i,t] = α̂_i + β̂_i R_i,t^m</w:t>
      </w:r>
    </w:p>
    <w:p>
      <w:pPr>
        <w:spacing w:after="120"/>
      </w:pPr>
      <w:r>
        <w:rPr>
          <w:b w:val="0"/>
          <w:i w:val="0"/>
        </w:rPr>
        <w:t>Сверхнормальная доходность в этом случае равна:</w:t>
      </w:r>
    </w:p>
    <w:p>
      <w:pPr>
        <w:spacing w:after="120"/>
        <w:jc w:val="center"/>
      </w:pPr>
      <w:r>
        <w:rPr>
          <w:b/>
        </w:rPr>
        <w:t>AR_i,t = R_i,t - E[R_i,t] = R_i,t - (α̂_i + β̂_i R_i,t^m)</w:t>
      </w:r>
    </w:p>
    <w:p>
      <w:pPr>
        <w:spacing w:after="120"/>
      </w:pPr>
      <w:r>
        <w:rPr>
          <w:b w:val="0"/>
          <w:i w:val="0"/>
        </w:rPr>
        <w:t>Если рыночная модель не может быть построена, но доступно не менее 20 наблюдений доходности рынка, используется market-adjusted подход:</w:t>
      </w:r>
    </w:p>
    <w:p>
      <w:pPr>
        <w:spacing w:after="120"/>
        <w:jc w:val="center"/>
      </w:pPr>
      <w:r>
        <w:rPr>
          <w:b/>
        </w:rPr>
        <w:t>AR_i,t = R_i,t - R_i,t^m</w:t>
      </w:r>
    </w:p>
    <w:p>
      <w:pPr>
        <w:spacing w:after="120"/>
      </w:pPr>
      <w:r>
        <w:rPr>
          <w:b w:val="0"/>
          <w:i w:val="0"/>
        </w:rPr>
        <w:t>Если и этот вариант недоступен, применяется mean-adjusted fallback. Средняя доходность акции в оценочном окне определяется как:</w:t>
      </w:r>
    </w:p>
    <w:p>
      <w:pPr>
        <w:spacing w:after="120"/>
        <w:jc w:val="center"/>
      </w:pPr>
      <w:r>
        <w:rPr>
          <w:b/>
        </w:rPr>
        <w:t>R̄_i = (1 / N_i) · Σ_{t=-250}^{-30} R_i,t</w:t>
      </w:r>
    </w:p>
    <w:p>
      <w:pPr>
        <w:spacing w:after="120"/>
      </w:pPr>
      <w:r>
        <w:rPr>
          <w:b w:val="0"/>
          <w:i w:val="0"/>
        </w:rPr>
        <w:t>Тогда сверхнормальная доходность равна:</w:t>
      </w:r>
    </w:p>
    <w:p>
      <w:pPr>
        <w:spacing w:after="120"/>
        <w:jc w:val="center"/>
      </w:pPr>
      <w:r>
        <w:rPr>
          <w:b/>
        </w:rPr>
        <w:t>AR_i,t = R_i,t - R̄_i</w:t>
      </w:r>
    </w:p>
    <w:p>
      <w:pPr>
        <w:spacing w:after="120"/>
      </w:pPr>
      <w:r>
        <w:rPr>
          <w:b w:val="0"/>
          <w:i w:val="0"/>
        </w:rPr>
        <w:t>Таким образом, в расчетном пайплайне последовательно используются три режима: market model, market-adjusted model и mean-adjusted model.</w:t>
      </w:r>
    </w:p>
    <w:p>
      <w:pPr>
        <w:pStyle w:val="Heading1"/>
        <w:spacing w:after="120"/>
      </w:pPr>
      <w:r>
        <w:t>4. Кумулятивная сверхнормальная доходность (CAR)</w:t>
      </w:r>
    </w:p>
    <w:p>
      <w:pPr>
        <w:spacing w:after="120"/>
      </w:pPr>
      <w:r>
        <w:rPr>
          <w:b w:val="0"/>
          <w:i w:val="0"/>
        </w:rPr>
        <w:t>Для произвольного событийного окна [a ; b] кумулятивная сверхнормальная доходность рассчитывается как сумма сверхнормальных доходностей по этому окну:</w:t>
      </w:r>
    </w:p>
    <w:p>
      <w:pPr>
        <w:spacing w:after="120"/>
        <w:jc w:val="center"/>
      </w:pPr>
      <w:r>
        <w:rPr>
          <w:b/>
        </w:rPr>
        <w:t>CAR_i[a,b] = Σ_{t=a}^{b} AR_i,t</w:t>
      </w:r>
    </w:p>
    <w:p>
      <w:pPr>
        <w:spacing w:after="120"/>
      </w:pPr>
      <w:r>
        <w:rPr>
          <w:b w:val="0"/>
          <w:i w:val="0"/>
        </w:rPr>
        <w:t>В пайплайне рассчитываются следующие показатели вокруг даты объявления:</w:t>
      </w:r>
    </w:p>
    <w:p>
      <w:pPr>
        <w:pStyle w:val="ListBullet"/>
        <w:spacing w:after="120"/>
      </w:pPr>
      <w:r>
        <w:t>CAR_ANN_1_1 = CAR_i[-1,1]</w:t>
      </w:r>
    </w:p>
    <w:p>
      <w:pPr>
        <w:pStyle w:val="ListBullet"/>
        <w:spacing w:after="120"/>
      </w:pPr>
      <w:r>
        <w:t>CAR_ANN_3_3 = CAR_i[-3,3]</w:t>
      </w:r>
    </w:p>
    <w:p>
      <w:pPr>
        <w:pStyle w:val="ListBullet"/>
        <w:spacing w:after="120"/>
      </w:pPr>
      <w:r>
        <w:t>CAR_ANN_5_5 = CAR_i[-5,5]</w:t>
      </w:r>
    </w:p>
    <w:p>
      <w:pPr>
        <w:pStyle w:val="ListBullet"/>
        <w:spacing w:after="120"/>
      </w:pPr>
      <w:r>
        <w:t>CAR_ANN_10_10 = CAR_i[-10,10]</w:t>
      </w:r>
    </w:p>
    <w:p>
      <w:pPr>
        <w:spacing w:after="120"/>
      </w:pPr>
      <w:r>
        <w:rPr>
          <w:b w:val="0"/>
          <w:i w:val="0"/>
        </w:rPr>
        <w:t>Аналогично строятся показатели вокруг даты закрытия сделки, даты актуализации и даты первого появления сделки.</w:t>
      </w:r>
    </w:p>
    <w:p>
      <w:pPr>
        <w:spacing w:after="120"/>
      </w:pPr>
      <w:r>
        <w:rPr>
          <w:b w:val="0"/>
          <w:i w:val="0"/>
        </w:rPr>
        <w:t>Показатель CAR рассчитывается только при условии достаточного покрытия окна данными. В коде используется правило 80% наблюдений:</w:t>
      </w:r>
    </w:p>
    <w:p>
      <w:pPr>
        <w:spacing w:after="120"/>
        <w:jc w:val="center"/>
      </w:pPr>
      <w:r>
        <w:rPr>
          <w:b/>
        </w:rPr>
        <w:t>N_i^obs[a,b] ≥ ceil(0.8 · (b - a + 1))</w:t>
      </w:r>
    </w:p>
    <w:p>
      <w:pPr>
        <w:spacing w:after="120"/>
      </w:pPr>
      <w:r>
        <w:rPr>
          <w:b w:val="0"/>
          <w:i w:val="0"/>
        </w:rPr>
        <w:t>Если это условие не выполняется, соответствующий показатель CAR принимает пропущенное значение.</w:t>
      </w:r>
    </w:p>
    <w:p>
      <w:pPr>
        <w:pStyle w:val="Heading1"/>
        <w:spacing w:after="120"/>
      </w:pPr>
      <w:r>
        <w:t>5. Intraday abnormal return и intraday CAR</w:t>
      </w:r>
    </w:p>
    <w:p>
      <w:pPr>
        <w:spacing w:after="120"/>
      </w:pPr>
      <w:r>
        <w:rPr>
          <w:b w:val="0"/>
          <w:i w:val="0"/>
        </w:rPr>
        <w:t>Во внутридневном анализе событие привязано к timestamp anchor_timestamp_msk. В качестве ожидаемой внутридневной доходности используется средняя 15-минутная доходность предыдущего торгового дня (trade_day_offset = -1):</w:t>
      </w:r>
    </w:p>
    <w:p>
      <w:pPr>
        <w:spacing w:after="120"/>
        <w:jc w:val="center"/>
      </w:pPr>
      <w:r>
        <w:rPr>
          <w:b/>
        </w:rPr>
        <w:t>r̄_i^pre = (1 / K_i) · Σ_{τ ∈ D_{-1}} r_i,τ</w:t>
      </w:r>
    </w:p>
    <w:p>
      <w:pPr>
        <w:spacing w:after="120"/>
      </w:pPr>
      <w:r>
        <w:rPr>
          <w:b w:val="0"/>
          <w:i w:val="0"/>
        </w:rPr>
        <w:t>Если на предыдущем торговом дне менее 4 intraday-наблюдений, в скрипте используется технический fallback:</w:t>
      </w:r>
    </w:p>
    <w:p>
      <w:pPr>
        <w:spacing w:after="120"/>
        <w:jc w:val="center"/>
      </w:pPr>
      <w:r>
        <w:rPr>
          <w:b/>
        </w:rPr>
        <w:t>r̄_i^pre = 0</w:t>
      </w:r>
    </w:p>
    <w:p>
      <w:pPr>
        <w:spacing w:after="120"/>
      </w:pPr>
      <w:r>
        <w:rPr>
          <w:b w:val="0"/>
          <w:i w:val="0"/>
        </w:rPr>
        <w:t>После этого внутридневная сверхнормальная доходность определяется как:</w:t>
      </w:r>
    </w:p>
    <w:p>
      <w:pPr>
        <w:spacing w:after="120"/>
        <w:jc w:val="center"/>
      </w:pPr>
      <w:r>
        <w:rPr>
          <w:b/>
        </w:rPr>
        <w:t>AR_i,τ^intra = r_i,τ - r̄_i^pre</w:t>
      </w:r>
    </w:p>
    <w:p>
      <w:pPr>
        <w:spacing w:after="120"/>
      </w:pPr>
      <w:r>
        <w:rPr>
          <w:b w:val="0"/>
          <w:i w:val="0"/>
        </w:rPr>
        <w:t>Для окна [u ; v] минут относительно anchor_timestamp_msk intraday CAR рассчитывается как:</w:t>
      </w:r>
    </w:p>
    <w:p>
      <w:pPr>
        <w:spacing w:after="120"/>
        <w:jc w:val="center"/>
      </w:pPr>
      <w:r>
        <w:rPr>
          <w:b/>
        </w:rPr>
        <w:t>CAR_i^intra[u,v] = Σ AR_i,τ^intra,    τ ∈ (u ; v]</w:t>
      </w:r>
    </w:p>
    <w:p>
      <w:pPr>
        <w:spacing w:after="120"/>
      </w:pPr>
      <w:r>
        <w:rPr>
          <w:b w:val="0"/>
          <w:i w:val="0"/>
        </w:rPr>
        <w:t>Левая граница окна является строгой, правая — включительной. Это полностью соответствует коду.</w:t>
      </w:r>
    </w:p>
    <w:p>
      <w:pPr>
        <w:spacing w:after="120"/>
      </w:pPr>
      <w:r>
        <w:rPr>
          <w:b w:val="0"/>
          <w:i w:val="0"/>
        </w:rPr>
        <w:t>В пайплайне вычисляются следующие внутридневные показатели:</w:t>
      </w:r>
    </w:p>
    <w:p>
      <w:pPr>
        <w:pStyle w:val="ListBullet"/>
        <w:spacing w:after="120"/>
      </w:pPr>
      <w:r>
        <w:t>CAR_ANN_INTRADAY_15M = CAR_i^intra[-15,15]</w:t>
      </w:r>
    </w:p>
    <w:p>
      <w:pPr>
        <w:pStyle w:val="ListBullet"/>
        <w:spacing w:after="120"/>
      </w:pPr>
      <w:r>
        <w:t>CAR_ANN_INTRADAY_30M = CAR_i^intra[-30,30]</w:t>
      </w:r>
    </w:p>
    <w:p>
      <w:pPr>
        <w:pStyle w:val="ListBullet"/>
        <w:spacing w:after="120"/>
      </w:pPr>
      <w:r>
        <w:t>CAR_ANN_INTRADAY_1H = CAR_i^intra[0,60]</w:t>
      </w:r>
    </w:p>
    <w:p>
      <w:pPr>
        <w:pStyle w:val="ListBullet"/>
        <w:spacing w:after="120"/>
      </w:pPr>
      <w:r>
        <w:t>CAR_ANN_INTRADAY_3H = CAR_i^intra[0,180]</w:t>
      </w:r>
    </w:p>
    <w:p>
      <w:pPr>
        <w:pStyle w:val="ListBullet"/>
        <w:spacing w:after="120"/>
      </w:pPr>
      <w:r>
        <w:t>CAR_ANN_INTRADAY_FULL = сумма всех AR_i,τ^intra в полном доступном intraday-окне (-1;+1) дня</w:t>
      </w:r>
    </w:p>
    <w:p>
      <w:pPr>
        <w:pStyle w:val="ListBullet"/>
        <w:spacing w:after="120"/>
      </w:pPr>
      <w:r>
        <w:t>CAR_ANN_INTRADAY_TO_CLOSE = сумма AR_i,τ^intra от момента события до последней intraday-точки того же торгового дня</w:t>
      </w:r>
    </w:p>
    <w:p>
      <w:pPr>
        <w:pStyle w:val="ListBullet"/>
        <w:spacing w:after="120"/>
      </w:pPr>
      <w:r>
        <w:t>CAR_ANN_NEXT_OPEN_1H = сумма AR_i,τ^intra от открытия следующего дня до открытия плюс 60 минут</w:t>
      </w:r>
    </w:p>
    <w:p>
      <w:pPr>
        <w:pStyle w:val="ListBullet"/>
        <w:spacing w:after="120"/>
      </w:pPr>
      <w:r>
        <w:t>CAR_ANN_NEXT_DAY = сумма AR_i,τ^intra от открытия следующего дня до его закрытия</w:t>
      </w:r>
    </w:p>
    <w:p>
      <w:pPr>
        <w:spacing w:after="120"/>
      </w:pPr>
      <w:r>
        <w:rPr>
          <w:b w:val="0"/>
          <w:i w:val="0"/>
        </w:rPr>
        <w:t>В текущем пайплайне intraday-метрики для даты закрытия сделки не рассчитываются, так как в исходных данных отсутствует отдельная intraday-панель по completion event.</w:t>
      </w:r>
    </w:p>
    <w:p>
      <w:pPr>
        <w:pStyle w:val="Heading1"/>
        <w:spacing w:after="120"/>
      </w:pPr>
      <w:r>
        <w:t>6. Buy-and-Hold Return и Buy-and-Hold Abnormal Return (BHAR)</w:t>
      </w:r>
    </w:p>
    <w:p>
      <w:pPr>
        <w:spacing w:after="120"/>
      </w:pPr>
      <w:r>
        <w:rPr>
          <w:b w:val="0"/>
          <w:i w:val="0"/>
        </w:rPr>
        <w:t>Накопленная доходность акции на горизонте H торговых дней после события определяется как:</w:t>
      </w:r>
    </w:p>
    <w:p>
      <w:pPr>
        <w:spacing w:after="120"/>
        <w:jc w:val="center"/>
      </w:pPr>
      <w:r>
        <w:rPr>
          <w:b/>
        </w:rPr>
        <w:t>BHR_i^stock(H) = Π_{t=1}^{H} (1 + R_i,t) - 1</w:t>
      </w:r>
    </w:p>
    <w:p>
      <w:pPr>
        <w:spacing w:after="120"/>
      </w:pPr>
      <w:r>
        <w:rPr>
          <w:b w:val="0"/>
          <w:i w:val="0"/>
        </w:rPr>
        <w:t>Накопленная доходность benchmark на том же горизонте определяется как:</w:t>
      </w:r>
    </w:p>
    <w:p>
      <w:pPr>
        <w:spacing w:after="120"/>
        <w:jc w:val="center"/>
      </w:pPr>
      <w:r>
        <w:rPr>
          <w:b/>
        </w:rPr>
        <w:t>BHR_i^market(H) = Π_{t=1}^{H} (1 + R_i,t^m) - 1</w:t>
      </w:r>
    </w:p>
    <w:p>
      <w:pPr>
        <w:spacing w:after="120"/>
      </w:pPr>
      <w:r>
        <w:rPr>
          <w:b w:val="0"/>
          <w:i w:val="0"/>
        </w:rPr>
        <w:t>Тогда buy-and-hold abnormal return рассчитывается как разность двух накопленных доходностей:</w:t>
      </w:r>
    </w:p>
    <w:p>
      <w:pPr>
        <w:spacing w:after="120"/>
        <w:jc w:val="center"/>
      </w:pPr>
      <w:r>
        <w:rPr>
          <w:b/>
        </w:rPr>
        <w:t>BHAR_i(H) = BHR_i^stock(H) - BHR_i^market(H)</w:t>
      </w:r>
    </w:p>
    <w:p>
      <w:pPr>
        <w:spacing w:after="120"/>
        <w:jc w:val="center"/>
      </w:pPr>
      <w:r>
        <w:rPr>
          <w:b/>
        </w:rPr>
        <w:t>BHAR_i(H) = [Π_{t=1}^{H} (1 + R_i,t) - 1] - [Π_{t=1}^{H} (1 + R_i,t^m) - 1]</w:t>
      </w:r>
    </w:p>
    <w:p>
      <w:pPr>
        <w:spacing w:after="120"/>
      </w:pPr>
      <w:r>
        <w:rPr>
          <w:b w:val="0"/>
          <w:i w:val="0"/>
        </w:rPr>
        <w:t>В пайплайне рассчитываются горизонты H = 60, 120 и 250 торговых дней.</w:t>
      </w:r>
    </w:p>
    <w:p>
      <w:pPr>
        <w:spacing w:after="120"/>
      </w:pPr>
      <w:r>
        <w:rPr>
          <w:b w:val="0"/>
          <w:i w:val="0"/>
        </w:rPr>
        <w:t>Если в окне [1 ; H] число фактически доступных наблюдений меньше порога покрытия, показатель не считается. Используется условие:</w:t>
      </w:r>
    </w:p>
    <w:p>
      <w:pPr>
        <w:spacing w:after="120"/>
        <w:jc w:val="center"/>
      </w:pPr>
      <w:r>
        <w:rPr>
          <w:b/>
        </w:rPr>
        <w:t>N_i^obs[1,H] ≥ max{5 ; ceil(0.8 · H)}</w:t>
      </w:r>
    </w:p>
    <w:p>
      <w:pPr>
        <w:spacing w:after="120"/>
      </w:pPr>
      <w:r>
        <w:rPr>
          <w:b w:val="0"/>
          <w:i w:val="0"/>
        </w:rPr>
        <w:t>Если benchmark в окне недостаточно полон, в коде используется fallback без вычитания benchmark:</w:t>
      </w:r>
    </w:p>
    <w:p>
      <w:pPr>
        <w:spacing w:after="120"/>
        <w:jc w:val="center"/>
      </w:pPr>
      <w:r>
        <w:rPr>
          <w:b/>
        </w:rPr>
        <w:t>BHAR_i(H) = Π_{t=1}^{H} (1 + R_i,t) - 1</w:t>
      </w:r>
    </w:p>
    <w:p>
      <w:pPr>
        <w:pStyle w:val="Heading1"/>
        <w:spacing w:after="120"/>
      </w:pPr>
      <w:r>
        <w:t>7. Метрики утечки информации и предсобытийного роста</w:t>
      </w:r>
    </w:p>
    <w:p>
      <w:pPr>
        <w:spacing w:after="120"/>
      </w:pPr>
      <w:r>
        <w:rPr>
          <w:b w:val="0"/>
          <w:i w:val="0"/>
        </w:rPr>
        <w:t>Для анализа возможной утечки информации используются abnormal returns из announcement-panel.</w:t>
      </w:r>
    </w:p>
    <w:p>
      <w:pPr>
        <w:spacing w:after="120"/>
      </w:pPr>
      <w:r>
        <w:rPr>
          <w:b w:val="0"/>
          <w:i w:val="0"/>
        </w:rPr>
        <w:t>Показатель предварительного роста котировок за окно [-30 ; -5] определяется как:</w:t>
      </w:r>
    </w:p>
    <w:p>
      <w:pPr>
        <w:spacing w:after="120"/>
        <w:jc w:val="center"/>
      </w:pPr>
      <w:r>
        <w:rPr>
          <w:b/>
        </w:rPr>
        <w:t>RUNUP_PRE_30_5 = Σ_{t=-30}^{-5} AR_i,t</w:t>
      </w:r>
    </w:p>
    <w:p>
      <w:pPr>
        <w:spacing w:after="120"/>
      </w:pPr>
      <w:r>
        <w:rPr>
          <w:b w:val="0"/>
          <w:i w:val="0"/>
        </w:rPr>
        <w:t>Полный предсобытийный abnormal return за окно [-30 ; -1] определяется как:</w:t>
      </w:r>
    </w:p>
    <w:p>
      <w:pPr>
        <w:spacing w:after="120"/>
        <w:jc w:val="center"/>
      </w:pPr>
      <w:r>
        <w:rPr>
          <w:b/>
        </w:rPr>
        <w:t>CAR_PRE_ANNOUNCEMENT = Σ_{t=-30}^{-1} AR_i,t</w:t>
      </w:r>
    </w:p>
    <w:p>
      <w:pPr>
        <w:spacing w:after="120"/>
      </w:pPr>
      <w:r>
        <w:rPr>
          <w:b w:val="0"/>
          <w:i w:val="0"/>
        </w:rPr>
        <w:t>Лаг между первым появлением информации о сделке и официальным объявлением рассчитывается как календарная разность дат:</w:t>
      </w:r>
    </w:p>
    <w:p>
      <w:pPr>
        <w:spacing w:after="120"/>
        <w:jc w:val="center"/>
      </w:pPr>
      <w:r>
        <w:rPr>
          <w:b/>
        </w:rPr>
        <w:t>DAYS_CREATE_TO_ANNOUNCEMENT = Date_i^announcement - Date_i^creation</w:t>
      </w:r>
    </w:p>
    <w:p>
      <w:pPr>
        <w:spacing w:after="120"/>
      </w:pPr>
      <w:r>
        <w:rPr>
          <w:b w:val="0"/>
          <w:i w:val="0"/>
        </w:rPr>
        <w:t>Сравнение реакции на официальное объявление и на первое появление сделки в данных рассчитывается как:</w:t>
      </w:r>
    </w:p>
    <w:p>
      <w:pPr>
        <w:spacing w:after="120"/>
        <w:jc w:val="center"/>
      </w:pPr>
      <w:r>
        <w:rPr>
          <w:b/>
        </w:rPr>
        <w:t>DIFF_CAR_ANN_MINUS_CREATE_1_1 = CAR_i^ANN[-1,1] - CAR_i^CREATE[-1,1]</w:t>
      </w:r>
    </w:p>
    <w:p>
      <w:pPr>
        <w:pStyle w:val="Heading1"/>
        <w:spacing w:after="120"/>
      </w:pPr>
      <w:r>
        <w:t>8. Контрольные переменные</w:t>
      </w:r>
    </w:p>
    <w:p>
      <w:pPr>
        <w:spacing w:after="120"/>
      </w:pPr>
      <w:r>
        <w:rPr>
          <w:b w:val="0"/>
          <w:i w:val="0"/>
        </w:rPr>
        <w:t>Фундаментальные показатели ROE, ROA, P/B, P/E, совокупные активы и рыночная капитализация берутся из строки события t = 0. Если строки с t = 0 нет, в коде берется первая строка с t ≥ 0.</w:t>
      </w:r>
    </w:p>
    <w:p>
      <w:pPr>
        <w:spacing w:after="120"/>
      </w:pPr>
      <w:r>
        <w:rPr>
          <w:b w:val="0"/>
          <w:i w:val="0"/>
        </w:rPr>
        <w:t>Средняя ликвидность за 60 торговых дней до события рассчитывается как:</w:t>
      </w:r>
    </w:p>
    <w:p>
      <w:pPr>
        <w:spacing w:after="120"/>
        <w:jc w:val="center"/>
      </w:pPr>
      <w:r>
        <w:rPr>
          <w:b/>
        </w:rPr>
        <w:t>LIQUIDITY_60D,i = (1 / N_i) · Σ_{t=-60}^{-1} Volume_i,t</w:t>
      </w:r>
    </w:p>
    <w:p>
      <w:pPr>
        <w:spacing w:after="120"/>
      </w:pPr>
      <w:r>
        <w:rPr>
          <w:b w:val="0"/>
          <w:i w:val="0"/>
        </w:rPr>
        <w:t>Историческая волатильность за 60 торговых дней до события рассчитывается как стандартное отклонение дневных доходностей с приведением к годовому масштабу:</w:t>
      </w:r>
    </w:p>
    <w:p>
      <w:pPr>
        <w:spacing w:after="120"/>
        <w:jc w:val="center"/>
      </w:pPr>
      <w:r>
        <w:rPr>
          <w:b/>
        </w:rPr>
        <w:t>VOLATILITY_60D,i = sd(R_i,t ; t ∈ [-60,-1]) · √252</w:t>
      </w:r>
    </w:p>
    <w:p>
      <w:pPr>
        <w:pStyle w:val="Heading1"/>
        <w:spacing w:after="120"/>
      </w:pPr>
      <w:r>
        <w:t>9. Подготовка переменных для регрессий</w:t>
      </w:r>
    </w:p>
    <w:p>
      <w:pPr>
        <w:spacing w:after="120"/>
      </w:pPr>
      <w:r>
        <w:rPr>
          <w:b w:val="0"/>
          <w:i w:val="0"/>
        </w:rPr>
        <w:t>Перед построением регрессий зависимые и независимые числовые переменные подвергаются winsorization на уровне 1% и 99%, если переменная имеет более двух уникальных значений.</w:t>
      </w:r>
    </w:p>
    <w:p>
      <w:pPr>
        <w:spacing w:after="120"/>
        <w:jc w:val="center"/>
      </w:pPr>
      <w:r>
        <w:rPr>
          <w:b/>
        </w:rPr>
        <w:t>X_i^win = min{ max{X_i, Q_0.01(X)} , Q_0.99(X) }</w:t>
      </w:r>
    </w:p>
    <w:p>
      <w:pPr>
        <w:spacing w:after="120"/>
      </w:pPr>
      <w:r>
        <w:rPr>
          <w:b w:val="0"/>
          <w:i w:val="0"/>
        </w:rPr>
        <w:t>Это уменьшает чувствительность оценок к экстремальным выбросам.</w:t>
      </w:r>
    </w:p>
    <w:p>
      <w:pPr>
        <w:pStyle w:val="Heading1"/>
        <w:spacing w:after="120"/>
      </w:pPr>
      <w:r>
        <w:t>10. Регрессионные модели</w:t>
      </w:r>
    </w:p>
    <w:p>
      <w:pPr>
        <w:spacing w:after="120"/>
      </w:pPr>
      <w:r>
        <w:rPr>
          <w:b w:val="0"/>
          <w:i w:val="0"/>
        </w:rPr>
        <w:t>В общем виде оценивается следующая линейная модель:</w:t>
      </w:r>
    </w:p>
    <w:p>
      <w:pPr>
        <w:spacing w:after="120"/>
        <w:jc w:val="center"/>
      </w:pPr>
      <w:r>
        <w:rPr>
          <w:b/>
        </w:rPr>
        <w:t>Y_i = β_0 + Σ_{k=1}^{K} β_k X_k,i + Σ_{j=1}^{J} γ_j D_j,i + ε_i</w:t>
      </w:r>
    </w:p>
    <w:p>
      <w:pPr>
        <w:spacing w:after="120"/>
      </w:pPr>
      <w:r>
        <w:rPr>
          <w:b w:val="0"/>
          <w:i w:val="0"/>
        </w:rPr>
        <w:t>Здесь:</w:t>
      </w:r>
    </w:p>
    <w:p>
      <w:pPr>
        <w:pStyle w:val="ListBullet"/>
        <w:spacing w:after="120"/>
      </w:pPr>
      <w:r>
        <w:t>Y_i — одна из зависимых переменных: CAR_ANN_1_1, CAR_CLOSE_1_1, BHAR_ANN_120, BHAR_CLOSE_120.</w:t>
      </w:r>
    </w:p>
    <w:p>
      <w:pPr>
        <w:pStyle w:val="ListBullet"/>
        <w:spacing w:after="120"/>
      </w:pPr>
      <w:r>
        <w:t>X_k,i — числовые регрессоры: deal_value_usd_mn_std, stake_pct_std, ROE, ROA, P/B, P/E, TOTAL_ASSETS, MARKET_CAP, LIQUIDITY_60D, VOLATILITY_60D.</w:t>
      </w:r>
    </w:p>
    <w:p>
      <w:pPr>
        <w:pStyle w:val="ListBullet"/>
        <w:spacing w:after="120"/>
      </w:pPr>
      <w:r>
        <w:t>D_j,i — фиктивные переменные по статусу сделки C(deal_status_clean), если данных достаточно для их включения.</w:t>
      </w:r>
    </w:p>
    <w:p>
      <w:pPr>
        <w:spacing w:after="120"/>
      </w:pPr>
      <w:r>
        <w:rPr>
          <w:b w:val="0"/>
          <w:i w:val="0"/>
        </w:rPr>
        <w:t>Параметры оцениваются методом наименьших квадратов. Для ковариационной матрицы используются робастные стандартные ошибки типа HC1.</w:t>
      </w:r>
    </w:p>
    <w:p>
      <w:pPr>
        <w:spacing w:after="120"/>
      </w:pPr>
      <w:r>
        <w:rPr>
          <w:b w:val="0"/>
          <w:i w:val="0"/>
        </w:rPr>
        <w:t>В матричной форме оценка коэффициентов МНК задается как:</w:t>
      </w:r>
    </w:p>
    <w:p>
      <w:pPr>
        <w:spacing w:after="120"/>
        <w:jc w:val="center"/>
      </w:pPr>
      <w:r>
        <w:rPr>
          <w:b/>
        </w:rPr>
        <w:t>β̂ = (X'X)^(-1) X'Y</w:t>
      </w:r>
    </w:p>
    <w:p>
      <w:pPr>
        <w:spacing w:after="120"/>
      </w:pPr>
      <w:r>
        <w:rPr>
          <w:b w:val="0"/>
          <w:i w:val="0"/>
        </w:rPr>
        <w:t>Робастная ковариационная матрица HC1 в общем виде имеет вид:</w:t>
      </w:r>
    </w:p>
    <w:p>
      <w:pPr>
        <w:spacing w:after="120"/>
        <w:jc w:val="center"/>
      </w:pPr>
      <w:r>
        <w:rPr>
          <w:b/>
        </w:rPr>
        <w:t>Var_HC1(β̂) = (n / (n-k)) · (X'X)^(-1) [Σ û_i^2 x_i x_i'] (X'X)^(-1)</w:t>
      </w:r>
    </w:p>
    <w:p>
      <w:pPr>
        <w:spacing w:after="120"/>
      </w:pPr>
      <w:r>
        <w:rPr>
          <w:b w:val="0"/>
          <w:i w:val="0"/>
        </w:rPr>
        <w:t>В итоговых файлах сохраняются коэффициенты, стандартные ошибки, t-статистики, p-значения, доверительные интервалы, число наблюдений и скорректированный R².</w:t>
      </w:r>
    </w:p>
    <w:p>
      <w:pPr>
        <w:pStyle w:val="Heading1"/>
        <w:spacing w:after="120"/>
      </w:pPr>
      <w:r>
        <w:t>11. Статистические тесты</w:t>
      </w:r>
    </w:p>
    <w:p>
      <w:pPr>
        <w:spacing w:after="120"/>
      </w:pPr>
      <w:r>
        <w:rPr>
          <w:b w:val="0"/>
          <w:i w:val="0"/>
        </w:rPr>
        <w:t>Для проверки, отличается ли среднее значение показателя от нуля, применяется одновыборочный t-тест:</w:t>
      </w:r>
    </w:p>
    <w:p>
      <w:pPr>
        <w:spacing w:after="120"/>
        <w:jc w:val="center"/>
      </w:pPr>
      <w:r>
        <w:rPr>
          <w:b/>
        </w:rPr>
        <w:t>t = (X̄ - 0) / (s_X / √n)</w:t>
      </w:r>
    </w:p>
    <w:p>
      <w:pPr>
        <w:spacing w:after="120"/>
      </w:pPr>
      <w:r>
        <w:rPr>
          <w:b w:val="0"/>
          <w:i w:val="0"/>
        </w:rPr>
        <w:t>Для сравнения двух групп используется t-тест Уэлча:</w:t>
      </w:r>
    </w:p>
    <w:p>
      <w:pPr>
        <w:spacing w:after="120"/>
        <w:jc w:val="center"/>
      </w:pPr>
      <w:r>
        <w:rPr>
          <w:b/>
        </w:rPr>
        <w:t>t = (X̄_1 - X̄_2) / √(s_1^2 / n_1 + s_2^2 / n_2)</w:t>
      </w:r>
    </w:p>
    <w:p>
      <w:pPr>
        <w:spacing w:after="120"/>
      </w:pPr>
      <w:r>
        <w:rPr>
          <w:b w:val="0"/>
          <w:i w:val="0"/>
        </w:rPr>
        <w:t>Для сравнения более чем двух групп применяется однофакторный дисперсионный анализ ANOVA:</w:t>
      </w:r>
    </w:p>
    <w:p>
      <w:pPr>
        <w:spacing w:after="120"/>
        <w:jc w:val="center"/>
      </w:pPr>
      <w:r>
        <w:rPr>
          <w:b/>
        </w:rPr>
        <w:t>F = MS_between / MS_within</w:t>
      </w:r>
    </w:p>
    <w:p>
      <w:pPr>
        <w:pStyle w:val="Heading1"/>
        <w:spacing w:after="120"/>
      </w:pPr>
      <w:r>
        <w:t>12. Правила пропусков и ограничения расчета</w:t>
      </w:r>
    </w:p>
    <w:p>
      <w:pPr>
        <w:pStyle w:val="ListBullet"/>
        <w:spacing w:after="120"/>
      </w:pPr>
      <w:r>
        <w:t>Показатели daily CAR не рассчитываются, если окно покрыто менее чем на 80%.</w:t>
      </w:r>
    </w:p>
    <w:p>
      <w:pPr>
        <w:pStyle w:val="ListBullet"/>
        <w:spacing w:after="120"/>
      </w:pPr>
      <w:r>
        <w:t>Показатели BHAR не рассчитываются, если горизонт покрыт менее чем на 80% наблюдений.</w:t>
      </w:r>
    </w:p>
    <w:p>
      <w:pPr>
        <w:pStyle w:val="ListBullet"/>
        <w:spacing w:after="120"/>
      </w:pPr>
      <w:r>
        <w:t>Intraday announcement CAR рассчитывается только при наличии anchor_timestamp_msk.</w:t>
      </w:r>
    </w:p>
    <w:p>
      <w:pPr>
        <w:pStyle w:val="ListBullet"/>
        <w:spacing w:after="120"/>
      </w:pPr>
      <w:r>
        <w:t>Intraday completion CAR в текущей версии пайплайна отсутствует из-за отсутствия отдельной intraday-таблицы по закрытию сделки.</w:t>
      </w:r>
    </w:p>
    <w:p>
      <w:pPr>
        <w:pStyle w:val="ListBullet"/>
        <w:spacing w:after="120"/>
      </w:pPr>
      <w:r>
        <w:t>Для completion-analysis событие привязывается к первому доступному торговому дню, который не раньше даты закрытия сделки.</w:t>
      </w:r>
    </w:p>
    <w:p>
      <w:pPr>
        <w:pStyle w:val="Heading1"/>
        <w:spacing w:after="120"/>
      </w:pPr>
      <w:r>
        <w:t>13. Соответствие показателей итоговому файлу ma_deals_enriched</w:t>
      </w:r>
    </w:p>
    <w:p>
      <w:pPr>
        <w:spacing w:after="120"/>
      </w:pPr>
      <w:r>
        <w:rPr>
          <w:b w:val="0"/>
          <w:i w:val="0"/>
        </w:rPr>
        <w:t>Вышеописанные формулы непосредственно лежат в основе следующих групп полей итогового набора данных:</w:t>
      </w:r>
    </w:p>
    <w:p>
      <w:pPr>
        <w:pStyle w:val="ListBullet"/>
        <w:spacing w:after="120"/>
      </w:pPr>
      <w:r>
        <w:t>announcement intraday metrics: CAR_ANN_INTRADAY_*</w:t>
      </w:r>
    </w:p>
    <w:p>
      <w:pPr>
        <w:pStyle w:val="ListBullet"/>
        <w:spacing w:after="120"/>
      </w:pPr>
      <w:r>
        <w:t>announcement daily metrics: CAR_ANN_* и BHAR_ANN_*</w:t>
      </w:r>
    </w:p>
    <w:p>
      <w:pPr>
        <w:pStyle w:val="ListBullet"/>
        <w:spacing w:after="120"/>
      </w:pPr>
      <w:r>
        <w:t>completion metrics: CAR_CLOSE_* и BHAR_CLOSE_*</w:t>
      </w:r>
    </w:p>
    <w:p>
      <w:pPr>
        <w:pStyle w:val="ListBullet"/>
        <w:spacing w:after="120"/>
      </w:pPr>
      <w:r>
        <w:t>create-date metrics: CAR_CREATE_* и BHAR_CREATE_*</w:t>
      </w:r>
    </w:p>
    <w:p>
      <w:pPr>
        <w:pStyle w:val="ListBullet"/>
        <w:spacing w:after="120"/>
      </w:pPr>
      <w:r>
        <w:t>actualization-date metrics: CAR_ACT_* и BHAR_ACT_*</w:t>
      </w:r>
    </w:p>
    <w:p>
      <w:pPr>
        <w:pStyle w:val="ListBullet"/>
        <w:spacing w:after="120"/>
      </w:pPr>
      <w:r>
        <w:t>leakage metrics: RUNUP_PRE_30_5, CAR_PRE_ANNOUNCEMENT, DAYS_CREATE_TO_ANNOUNCEMENT, DIFF_CAR_ANN_MINUS_CREATE_1_1</w:t>
      </w:r>
    </w:p>
    <w:p>
      <w:pPr>
        <w:pStyle w:val="ListBullet"/>
        <w:spacing w:after="120"/>
      </w:pPr>
      <w:r>
        <w:t>control variables: *_ROE, *_ROA, *_P_B, *_P_E, *_TOTAL_ASSETS, *_MARKET_CAP, *_LIQUIDITY_60D, *_VOLATILITY_60D</w:t>
      </w:r>
    </w:p>
    <w:p>
      <w:pPr>
        <w:spacing w:after="120"/>
      </w:pPr>
      <w:r>
        <w:rPr>
          <w:i/>
        </w:rPr>
        <w:t>Документ можно использовать как математическое приложение к разделу «Методология исследования» или как техническое описание процедуры расчета показателей.</w:t>
      </w:r>
    </w:p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