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bringe langjährige Erfahrung im Bereich der Systemadministration mit, insbesondere in der Netzwerk-Architektur und dem Design sowie der Absicherung redundanter Netzwerk-Infrastrukturen. Meine Expertise umfasst das FirewallManagement, die Planung sicherer Netzwerke und tiefgehende Kenntnisse exotischer Protokolle und verschiedener Netzwerkprodukte.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Ich bringe fast zwei Jahrzehnte praktische Erfahrung in der Enterprise-IT mit und spezialisiere mich auf die Konzeption und Absicherung komplexer Netzwerkumgebungen für Finanz- und Handelsunternehmen.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Mein Arbeitsalltag dreht sich um die Steuerung komplexer Firewall-Landschaften, die Optimierung von Change-Prozessen, die Pflege detaillierter Dokumentationen und die Koordination von Stakeholdern aus Security-, Infrastruktur- und Applikationsteams.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Germany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Germany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Germany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Germany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Germany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6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Dezember 2025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image" Target="media/94afc7fb415d2dc92ff16f3fbe8c21c79fa0dba5.jpg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2025-12-09T21:07:06.054Z</dcterms:created>
  <dcterms:modified xsi:type="dcterms:W3CDTF">2025-12-09T21:07:06.054Z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