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C0392B"/>
          <w:sz w:val="24"/>
        </w:rPr>
        <w:t>商密二级 · 项目立项文档</w:t>
      </w:r>
    </w:p>
    <w:p/>
    <w:p/>
    <w:p>
      <w:pPr>
        <w:jc w:val="center"/>
      </w:pPr>
      <w:r>
        <w:rPr>
          <w:rFonts w:ascii="微软雅黑" w:hAnsi="微软雅黑" w:eastAsia="微软雅黑"/>
          <w:b/>
          <w:color w:val="1F3A68"/>
          <w:sz w:val="56"/>
        </w:rPr>
        <w:t>数据安全模块（DSM）</w:t>
      </w:r>
    </w:p>
    <w:p>
      <w:pPr>
        <w:jc w:val="center"/>
      </w:pPr>
      <w:r>
        <w:rPr>
          <w:rFonts w:ascii="微软雅黑" w:hAnsi="微软雅黑" w:eastAsia="微软雅黑"/>
          <w:b/>
          <w:color w:val="1F3A68"/>
          <w:sz w:val="40"/>
        </w:rPr>
        <w:t>产 品 需 求 文 档</w:t>
      </w:r>
    </w:p>
    <w:p>
      <w:pPr>
        <w:jc w:val="center"/>
      </w:pPr>
      <w:r>
        <w:rPr>
          <w:rFonts w:ascii="微软雅黑" w:hAnsi="微软雅黑" w:eastAsia="微软雅黑"/>
          <w:b w:val="0"/>
          <w:color w:val="6B7080"/>
          <w:sz w:val="24"/>
        </w:rPr>
        <w:t>Product Requirements Document</w:t>
      </w:r>
    </w:p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1F3A68"/>
          <w:sz w:val="24"/>
        </w:rPr>
        <w:t>━━━━━━━━━━━━━━━━━━━━</w:t>
      </w:r>
    </w:p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3A68"/>
                <w:sz w:val="22"/>
              </w:rPr>
              <w:t>文档版本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v1.0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3A68"/>
                <w:sz w:val="22"/>
              </w:rPr>
              <w:t>文档状态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待评审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3A68"/>
                <w:sz w:val="22"/>
              </w:rPr>
              <w:t>编写日期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2026 年 7 月 20 日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3A68"/>
                <w:sz w:val="22"/>
              </w:rPr>
              <w:t>保密级别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2"/>
              </w:rPr>
              <w:t>商密二级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F3A68"/>
          <w:sz w:val="40"/>
        </w:rPr>
        <w:t>目  录</w:t>
        <w:fldChar w:fldCharType="begin"/>
        <w:instrText xml:space="preserve">TOC \o "1-3" \h \z \u</w:instrText>
        <w:fldChar w:fldCharType="separate"/>
        <w:t>请在 Word 中按 F9 键更新目录</w:t>
        <w:fldChar w:fldCharType="end"/>
      </w:r>
    </w:p>
    <w:p/>
    <w:p>
      <w:r/>
    </w:p>
    <w:p>
      <w:r>
        <w:br w:type="page"/>
      </w:r>
    </w:p>
    <w:p>
      <w:pPr>
        <w:pStyle w:val="Heading1"/>
        <w:spacing w:before="360" w:after="240"/>
        <w:jc w:val="left"/>
      </w:pPr>
      <w:r>
        <w:rPr>
          <w:rFonts w:ascii="微软雅黑" w:hAnsi="微软雅黑" w:eastAsia="微软雅黑"/>
          <w:b/>
          <w:color w:val="1F3A68"/>
          <w:sz w:val="36"/>
        </w:rPr>
        <w:t>数据安全模块（DSM）产品需求文档（PRD）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文档信息</w:t>
            </w:r>
          </w:p>
        </w:tc>
        <w:tc>
          <w:tcPr>
            <w:tcW w:type="dxa" w:w="4394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文档版本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文档状态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待评审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编写日期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编写人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（项目甲方）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评审人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（待定：技术负责人、安全负责人、业务方代表）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保密级别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商密二级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0. 文档说明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本文档基于以下两份原始输入整理：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《数安管理模块响应技术参数》（采购方原始需求）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与产品/技术顾问的多轮沟通记录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文档定位</w:t>
      </w:r>
      <w:r>
        <w:rPr>
          <w:rFonts w:ascii="微软雅黑" w:hAnsi="微软雅黑" w:eastAsia="微软雅黑"/>
          <w:b w:val="0"/>
          <w:sz w:val="21"/>
        </w:rPr>
        <w:t>：作为项目立项、产品设计、外包招标、POC 验收的统一参考文档。后续将根据评审意见持续迭代。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重要约束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性能硬指标"在线洗数 100 万/4min、反洗数 100 万/4min"经项目方确认</w:t>
      </w:r>
      <w:r>
        <w:rPr>
          <w:rFonts w:ascii="微软雅黑" w:hAnsi="微软雅黑" w:eastAsia="微软雅黑"/>
          <w:b/>
          <w:sz w:val="21"/>
        </w:rPr>
        <w:t>不作为本次硬性要求</w:t>
      </w:r>
      <w:r>
        <w:rPr>
          <w:rFonts w:ascii="微软雅黑" w:hAnsi="微软雅黑" w:eastAsia="微软雅黑"/>
          <w:b w:val="0"/>
          <w:sz w:val="21"/>
        </w:rPr>
        <w:t>，但</w:t>
      </w:r>
      <w:r>
        <w:rPr>
          <w:rFonts w:ascii="微软雅黑" w:hAnsi="微软雅黑" w:eastAsia="微软雅黑"/>
          <w:b/>
          <w:sz w:val="21"/>
        </w:rPr>
        <w:t>脱敏任务应在合理时间内完成</w:t>
      </w:r>
      <w:r>
        <w:rPr>
          <w:rFonts w:ascii="微软雅黑" w:hAnsi="微软雅黑" w:eastAsia="微软雅黑"/>
          <w:b w:val="0"/>
          <w:sz w:val="21"/>
        </w:rPr>
        <w:t>（参考：100 万条 ≤ 30 分钟）。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第三方检测报告</w:t>
      </w:r>
      <w:r>
        <w:rPr>
          <w:rFonts w:ascii="微软雅黑" w:hAnsi="微软雅黑" w:eastAsia="微软雅黑"/>
          <w:b/>
          <w:sz w:val="21"/>
        </w:rPr>
        <w:t>不作为本次强制要求</w:t>
      </w:r>
      <w:r>
        <w:rPr>
          <w:rFonts w:ascii="微软雅黑" w:hAnsi="微软雅黑" w:eastAsia="微软雅黑"/>
          <w:b w:val="0"/>
          <w:sz w:val="21"/>
        </w:rPr>
        <w:t>，但所有功能需通过内部测试用例验收。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1. 项目背景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1.1 业务背景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随着《数据安全法》《个人信息保护法》《密码法》等法规陆续实施，以及等保 2.0、密评等合规要求不断加码，组织面临的数据安全合规压力持续增大。数据资产作为核心生产要素，需要在"可管、可控、可用、可溯"四个维度上构建完整保护体系。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1.2 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敏感数据"裸奔"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业务数据库中的身份证、手机号、银行卡、薪资等敏感字段以明文存储，存在泄露风险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内外数据流转失控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生产数据导出到开发、测试、外发场景时，缺乏统一脱敏管控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身份认证薄弱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管理员账号仅靠密码登录，缺乏强身份认证手段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应用改造成本高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传统加密方案要求业务系统改造代码，落地周期长、改动大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合规举证难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数据访问、操作、修改缺乏完整审计链路，无法满足监管检查</w:t>
            </w:r>
          </w:p>
        </w:tc>
      </w:tr>
    </w:tbl>
    <w:p/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1.3 项目目标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构建一套</w:t>
      </w:r>
      <w:r>
        <w:rPr>
          <w:rFonts w:ascii="微软雅黑" w:hAnsi="微软雅黑" w:eastAsia="微软雅黑"/>
          <w:b/>
          <w:sz w:val="21"/>
        </w:rPr>
        <w:t>数据安全模块（DSM）</w:t>
      </w:r>
      <w:r>
        <w:rPr>
          <w:rFonts w:ascii="微软雅黑" w:hAnsi="微软雅黑" w:eastAsia="微软雅黑"/>
          <w:b w:val="0"/>
          <w:sz w:val="21"/>
        </w:rPr>
        <w:t>，对外提供数据脱敏与透明加密能力，覆盖数据"存储、传输、使用、外发"全生命周期，达成：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业务目标</w:t>
      </w:r>
      <w:r>
        <w:rPr>
          <w:rFonts w:ascii="微软雅黑" w:hAnsi="微软雅黑" w:eastAsia="微软雅黑"/>
          <w:b w:val="0"/>
          <w:sz w:val="21"/>
        </w:rPr>
        <w:t>：保护敏感数据，支撑业务安全合规运转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技术目标</w:t>
      </w:r>
      <w:r>
        <w:rPr>
          <w:rFonts w:ascii="微软雅黑" w:hAnsi="微软雅黑" w:eastAsia="微软雅黑"/>
          <w:b w:val="0"/>
          <w:sz w:val="21"/>
        </w:rPr>
        <w:t>：业务系统零改造，透明接入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合规目标</w:t>
      </w:r>
      <w:r>
        <w:rPr>
          <w:rFonts w:ascii="微软雅黑" w:hAnsi="微软雅黑" w:eastAsia="微软雅黑"/>
          <w:b w:val="0"/>
          <w:sz w:val="21"/>
        </w:rPr>
        <w:t>：满足等保 2.0、商用密码应用安全性评估（密评）要求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2. 术语与缩略语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394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解释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DSM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 Security Module，数据安全模块（本项目）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DSM-MASK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数据脱敏子系统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DSM-ENC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加密网关子系统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DSM-Console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统一管理控制台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KMS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Key Management System，密钥管理系统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HSM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Hardware Security Module，硬件安全模块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DEK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 Encryption Key，数据加密密钥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MK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Master Key，主密钥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FPE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Format Preserving Encryption，保形加密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UKEY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USB Key，智能密码钥匙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CA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Certificate Authority，证书颁发机构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CRL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Certificate Revocation List，证书吊销列表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OCSP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Online Certificate Status Protocol，在线证书状态协议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密评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商用密码应用安全性评估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3. 产品架构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3.1 整体架构</w:t>
      </w:r>
    </w:p>
    <w:p>
      <w:pPr>
        <w:spacing w:before="80" w:after="160" w:line="276" w:lineRule="auto"/>
        <w:ind w:left="283"/>
        <w:shd w:val="clear" w:color="auto" w:fill="F5F7FA"/>
        <w:pBdr>
          <w:top w:val="single" w:sz="4" w:space="4" w:color="DDE3EC"/>
          <w:bottom w:val="single" w:sz="4" w:space="4" w:color="DDE3EC"/>
          <w:left w:val="single" w:sz="12" w:space="4" w:color="B6C3D6"/>
          <w:right w:val="single" w:sz="12" w:space="4" w:color="B6C3D6"/>
        </w:pBdr>
      </w:pPr>
      <w:r>
        <w:rPr>
          <w:rFonts w:ascii="Consolas" w:hAnsi="Consolas"/>
          <w:color w:val="1F3A68"/>
          <w:sz w:val="19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  业务应用层（零改造）                    │</w:t>
        <w:br/>
        <w:t>│   CRM系统  │  OA系统   │  HR系统   │  BI分析   │  其他业务   │</w:t>
        <w:br/>
        <w:t>└────────────┬─────────────┬──────────┬─────────┬─────────────┘</w:t>
        <w:br/>
        <w:t xml:space="preserve">             │             │          │         │</w:t>
        <w:br/>
        <w:t xml:space="preserve">             ▼             ▼          ▼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DSM-Console  管理控制台（Web）                  │</w:t>
        <w:br/>
        <w:t>│   密钥管理 │  规则配置  │  任务调度  │  审计日志  │  系统管理  │</w:t>
        <w:br/>
        <w:t>└────────────┬─────────────────────────────────────────────────┘</w:t>
        <w:br/>
        <w:t xml:space="preserve">             │</w:t>
        <w:br/>
        <w:t xml:space="preserve">   ┌─────────┴──────────┐</w:t>
        <w:br/>
        <w:t xml:space="preserve">   ▼                    ▼</w:t>
        <w:br/>
        <w:t>┌──────────────┐   ┌─────────────────┐</w:t>
        <w:br/>
        <w:t>│ DSM-ENC      │   │   DSM-MASK      │</w:t>
        <w:br/>
        <w:t>│ 加密网关子系统 │   │   数据脱敏子系统  │</w:t>
        <w:br/>
        <w:t>│ (代理模式)    │   │   (任务调度)     │</w:t>
        <w:br/>
        <w:t>├──────────────┤   ├─────────────────┤</w:t>
        <w:br/>
        <w:t>│ · UKEY 认证  │   │ · 静态脱敏任务  │</w:t>
        <w:br/>
        <w:t>│ · 协议解析   │   │ · 动态脱敏规则  │</w:t>
        <w:br/>
        <w:t>│ · 透明加解密 │   │ · 在线洗数      │</w:t>
        <w:br/>
        <w:t>│ · 完整性校验 │   │ · 反洗数        │</w:t>
        <w:br/>
        <w:t>│ · 密文检索   │   │ · 数据导出      │</w:t>
        <w:br/>
        <w:t>└──────┬───────┘   └────────┬────────┘</w:t>
        <w:br/>
        <w:t xml:space="preserve">       │                    │</w:t>
        <w:br/>
        <w:t xml:space="preserve">       ▼                    ▼</w:t>
        <w:br/>
        <w:t>┌──────────────┐   ┌─────────────────┐</w:t>
        <w:br/>
        <w:t>│  业务数据库   │   │  业务数据库（多） │</w:t>
        <w:br/>
        <w:t>│ (零改造)     │   │  源库 → 目标库    │</w:t>
        <w:br/>
        <w:t>└──────────────┘   └─────────────────┘</w:t>
        <w:br/>
        <w:t xml:space="preserve">       │</w:t>
        <w:br/>
        <w:t xml:space="preserve">       ▼</w:t>
        <w:br/>
        <w:t>┌──────────────────────────────────────────┐</w:t>
        <w:br/>
        <w:t>│  KMS + HSM（密钥管理）                    │</w:t>
        <w:br/>
        <w:t>│  · SM2/SM3/SM4 国密算法                   │</w:t>
        <w:br/>
        <w:t>│  · 密钥生成/轮换/销毁                      │</w:t>
        <w:br/>
        <w:t>│  · 凭据管理                                │</w:t>
        <w:br/>
        <w:t>└──────────────────────────────────────────┘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3.2 技术选型建议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建议方案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加密网关底座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Apache ShardingSphere-Proxy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MyCAT、自研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国密算法库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Bouncy Castle（Java）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TONGYI 商用密码 SDK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密钥管理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HSM 硬件 + 自研 KMS 薄壳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商用 KMS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控制台前端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Vue 3 + Naive UI / Element Plus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React + Antd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控制台后端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Spring Boot 3.x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任意 Java 框架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MySQL 8.0 / PostgreSQL 14+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达梦、人大金仓（信创）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缓存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–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审计日志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ClickHouse / Elasticsearch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–</w:t>
            </w:r>
          </w:p>
        </w:tc>
      </w:tr>
    </w:tbl>
    <w:p/>
    <w:p>
      <w:pPr>
        <w:spacing w:before="80" w:after="120"/>
        <w:ind w:left="420" w:right="283"/>
        <w:pBdr>
          <w:left w:val="single" w:sz="18" w:space="8" w:color="1F3A68"/>
        </w:pBdr>
        <w:shd w:val="clear" w:color="auto" w:fill="F0F4FA"/>
      </w:pPr>
      <w:r>
        <w:rPr>
          <w:rFonts w:ascii="微软雅黑" w:hAnsi="微软雅黑" w:eastAsia="微软雅黑"/>
          <w:b w:val="0"/>
          <w:color w:val="333333"/>
          <w:sz w:val="21"/>
        </w:rPr>
        <w:t>详细技术选型理由见附录 A。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4. 功能需求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本模块对外提供两大子系统：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A. 数据脱敏子系统（DSM-MASK）</w:t>
      </w:r>
      <w:r>
        <w:rPr>
          <w:rFonts w:ascii="微软雅黑" w:hAnsi="微软雅黑" w:eastAsia="微软雅黑"/>
          <w:b w:val="0"/>
          <w:sz w:val="21"/>
        </w:rPr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B. 加密网关子系统（DSM-ENC）</w:t>
      </w:r>
      <w:r>
        <w:rPr>
          <w:rFonts w:ascii="微软雅黑" w:hAnsi="微软雅黑" w:eastAsia="微软雅黑"/>
          <w:b w:val="0"/>
          <w:sz w:val="21"/>
        </w:rPr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A. 数据脱敏子系统（DSM-MASK）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A-1. 对称密钥管理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功能目的</w:t>
      </w:r>
      <w:r>
        <w:rPr>
          <w:rFonts w:ascii="微软雅黑" w:hAnsi="微软雅黑" w:eastAsia="微软雅黑"/>
          <w:b w:val="0"/>
          <w:sz w:val="21"/>
        </w:rPr>
        <w:t>：统一管理业务系统使用到的所有对称密钥，支持密钥生成、存储、轮换、销毁全生命周期。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详细功能点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A-1.1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密钥生成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支持国密 SM4（默认）、AES-128/256；可配置密钥长度、算法、用途标识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A-1.2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密钥存储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主密钥（MK）由硬件 HSM 保护，</w:t>
            </w:r>
            <w:r>
              <w:rPr>
                <w:rFonts w:ascii="微软雅黑" w:hAnsi="微软雅黑" w:eastAsia="微软雅黑"/>
                <w:b/>
                <w:sz w:val="20"/>
              </w:rPr>
              <w:t>密钥明文不出硬件</w:t>
            </w:r>
            <w:r>
              <w:rPr>
                <w:rFonts w:ascii="微软雅黑" w:hAnsi="微软雅黑" w:eastAsia="微软雅黑"/>
                <w:b w:val="0"/>
                <w:sz w:val="20"/>
              </w:rPr>
              <w:t>；DEK 密文入库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A-1.3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密钥分发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通过 API 提供加解密接口，</w:t>
            </w:r>
            <w:r>
              <w:rPr>
                <w:rFonts w:ascii="微软雅黑" w:hAnsi="微软雅黑" w:eastAsia="微软雅黑"/>
                <w:b/>
                <w:sz w:val="20"/>
              </w:rPr>
              <w:t>不返回密钥明文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A-1.4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密钥轮换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支持定时轮换（按天/周/月）+ 手动触发；旧密钥保留用于解密历史数据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A-1.5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密钥销毁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支持逻辑销毁（标记作废）+ 物理销毁（HSM 域内删除）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A-1.6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BYOK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支持客户自带密钥导入，在 HSM 内部生成使用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A-1.7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备份恢复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加密备份 + 多副本；恢复需 2 人以上授权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验收标准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密钥明文不在日志、网络报文、API 响应中泄露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HSM 断电/重启后，历史数据可正常解密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密钥轮换期间业务系统不中断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单条密钥销毁请求需要二次授权（密码 + 短信/UKEY）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A-2. 一字段一密钥配置（字段级密钥绑定）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功能目的</w:t>
      </w:r>
      <w:r>
        <w:rPr>
          <w:rFonts w:ascii="微软雅黑" w:hAnsi="微软雅黑" w:eastAsia="微软雅黑"/>
          <w:b w:val="0"/>
          <w:sz w:val="21"/>
        </w:rPr>
        <w:t>：对敏感字段进行粒度到字段的密钥绑定，每个字段独立密钥，互不关联。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详细功能点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A-2.1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字段注册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 Console 中登记"数据源.表.字段"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A-2.2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密钥分配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每个字段独立绑定一个 DEK；同一字段在不同表中可用不同密钥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A-2.3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密钥矩阵查看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可视化展示"字段↔密钥"对应关系，支持导出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A-2.4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批量绑定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按表/业务系统批量绑定密钥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A-2.5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字段标签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PII / 金融 / 医疗 / 商业秘密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验收标准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同一表中 2 个敏感字段必须能用不同密钥独立加解密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删除一个字段的密钥绑定，不影响其他字段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字段密钥矩阵导出文件本身需加密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A-3. 数据动态脱敏规则管理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功能目的</w:t>
      </w:r>
      <w:r>
        <w:rPr>
          <w:rFonts w:ascii="微软雅黑" w:hAnsi="微软雅黑" w:eastAsia="微软雅黑"/>
          <w:b w:val="0"/>
          <w:sz w:val="21"/>
        </w:rPr>
        <w:t>：业务系统正常查询时，根据用户身份、查询场景，对敏感字段实时脱敏后返回。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详细功能点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A-3.1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脱敏算法库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内置：掩码、替换、截断、加密、FPE（保形）、Hash、随机化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A-3.2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规则配置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字段 + 算法 + 参数 + 触发条件；触发条件支持：用户角色、IP 段、应用系统、时间段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A-3.3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规则优先级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多条规则命中时按优先级排序，第一条生效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A-3.4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规则启停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支持单条启用/禁用，实时推送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A-3.5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规则版本管理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每次修改留痕，支持回滚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A-3.6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规则测试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Console 中输入样本数据预演脱敏效果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脱敏算法示例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字段类型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默认算法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身份证号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掩码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110101\*\*\*\*\*\*\*\*1234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手机号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掩码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138\*\*\*\*5678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姓名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替换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张\*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银行卡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截断+掩码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\*\*\*\* \*\*\*\* \*\*\*\* 1234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薪资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范围化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10K-15K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邮箱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截断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a\*\*\*@example.com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验收标准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同一条数据，不同用户角色看到不同结果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脱敏延迟 &lt; 50ms（不含网络）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规则修改后 5 秒内全网生效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A-4. 数据静态脱敏规则管理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功能目的</w:t>
      </w:r>
      <w:r>
        <w:rPr>
          <w:rFonts w:ascii="微软雅黑" w:hAnsi="微软雅黑" w:eastAsia="微软雅黑"/>
          <w:b w:val="0"/>
          <w:sz w:val="21"/>
        </w:rPr>
        <w:t>：对生产数据导出到非生产环境时，进行不可逆脱敏。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详细功能点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A-4.1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脱敏任务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源库 + 目标库/文件 + 表/字段 + 规则集 + 调度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A-4.2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多数据源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MySQL、Oracle、PostgreSQL、SQL Server、达梦、人大金仓、TiDB、Elasticsearch、Hive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A-4.3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多目标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库到库、库到文件、文件到库、文件到文件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A-4.4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增量/全量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支持全量、增量（按时间字段/主键）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A-4.5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调度策略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立即、定时（Cron）、周期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A-4.6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任务审核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执行前需审批人确认（</w:t>
            </w:r>
            <w:r>
              <w:rPr>
                <w:rFonts w:ascii="微软雅黑" w:hAnsi="微软雅黑" w:eastAsia="微软雅黑"/>
                <w:b/>
                <w:sz w:val="20"/>
              </w:rPr>
              <w:t>默认开启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A-4.7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失败重试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自动重试 3 次 + 告警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A-4.8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关联性保留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同一身份证在不同表中脱敏后保持一致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A-4.9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数据校验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脱敏前后行数、字段类型、关联关系校验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验收标准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100 万条数据静态脱敏 ≤ 30 分钟（参考值）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脱敏后数据不可逆还原（FPE 模式除外）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任务执行全过程可审计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跨表关联字段脱敏结果一致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A-5. 业务数据库管理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功能目的</w:t>
      </w:r>
      <w:r>
        <w:rPr>
          <w:rFonts w:ascii="微软雅黑" w:hAnsi="微软雅黑" w:eastAsia="微软雅黑"/>
          <w:b w:val="0"/>
          <w:sz w:val="21"/>
        </w:rPr>
        <w:t>：统一登记和纳管所有需要保护的数据库。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详细功能点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A-5.1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数据源注册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IP、端口、库名、账号（</w:t>
            </w:r>
            <w:r>
              <w:rPr>
                <w:rFonts w:ascii="微软雅黑" w:hAnsi="微软雅黑" w:eastAsia="微软雅黑"/>
                <w:b/>
                <w:sz w:val="20"/>
              </w:rPr>
              <w:t>只读/读写分离</w:t>
            </w:r>
            <w:r>
              <w:rPr>
                <w:rFonts w:ascii="微软雅黑" w:hAnsi="微软雅黑" w:eastAsia="微软雅黑"/>
                <w:b w:val="0"/>
                <w:sz w:val="20"/>
              </w:rPr>
              <w:t>）、协议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A-5.2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连接测试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添加时实时测试连通性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A-5.3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凭据管理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数据库密码加密存于 KMS，操作时临时解密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A-5.4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数据源探测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自动扫描库内表/字段，识别敏感数据（基于规则+正则+AI）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A-5.5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分组管理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按业务系统/环境/部门分组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A-5.6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健康监控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实时监控连通性、延迟、连接数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A-6. 在线洗数（实时脱敏 + 写回）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功能目的</w:t>
      </w:r>
      <w:r>
        <w:rPr>
          <w:rFonts w:ascii="微软雅黑" w:hAnsi="微软雅黑" w:eastAsia="微软雅黑"/>
          <w:b w:val="0"/>
          <w:sz w:val="21"/>
        </w:rPr>
        <w:t>：对生产环境正在使用的数据库，在不中断业务的前提下，对存量敏感数据实时脱敏并回写。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详细功能点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A-6.1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灰度洗数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按条件灰度（1% → 10% → 100%）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A-6.2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增量洗数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基于时间字段/变更日志增量处理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A-6.3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业务无感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洗数过程</w:t>
            </w:r>
            <w:r>
              <w:rPr>
                <w:rFonts w:ascii="微软雅黑" w:hAnsi="微软雅黑" w:eastAsia="微软雅黑"/>
                <w:b/>
                <w:sz w:val="20"/>
              </w:rPr>
              <w:t>无锁表/无阻塞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A-6.4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回滚机制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洗数前自动备份原值（加密），出问题一键回滚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A-6.5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进度可视化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实时显示已处理/总数、速率、预计完成时间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A-6.6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告警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异常率超过阈值（默认 0.1%）自动暂停 + 告警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验收标准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100 万条数据在线洗数 ≤ 30 分钟（参考值）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洗数期间业务系统读写延迟增长 &lt; 10%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出错可一键回滚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A-7. 反洗数（脱敏数据还原）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功能目的</w:t>
      </w:r>
      <w:r>
        <w:rPr>
          <w:rFonts w:ascii="微软雅黑" w:hAnsi="微软雅黑" w:eastAsia="微软雅黑"/>
          <w:b w:val="0"/>
          <w:sz w:val="21"/>
        </w:rPr>
        <w:t>：在受控场景下（合规审计、司法取证、数据修复），将已脱敏数据还原为明文。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详细功能点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A-7.1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授权机制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至少 2 人授权（业务 + 安全负责人），UKEY 强认证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A-7.2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操作审批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工单流程，留痕完整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A-7.3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范围限制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限定还原范围（行数/时间窗/操作人）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A-7.4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实时水印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屏幕叠加可见水印（操作人、时间、原因）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A-7.5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结果输出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还原结果落盘到指定加密目录，不可下载明文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A-7.6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全程审计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操作录像、键盘记录、数据库 binlog 标记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A-7.7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临时凭证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一次性凭证，操作完自动销毁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验收标准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无授权人员无法触发反洗数（即使拿到数据库权限也不行）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反洗数全过程可追溯到秒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B. 加密网关子系统（DSM-ENC）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B-1. UKEY 证书登录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功能目的</w:t>
      </w:r>
      <w:r>
        <w:rPr>
          <w:rFonts w:ascii="微软雅黑" w:hAnsi="微软雅黑" w:eastAsia="微软雅黑"/>
          <w:b w:val="0"/>
          <w:sz w:val="21"/>
        </w:rPr>
        <w:t>：管理员和审计员登录 DSM-Console 时，必须使用 UKEY 进行双因子认证。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详细功能点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B-1.1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UKEY 类型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支持国密 SM2 证书、CFCA/广东 CA 等主流 CA 签发证书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B-1.2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驱动兼容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Windows/macOS/Linux 全平台免驱或自动安装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B-1.3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PIN 策略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 位以上、支持复杂度、错误 5 次锁死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B-1.4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证书校验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登录时验证：证书有效期、CRL/OCSP 吊销状态、CA 链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B-1.5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双因子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PIN（知道的）+ UKEY（拥有的）= 必须同时具备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B-1.6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证书绑定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UKEY 与用户账号一对一绑定（首次登录强制绑定）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B-1.7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离职解绑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管理员可远程吊销用户 UKEY 绑定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B-1.8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登录日志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记录：用户、UKEY 序列号、证书指纹、IP、时间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关键流程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80" w:after="160" w:line="276" w:lineRule="auto"/>
        <w:ind w:left="283"/>
        <w:shd w:val="clear" w:color="auto" w:fill="F5F7FA"/>
        <w:pBdr>
          <w:top w:val="single" w:sz="4" w:space="4" w:color="DDE3EC"/>
          <w:bottom w:val="single" w:sz="4" w:space="4" w:color="DDE3EC"/>
          <w:left w:val="single" w:sz="12" w:space="4" w:color="B6C3D6"/>
          <w:right w:val="single" w:sz="12" w:space="4" w:color="B6C3D6"/>
        </w:pBdr>
      </w:pPr>
      <w:r>
        <w:rPr>
          <w:rFonts w:ascii="Consolas" w:hAnsi="Consolas"/>
          <w:color w:val="1F3A68"/>
          <w:sz w:val="19"/>
        </w:rPr>
        <w:t>用户访问 Console → 弹出登录页</w:t>
        <w:br/>
        <w:t xml:space="preserve">   ↓</w:t>
        <w:br/>
        <w:t>插入 UKEY → 客户端自动读取证书</w:t>
        <w:br/>
        <w:t xml:space="preserve">   ↓</w:t>
        <w:br/>
        <w:t>用户输入 PIN → UKEY 内部用私钥签名一段随机数</w:t>
        <w:br/>
        <w:t xml:space="preserve">   ↓</w:t>
        <w:br/>
        <w:t>服务端验证签名 + 证书有效性</w:t>
        <w:br/>
        <w:t xml:space="preserve">   ↓</w:t>
        <w:br/>
        <w:t>通过 → 进入 Console（生成会话）</w:t>
        <w:br/>
        <w:t>失败 → 锁定 30 分钟（连续失败 5 次）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验收标准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无 UKEY 物理设备，完全无法登录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UKEY 拔掉后可选配置会话立即失效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离职后管理员吊销，UKEY 即使未交还也无法登录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B-2. 数据库表静态脱敏导出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功能目的</w:t>
      </w:r>
      <w:r>
        <w:rPr>
          <w:rFonts w:ascii="微软雅黑" w:hAnsi="微软雅黑" w:eastAsia="微软雅黑"/>
          <w:b w:val="0"/>
          <w:sz w:val="21"/>
        </w:rPr>
        <w:t>：提供独立的"导出工具"，让业务人员/审计员可以把生产库的指定表脱敏后导出为文件。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详细功能点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B-2.1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导出任务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选源库 → 选表/字段 → 选规则 → 选格式 → 执行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B-2.2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脱敏规则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复用 A-3/A-4 规则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B-2.3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输出格式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CSV、XLSX、JSON、SQL INSERT、DMP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B-2.4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大文件分片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单文件 &gt; 100MB 自动分片 + 压缩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B-2.5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加密落盘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输出文件</w:t>
            </w:r>
            <w:r>
              <w:rPr>
                <w:rFonts w:ascii="微软雅黑" w:hAnsi="微软雅黑" w:eastAsia="微软雅黑"/>
                <w:b/>
                <w:sz w:val="20"/>
              </w:rPr>
              <w:t>本身加密</w:t>
            </w:r>
            <w:r>
              <w:rPr>
                <w:rFonts w:ascii="微软雅黑" w:hAnsi="微软雅黑" w:eastAsia="微软雅黑"/>
                <w:b w:val="0"/>
                <w:sz w:val="20"/>
              </w:rPr>
              <w:t>（SM4）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B-2.6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下载授权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下载链接</w:t>
            </w:r>
            <w:r>
              <w:rPr>
                <w:rFonts w:ascii="微软雅黑" w:hAnsi="微软雅黑" w:eastAsia="微软雅黑"/>
                <w:b/>
                <w:sz w:val="20"/>
              </w:rPr>
              <w:t>有时效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（默认 1 小时）+ 一次性 Token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B-2.7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水印注入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导出文件</w:t>
            </w:r>
            <w:r>
              <w:rPr>
                <w:rFonts w:ascii="微软雅黑" w:hAnsi="微软雅黑" w:eastAsia="微软雅黑"/>
                <w:b/>
                <w:sz w:val="20"/>
              </w:rPr>
              <w:t>每行带隐藏水印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（含操作人、时间）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B-2.8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操作审计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完整记录：谁、导出什么、用什么规则、文件落到哪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验收标准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导出文件无明文敏感数据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100 万行导出 ≤ 30 分钟（参考值）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文件离开本机后，水印可还原到操作人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B-3. 应用/数据库零改造透明加密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功能目的</w:t>
      </w:r>
      <w:r>
        <w:rPr>
          <w:rFonts w:ascii="微软雅黑" w:hAnsi="微软雅黑" w:eastAsia="微软雅黑"/>
          <w:b w:val="0"/>
          <w:sz w:val="21"/>
        </w:rPr>
        <w:t>：业务系统</w:t>
      </w:r>
      <w:r>
        <w:rPr>
          <w:rFonts w:ascii="微软雅黑" w:hAnsi="微软雅黑" w:eastAsia="微软雅黑"/>
          <w:b/>
          <w:sz w:val="21"/>
        </w:rPr>
        <w:t>应用代码和数据库结构完全不改</w:t>
      </w:r>
      <w:r>
        <w:rPr>
          <w:rFonts w:ascii="微软雅黑" w:hAnsi="微软雅黑" w:eastAsia="微软雅黑"/>
          <w:b w:val="0"/>
          <w:sz w:val="21"/>
        </w:rPr>
        <w:t>，通过部署加密网关代理，自动对存储的敏感数据加密、对查询的敏感数据解密/脱敏。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架构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before="80" w:after="160" w:line="276" w:lineRule="auto"/>
        <w:ind w:left="283"/>
        <w:shd w:val="clear" w:color="auto" w:fill="F5F7FA"/>
        <w:pBdr>
          <w:top w:val="single" w:sz="4" w:space="4" w:color="DDE3EC"/>
          <w:bottom w:val="single" w:sz="4" w:space="4" w:color="DDE3EC"/>
          <w:left w:val="single" w:sz="12" w:space="4" w:color="B6C3D6"/>
          <w:right w:val="single" w:sz="12" w:space="4" w:color="B6C3D6"/>
        </w:pBdr>
      </w:pPr>
      <w:r>
        <w:rPr>
          <w:rFonts w:ascii="Consolas" w:hAnsi="Consolas"/>
          <w:color w:val="1F3A68"/>
          <w:sz w:val="19"/>
        </w:rPr>
        <w:t>┌──────────┐    ┌──────────┐    ┌──────────┐    ┌──────────┐</w:t>
        <w:br/>
        <w:t>│ 业务应用  │───▶│ 加密网关  │───▶│  数据库   │    │  KMS/HSM │</w:t>
        <w:br/>
        <w:t>│ (零改造)  │◀───│ (代理)    │◀───│ (零改造)  │    │          │</w:t>
        <w:br/>
        <w:t>└──────────┘    └──────────┘    └──────────┘    └──────────┘</w:t>
        <w:br/>
        <w:t xml:space="preserve">                    │</w:t>
        <w:br/>
        <w:t xml:space="preserve">                    ├─ 协议解析（SQL 解析）</w:t>
        <w:br/>
        <w:t xml:space="preserve">                    ├─ 字段识别（敏感字段）</w:t>
        <w:br/>
        <w:t xml:space="preserve">                    ├─ 加解密引擎</w:t>
        <w:br/>
        <w:t xml:space="preserve">                    ├─ 性能优化（连接池、缓存）</w:t>
        <w:br/>
        <w:t xml:space="preserve">                    └─ 审计日志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详细功能点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B-3.1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部署模式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反向代理模式</w:t>
            </w:r>
            <w:r>
              <w:rPr>
                <w:rFonts w:ascii="微软雅黑" w:hAnsi="微软雅黑" w:eastAsia="微软雅黑"/>
                <w:b w:val="0"/>
                <w:sz w:val="20"/>
              </w:rPr>
              <w:t>（推荐）：业务应用连接网关地址，网关转发到真实 DB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B-3.2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协议支持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MySQL/PostgreSQL/Oracle/SQL Server 原生协议；</w:t>
            </w:r>
            <w:r>
              <w:rPr>
                <w:rFonts w:ascii="微软雅黑" w:hAnsi="微软雅黑" w:eastAsia="微软雅黑"/>
                <w:b/>
                <w:sz w:val="20"/>
              </w:rPr>
              <w:t>SQL 语法零修改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B-3.3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加密粒度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表级、字段级两种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B-3.4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加密算法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SM4（默认）、AES-128/256；支持国密合规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B-3.5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完整性校验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字段级 HMAC，</w:t>
            </w:r>
            <w:r>
              <w:rPr>
                <w:rFonts w:ascii="微软雅黑" w:hAnsi="微软雅黑" w:eastAsia="微软雅黑"/>
                <w:b/>
                <w:sz w:val="20"/>
              </w:rPr>
              <w:t>防篡改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B-3.6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索引字段保护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加密后仍可建立索引（确定性加密）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B-3.7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密文检索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 LIKE 模糊查询（在密文上做检索）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B-3.8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透明加解密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INSERT 自动加密、SELECT 自动解密；应用无感知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B-3.9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动态脱敏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同一条数据，不同用户看到不同结果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B-3.10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性能影响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加密后读写延迟增长 ≤ 15%（需基准测试）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关键场景示例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场景 1：应用零改造</w:t>
      </w:r>
      <w:r>
        <w:rPr>
          <w:rFonts w:ascii="微软雅黑" w:hAnsi="微软雅黑" w:eastAsia="微软雅黑"/>
          <w:b w:val="0"/>
          <w:sz w:val="21"/>
        </w:rPr>
      </w:r>
    </w:p>
    <w:p>
      <w:pPr>
        <w:spacing w:before="80" w:after="160" w:line="276" w:lineRule="auto"/>
        <w:ind w:left="283"/>
        <w:shd w:val="clear" w:color="auto" w:fill="F5F7FA"/>
        <w:pBdr>
          <w:top w:val="single" w:sz="4" w:space="4" w:color="DDE3EC"/>
          <w:bottom w:val="single" w:sz="4" w:space="4" w:color="DDE3EC"/>
          <w:left w:val="single" w:sz="12" w:space="4" w:color="B6C3D6"/>
          <w:right w:val="single" w:sz="12" w:space="4" w:color="B6C3D6"/>
        </w:pBdr>
      </w:pPr>
      <w:r>
        <w:rPr>
          <w:rFonts w:ascii="Consolas" w:hAnsi="Consolas"/>
          <w:color w:val="1F3A68"/>
          <w:sz w:val="19"/>
        </w:rPr>
        <w:t>-- 业务应用执行（不需要改）：</w:t>
        <w:br/>
        <w:t>INSERT INTO user (id_card, mobile) VALUES ('110101199001011234', '13812345678');</w:t>
        <w:br/>
        <w:t>SELECT id_card, mobile FROM user WHERE id = 1;</w:t>
        <w:br/>
        <w:br/>
        <w:t>-- 网关内部自动完成：</w:t>
        <w:br/>
        <w:t>-- ① 解析 SQL，识别 id_card/mobile 是敏感字段</w:t>
        <w:br/>
        <w:t>-- ② 调 KMS 拿密钥</w:t>
        <w:br/>
        <w:t>-- ③ INSERT 时加密成密文后落库</w:t>
        <w:br/>
        <w:t>-- ④ SELECT 时读出密文，解密后返回（按用户权限脱敏）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场景 2：密文检索</w:t>
      </w:r>
      <w:r>
        <w:rPr>
          <w:rFonts w:ascii="微软雅黑" w:hAnsi="微软雅黑" w:eastAsia="微软雅黑"/>
          <w:b w:val="0"/>
          <w:sz w:val="21"/>
        </w:rPr>
      </w:r>
    </w:p>
    <w:p>
      <w:pPr>
        <w:spacing w:before="80" w:after="160" w:line="276" w:lineRule="auto"/>
        <w:ind w:left="283"/>
        <w:shd w:val="clear" w:color="auto" w:fill="F5F7FA"/>
        <w:pBdr>
          <w:top w:val="single" w:sz="4" w:space="4" w:color="DDE3EC"/>
          <w:bottom w:val="single" w:sz="4" w:space="4" w:color="DDE3EC"/>
          <w:left w:val="single" w:sz="12" w:space="4" w:color="B6C3D6"/>
          <w:right w:val="single" w:sz="12" w:space="4" w:color="B6C3D6"/>
        </w:pBdr>
      </w:pPr>
      <w:r>
        <w:rPr>
          <w:rFonts w:ascii="Consolas" w:hAnsi="Consolas"/>
          <w:color w:val="1F3A68"/>
          <w:sz w:val="19"/>
        </w:rPr>
        <w:t>-- 用户要查"身份证开头 110101 的人"</w:t>
        <w:br/>
        <w:t>SELECT * FROM user WHERE id_card LIKE '110101%';</w:t>
        <w:br/>
        <w:t>-- 网关识别后，转成密文前缀匹配，仍然走索引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场景 3：完整性校验</w:t>
      </w:r>
      <w:r>
        <w:rPr>
          <w:rFonts w:ascii="微软雅黑" w:hAnsi="微软雅黑" w:eastAsia="微软雅黑"/>
          <w:b w:val="0"/>
          <w:sz w:val="21"/>
        </w:rPr>
      </w:r>
    </w:p>
    <w:p>
      <w:pPr>
        <w:spacing w:before="80" w:after="160" w:line="276" w:lineRule="auto"/>
        <w:ind w:left="283"/>
        <w:shd w:val="clear" w:color="auto" w:fill="F5F7FA"/>
        <w:pBdr>
          <w:top w:val="single" w:sz="4" w:space="4" w:color="DDE3EC"/>
          <w:bottom w:val="single" w:sz="4" w:space="4" w:color="DDE3EC"/>
          <w:left w:val="single" w:sz="12" w:space="4" w:color="B6C3D6"/>
          <w:right w:val="single" w:sz="12" w:space="4" w:color="B6C3D6"/>
        </w:pBdr>
      </w:pPr>
      <w:r>
        <w:rPr>
          <w:rFonts w:ascii="Consolas" w:hAnsi="Consolas"/>
          <w:color w:val="1F3A68"/>
          <w:sz w:val="19"/>
        </w:rPr>
        <w:t>-- DBA 直接连 DB 改一条数据</w:t>
        <w:br/>
        <w:t>UPDATE user SET id_card = '999999...' WHERE id = 1;</w:t>
        <w:br/>
        <w:t>-- 应用再次读取时，网关发现 HMAC 不匹配，拒绝返回 + 告警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验收标准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业务系统**源代码 0 行修改**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数据库结构**0 变更**（表结构、字段类型都不动）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加密后业务功能 100% 正常（CRUD、JOIN、聚合、索引全部可用）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DBA 拿不到明文，绕过应用直接连库也看不到明文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00B87A"/>
          <w:sz w:val="21"/>
        </w:rPr>
        <w:t xml:space="preserve">✅ </w:t>
      </w:r>
      <w:r>
        <w:rPr>
          <w:rFonts w:ascii="微软雅黑" w:hAnsi="微软雅黑" w:eastAsia="微软雅黑"/>
          <w:b w:val="0"/>
          <w:sz w:val="21"/>
        </w:rPr>
        <w:t>100 万条加密 ≤ 30 分钟（参考值）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5. 非功能性需求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394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性能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 万条数据：静态脱敏 ≤ 30min、在线洗数 ≤ 30min、反洗数 ≤ 30min、加密 ≤ 30min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可用性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99.99% SLA，年停机 ≤ 52 分钟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并发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单网关支持 ≥ 5000 TPS（SELECT），≥ 1500 TPS（INSERT 含加密）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数据库兼容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MySQL 5.7/8.0、PostgreSQL 12+、Oracle 11g+、SQL Server 2016+、达梦、人大金仓、TiDB、OceanBase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操作系统兼容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Windows 7/10/11、CentOS 7+、Ubuntu 18+、麒麟、统信 UOS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安全合规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国密局 SM2/SM3/SM4 算法</w:t>
            </w:r>
            <w:r>
              <w:rPr>
                <w:rFonts w:ascii="微软雅黑" w:hAnsi="微软雅黑" w:eastAsia="微软雅黑"/>
                <w:b w:val="0"/>
                <w:sz w:val="20"/>
              </w:rPr>
              <w:t>、等保三级、商用密码应用安全性评估（密评）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审计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所有操作</w:t>
            </w:r>
            <w:r>
              <w:rPr>
                <w:rFonts w:ascii="微软雅黑" w:hAnsi="微软雅黑" w:eastAsia="微软雅黑"/>
                <w:b/>
                <w:sz w:val="20"/>
              </w:rPr>
              <w:t>不可篡改留痕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（含操作人、时间、对象、行为、结果）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灾备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网关自身支持主备/集群；配置和密钥支持跨机房容灾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部署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支持物理机、虚拟机、容器（K8s）、信创平台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可维护性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关键组件提供 RESTful 管理 API；日志结构化输出；支持 Prometheus 监控指标导出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可扩展性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模块化设计，新增脱敏算法/数据源类型支持插件化扩展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6. 验收标准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6.1 功能验收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所有 §4 中的功能点必须 100% 通过测试用例验收。Bug 修复 SLA：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响应时间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系统不可用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 小时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核心功能不可用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 个工作日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一般功能问题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 个工作日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优化建议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评估排期</w:t>
            </w:r>
          </w:p>
        </w:tc>
      </w:tr>
    </w:tbl>
    <w:p/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6.2 安全验收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渗透测试无高危漏洞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代码审计无重大安全缺陷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国密合规性验证（SM 算法、HSM 集成）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审计日志完整性验证（任何操作都能查到）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6.3 业务验收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100 万条真实业务数据（脱敏副本）端到端跑通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UKEY 拔掉、证书吊销、离职解绑等异常场景全部覆盖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DBA 直连数据库看到的是密文（</w:t>
      </w:r>
      <w:r>
        <w:rPr>
          <w:rFonts w:ascii="微软雅黑" w:hAnsi="微软雅黑" w:eastAsia="微软雅黑"/>
          <w:b/>
          <w:sz w:val="21"/>
        </w:rPr>
        <w:t>核心安全验收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7. 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DSM 软件包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含 Console、网关、客户端、HSM 集成模块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数据库驱动包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支持的所有数据库 JDBC 驱动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UKEY 驱动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主流 UKEY 厂商驱动（飞天诚信、握奇、格尔等）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部署文档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详细安装、配置、HA 部署手册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运维手册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监控、告警、备份、应急响应流程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API 文档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完整的 RESTful API 文档（OpenAPI 3.0）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用户手册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管理员、运维、用户三类角色的操作手册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测试报告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功能测试、性能测试、安全测试报告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培训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管理员培训、运维培训、用户培训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售后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 年免费维护期，7×24 故障响应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8. 实施路径建议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8.1 推荐方案：开源底座 + 二次开发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基于成熟开源项目进行定制开发，平衡成本与可控性：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Apache ShardingSphere-Proxy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SQL 解析 + 改写（透明加密/脱敏底座）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0.5 人月接入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Bouncy Castle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国密 SM2/SM3/SM4 算法库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直接使用，0 工作量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ShardingSphere-Proxy / MyCAT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数据库代理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 人月集成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Keycloak / Casdoor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UKEY / 证书认证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0.5 人月对接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自研 KMS 薄壳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密钥管理 + HSM 集成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1-1.5 人月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Vue 3 + Naive UI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管理后台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 人月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3-5 人月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优势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SQL 协议解析不用从零写（ShardingSphere 已成熟）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国密算法 Bouncy Castle 原生支持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总成本低于自研一半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知识产权和后续迭代可控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8.2 备选方案 A：纯自研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适合有数据库中间件 + 国密开发经验的团队。总工作量 7-10 人月。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8.3 备选方案 B：采购商业产品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适合对合规兜底要求高、预算充足的场景。代表厂商：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数安商用密码 DSCC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政务/金融强，密评 100% 通过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20-50 万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安华金和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数据库脱敏老牌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30-60 万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亿赛通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DLP 强项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30-60 万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明朝万达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金融案例多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30-60 万</w:t>
            </w:r>
          </w:p>
        </w:tc>
      </w:tr>
    </w:tbl>
    <w:p/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8.4 外包合作建议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外包招标关键条款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条款</w:t>
            </w:r>
          </w:p>
        </w:tc>
        <w:tc>
          <w:tcPr>
            <w:tcW w:type="dxa" w:w="4394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知识产权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项目全部源代码、文档归甲方所有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源代码托管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提交至甲方指定 Git 仓库，每日 commit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人员锁定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项目经理 + 技术负责人不得更换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里程碑付款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 个里程碑，每个 20-30%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验收标准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🔴+🟡 功能 100% 通过测试用例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维护期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验收后 1 年免费维护，7×24 故障响应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开源合规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乙方使用的所有第三方组件须符合许可协议</w:t>
            </w:r>
          </w:p>
        </w:tc>
      </w:tr>
      <w:tr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保密协议</w:t>
            </w:r>
          </w:p>
        </w:tc>
        <w:tc>
          <w:tcPr>
            <w:tcW w:type="dxa" w:w="4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违约赔偿 ≥ 项目金额 3 倍</w:t>
            </w:r>
          </w:p>
        </w:tc>
      </w:tr>
    </w:tbl>
    <w:p/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POC 阶段建议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POC 任务清单（2-3 周，少量预算 3-5 万）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搭建 ShardingSphere-Proxy + Bouncy Castle，跑通字段加密 demo</w:t>
      </w:r>
    </w:p>
    <w:p>
      <w:pPr>
        <w:pStyle w:val="ListNumber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实现"一字段一密钥"的多字段 demo</w:t>
      </w:r>
    </w:p>
    <w:p>
      <w:pPr>
        <w:pStyle w:val="ListNumber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接入主流 UKEY 厂商（飞天诚信/握奇），走通登录全流程</w:t>
      </w:r>
    </w:p>
    <w:p>
      <w:pPr>
        <w:pStyle w:val="ListNumber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100 万条数据静态脱敏，记录耗时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POC 交付物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源代码（甲方所有）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部署文档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POC 测试报告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POC 答辩 PPT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POC 候选</w:t>
      </w:r>
      <w:r>
        <w:rPr>
          <w:rFonts w:ascii="微软雅黑" w:hAnsi="微软雅黑" w:eastAsia="微软雅黑"/>
          <w:b w:val="0"/>
          <w:sz w:val="21"/>
        </w:rPr>
        <w:t>（建议 2-3 家同时做）：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数安商用密码 DSCC（商业产品 + 集成服务）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有 ShardingSphere 经验的独立外包团队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一线城市的安全集成商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9.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929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加密网关性能不达标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业务系统变慢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提前 POC 压测；选用成熟代理；分批上线灰度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国密算法集成出错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不满足密评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POC 阶段重点验证 HSM 集成；选有经验外包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外包中途撂挑子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项目延期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源代码托管 + 人员锁定 + 违约金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数据迁移出问题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业务中断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灰度切换 + 一键回滚 + 完整备份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需求变更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范围蔓延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变更控制流程 + 影响评估 + 书面同意</w:t>
            </w:r>
          </w:p>
        </w:tc>
      </w:tr>
      <w:tr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密钥丢失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数据不可恢复</w:t>
            </w:r>
          </w:p>
        </w:tc>
        <w:tc>
          <w:tcPr>
            <w:tcW w:type="dxa" w:w="292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多副本备份 + 2 人授权 + 异地容灾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微软雅黑" w:hAnsi="微软雅黑" w:eastAsia="微软雅黑"/>
          <w:b/>
          <w:color w:val="2A4F7C"/>
          <w:sz w:val="28"/>
        </w:rPr>
        <w:t>10. 附录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附录 A：技术选型理由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A.1 为什么选 ShardingSphere-Proxy？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Apache 顶级项目，社区活跃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完整支持 MySQL/PostgreSQL 协议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内置字段加密（EncryptRule）+ 数据脱敏（ShardingSphere 内置 mask）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支持自定义 SPI 扩展，可深度定制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文档完善，中文社区活跃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A.2 为什么选 Bouncy Castle？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完整实现国密 SM2/SM3/SM4 算法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纯 Java 实现，无 native 依赖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商用友好（MIT 协议）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与 JDK 无缝集成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A.3 为什么选 Keycloak / Casdoor？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开源 IAM 标准方案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原生支持 X.509 证书认证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支持 OIDC/SAML，易于集成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社区活跃，文档齐全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555555"/>
          <w:sz w:val="22"/>
        </w:rPr>
        <w:t>▎ A.4 为什么不直接用 MyCAT？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加密场景下需要深度定制，ShardingSphere 的 SPI 机制更灵活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ShardingSphere 社区更活跃，迭代更快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MyCAT 主要解决分库分表，加密非主战场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附录 B：参考标准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GB/T 22239-2019《信息安全技术 网络安全等级保护基本要求》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GB/T 39786-2021《信息安全技术 信息系统密码应用基本要求》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GM/T 0054-2018《信息系统密码应用基本要求》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《中华人民共和国数据安全法》（2021-09-01 施行）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《中华人民共和国个人信息保护法》（2021-11-01 施行）</w:t>
      </w:r>
    </w:p>
    <w:p>
      <w:pPr>
        <w:pStyle w:val="ListBullet"/>
        <w:spacing w:after="40"/>
        <w:ind w:left="420"/>
      </w:pPr>
      <w:r>
        <w:rPr>
          <w:rFonts w:ascii="微软雅黑" w:hAnsi="微软雅黑" w:eastAsia="微软雅黑"/>
          <w:b w:val="0"/>
          <w:sz w:val="21"/>
        </w:rPr>
        <w:t>《中华人民共和国密码法》（2020-01-01 施行）</w:t>
      </w:r>
    </w:p>
    <w:p>
      <w:pPr>
        <w:pStyle w:val="Heading3"/>
        <w:spacing w:before="160" w:after="80"/>
      </w:pPr>
      <w:r>
        <w:rPr>
          <w:rFonts w:ascii="微软雅黑" w:hAnsi="微软雅黑" w:eastAsia="微软雅黑"/>
          <w:b/>
          <w:color w:val="3D6BA8"/>
          <w:sz w:val="24"/>
        </w:rPr>
        <w:t>附录 C：变更记录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97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97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变更人</w:t>
            </w:r>
          </w:p>
        </w:tc>
        <w:tc>
          <w:tcPr>
            <w:tcW w:type="dxa" w:w="2197"/>
            <w:vAlign w:val="center"/>
            <w:shd w:val="clear" w:color="auto" w:fill="1F3A68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变更内容</w:t>
            </w:r>
          </w:p>
        </w:tc>
      </w:tr>
      <w:tr>
        <w:tc>
          <w:tcPr>
            <w:tcW w:type="dxa" w:w="219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219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2026-07-20</w:t>
            </w:r>
          </w:p>
        </w:tc>
        <w:tc>
          <w:tcPr>
            <w:tcW w:type="dxa" w:w="219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项目甲方</w:t>
            </w:r>
          </w:p>
        </w:tc>
        <w:tc>
          <w:tcPr>
            <w:tcW w:type="dxa" w:w="219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初稿，整合原始技术参数与多轮沟通结果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文档结束</w:t>
      </w:r>
      <w:r>
        <w:rPr>
          <w:rFonts w:ascii="微软雅黑" w:hAnsi="微软雅黑" w:eastAsia="微软雅黑"/>
          <w:b w:val="0"/>
          <w:sz w:val="21"/>
        </w:rPr>
      </w:r>
    </w:p>
    <w:p>
      <w:pPr>
        <w:spacing w:before="80" w:after="120"/>
        <w:ind w:left="420" w:right="283"/>
        <w:pBdr>
          <w:left w:val="single" w:sz="18" w:space="8" w:color="1F3A68"/>
        </w:pBdr>
        <w:shd w:val="clear" w:color="auto" w:fill="F0F4FA"/>
      </w:pPr>
      <w:r>
        <w:rPr>
          <w:rFonts w:ascii="微软雅黑" w:hAnsi="微软雅黑" w:eastAsia="微软雅黑"/>
          <w:b w:val="0"/>
          <w:color w:val="333333"/>
          <w:sz w:val="21"/>
        </w:rPr>
        <w:t>评审意见请直接在此文档基础上批注。如需召开评审会，请提前 2 个工作日通知编写人。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微软雅黑" w:hAnsi="微软雅黑" w:eastAsia="微软雅黑"/>
        <w:b w:val="0"/>
        <w:color w:val="8899B4"/>
        <w:sz w:val="18"/>
      </w:rPr>
      <w:t>商密二级 · 严禁外传</w:t>
    </w:r>
    <w:r>
      <w:tab/>
      <w:tab/>
    </w:r>
    <w:r>
      <w:rPr>
        <w:rFonts w:ascii="微软雅黑" w:hAnsi="微软雅黑" w:eastAsia="微软雅黑"/>
        <w:b w:val="0"/>
        <w:color w:val="8899B4"/>
        <w:sz w:val="18"/>
      </w:rPr>
      <w:t xml:space="preserve">第 </w:t>
    </w:r>
    <w:r>
      <w:rPr>
        <w:rFonts w:ascii="微软雅黑" w:hAnsi="微软雅黑" w:eastAsia="微软雅黑"/>
        <w:b w:val="0"/>
        <w:color w:val="8899B4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8899B4"/>
        <w:sz w:val="18"/>
      </w:rPr>
      <w:t xml:space="preserve"> 页 / 共 </w:t>
    </w:r>
    <w:r>
      <w:rPr>
        <w:rFonts w:ascii="微软雅黑" w:hAnsi="微软雅黑" w:eastAsia="微软雅黑"/>
        <w:b w:val="0"/>
        <w:color w:val="8899B4"/>
        <w:sz w:val="18"/>
      </w:rPr>
      <w:fldChar w:fldCharType="begin"/>
      <w:instrText xml:space="preserve">NUMPAGES</w:instrText>
      <w:fldChar w:fldCharType="end"/>
    </w:r>
    <w:r>
      <w:rPr>
        <w:rFonts w:ascii="微软雅黑" w:hAnsi="微软雅黑" w:eastAsia="微软雅黑"/>
        <w:b w:val="0"/>
        <w:color w:val="8899B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6C3D6"/>
      </w:pBdr>
    </w:pPr>
    <w:r>
      <w:rPr>
        <w:rFonts w:ascii="微软雅黑" w:hAnsi="微软雅黑" w:eastAsia="微软雅黑"/>
        <w:b w:val="0"/>
        <w:color w:val="8899B4"/>
        <w:sz w:val="18"/>
      </w:rPr>
      <w:t>数安管理模块（DSM）· 产品需求文档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